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7.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header6.xml" ContentType="application/vnd.openxmlformats-officedocument.wordprocessingml.header+xml"/>
  <Override PartName="/word/footer12.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仿宋_GB2312;仿宋" w:hAnsi="仿宋_GB2312;仿宋" w:eastAsia="仿宋_GB2312;仿宋" w:cs="宋体"/>
          <w:b/>
          <w:b/>
          <w:sz w:val="32"/>
          <w:szCs w:val="32"/>
        </w:rPr>
      </w:pPr>
      <w:r>
        <w:rPr>
          <w:rFonts w:eastAsia="仿宋_GB2312;仿宋" w:cs="宋体" w:ascii="仿宋_GB2312;仿宋" w:hAnsi="仿宋_GB2312;仿宋"/>
          <w:b/>
          <w:sz w:val="32"/>
          <w:szCs w:val="32"/>
        </w:rPr>
      </w:r>
    </w:p>
    <w:p>
      <w:pPr>
        <w:pStyle w:val="Normal"/>
        <w:rPr>
          <w:rFonts w:ascii="仿宋_GB2312;仿宋" w:hAnsi="仿宋_GB2312;仿宋" w:eastAsia="仿宋_GB2312;仿宋" w:cs="宋体"/>
          <w:b/>
          <w:b/>
          <w:sz w:val="32"/>
          <w:szCs w:val="32"/>
        </w:rPr>
      </w:pPr>
      <w:r>
        <w:rPr>
          <w:rFonts w:eastAsia="仿宋_GB2312;仿宋" w:cs="宋体" w:ascii="仿宋_GB2312;仿宋" w:hAnsi="仿宋_GB2312;仿宋"/>
          <w:b/>
          <w:sz w:val="32"/>
          <w:szCs w:val="32"/>
        </w:rPr>
      </w:r>
    </w:p>
    <w:p>
      <w:pPr>
        <w:pStyle w:val="Normal"/>
        <w:ind w:right="100" w:hanging="0"/>
        <w:jc w:val="right"/>
        <w:rPr>
          <w:rFonts w:ascii="仿宋_GB2312;仿宋" w:hAnsi="仿宋_GB2312;仿宋" w:eastAsia="仿宋_GB2312;仿宋" w:cs="宋体"/>
          <w:b/>
          <w:b/>
          <w:sz w:val="32"/>
          <w:szCs w:val="32"/>
        </w:rPr>
      </w:pPr>
      <w:r>
        <w:rPr>
          <w:rFonts w:eastAsia="仿宋_GB2312;仿宋" w:cs="宋体" w:ascii="仿宋_GB2312;仿宋" w:hAnsi="仿宋_GB2312;仿宋"/>
          <w:b/>
          <w:sz w:val="32"/>
          <w:szCs w:val="32"/>
        </w:rPr>
      </w:r>
    </w:p>
    <w:p>
      <w:pPr>
        <w:pStyle w:val="Normal"/>
        <w:snapToGrid w:val="false"/>
        <w:spacing w:lineRule="exact" w:line="520"/>
        <w:rPr>
          <w:rFonts w:ascii="宋体" w:hAnsi="宋体" w:eastAsia="仿宋_GB2312;仿宋" w:cs="宋体"/>
          <w:b/>
          <w:b/>
          <w:sz w:val="28"/>
          <w:szCs w:val="28"/>
        </w:rPr>
      </w:pPr>
      <w:r>
        <w:rPr>
          <w:rFonts w:eastAsia="仿宋_GB2312;仿宋" w:cs="宋体" w:ascii="宋体" w:hAnsi="宋体"/>
          <w:b/>
          <w:sz w:val="28"/>
          <w:szCs w:val="28"/>
        </w:rPr>
      </w:r>
    </w:p>
    <w:p>
      <w:pPr>
        <w:pStyle w:val="Normal"/>
        <w:snapToGrid w:val="false"/>
        <w:spacing w:lineRule="exact" w:line="520"/>
        <w:rPr>
          <w:rFonts w:ascii="宋体" w:hAnsi="宋体" w:cs="宋体"/>
          <w:sz w:val="28"/>
          <w:szCs w:val="28"/>
        </w:rPr>
      </w:pPr>
      <w:r>
        <w:rPr>
          <w:rFonts w:cs="宋体" w:ascii="宋体" w:hAnsi="宋体"/>
          <w:sz w:val="28"/>
          <w:szCs w:val="28"/>
        </w:rPr>
      </w:r>
    </w:p>
    <w:p>
      <w:pPr>
        <w:pStyle w:val="Normal"/>
        <w:snapToGrid w:val="false"/>
        <w:spacing w:lineRule="exact" w:line="520"/>
        <w:rPr>
          <w:rFonts w:ascii="宋体" w:hAnsi="宋体" w:cs="宋体"/>
          <w:sz w:val="28"/>
          <w:szCs w:val="28"/>
        </w:rPr>
      </w:pPr>
      <w:r>
        <w:rPr>
          <w:rFonts w:cs="宋体" w:ascii="宋体" w:hAnsi="宋体"/>
          <w:sz w:val="28"/>
          <w:szCs w:val="28"/>
        </w:rPr>
      </w:r>
    </w:p>
    <w:p>
      <w:pPr>
        <w:pStyle w:val="TextBody"/>
        <w:rPr>
          <w:rFonts w:ascii="微软雅黑" w:hAnsi="微软雅黑" w:eastAsia="微软雅黑" w:cs="微软雅黑"/>
          <w:b/>
          <w:b/>
          <w:sz w:val="52"/>
          <w:szCs w:val="52"/>
        </w:rPr>
      </w:pPr>
      <w:r>
        <w:rPr>
          <w:rFonts w:eastAsia="微软雅黑" w:cs="微软雅黑" w:ascii="微软雅黑" w:hAnsi="微软雅黑"/>
          <w:b/>
          <w:sz w:val="52"/>
          <w:szCs w:val="52"/>
        </w:rPr>
      </w:r>
    </w:p>
    <w:p>
      <w:pPr>
        <w:pStyle w:val="TextBody"/>
        <w:rPr>
          <w:rFonts w:ascii="微软雅黑" w:hAnsi="微软雅黑" w:eastAsia="微软雅黑" w:cs="Times New Roman"/>
          <w:b/>
          <w:b/>
          <w:bCs w:val="false"/>
          <w:color w:val="000000"/>
          <w:sz w:val="52"/>
          <w:szCs w:val="52"/>
          <w:lang w:val="en-US" w:eastAsia="zh-CN" w:bidi="ar-SA"/>
        </w:rPr>
      </w:pPr>
      <w:r>
        <w:rPr>
          <w:rFonts w:eastAsia="微软雅黑" w:cs="Times New Roman" w:ascii="微软雅黑" w:hAnsi="微软雅黑"/>
          <w:b/>
          <w:bCs w:val="false"/>
          <w:color w:val="000000"/>
          <w:sz w:val="52"/>
          <w:szCs w:val="52"/>
          <w:lang w:val="en-US" w:eastAsia="zh-CN" w:bidi="ar-SA"/>
        </w:rPr>
        <w:t>AS</w:t>
      </w:r>
      <w:r>
        <w:rPr>
          <w:rFonts w:ascii="微软雅黑" w:hAnsi="微软雅黑" w:cs="Times New Roman" w:eastAsia="微软雅黑"/>
          <w:b/>
          <w:bCs w:val="false"/>
          <w:color w:val="000000"/>
          <w:sz w:val="52"/>
          <w:szCs w:val="52"/>
          <w:lang w:val="en-US" w:eastAsia="zh-CN" w:bidi="ar-SA"/>
        </w:rPr>
        <w:t>作业区作业指导书</w:t>
      </w:r>
    </w:p>
    <w:p>
      <w:pPr>
        <w:pStyle w:val="Normal"/>
        <w:snapToGrid w:val="false"/>
        <w:spacing w:lineRule="auto" w:line="300"/>
        <w:jc w:val="center"/>
        <w:rPr>
          <w:rFonts w:ascii="微软雅黑" w:hAnsi="微软雅黑" w:eastAsia="微软雅黑" w:cs="微软雅黑"/>
          <w:b/>
          <w:b/>
          <w:bCs/>
          <w:color w:val="000000"/>
          <w:sz w:val="36"/>
          <w:szCs w:val="36"/>
          <w:lang w:val="en-US" w:eastAsia="zh-CN" w:bidi="ar-SA"/>
        </w:rPr>
      </w:pPr>
      <w:r>
        <w:rPr>
          <w:rFonts w:eastAsia="微软雅黑" w:cs="微软雅黑" w:ascii="微软雅黑" w:hAnsi="微软雅黑"/>
          <w:b/>
          <w:bCs/>
          <w:color w:val="000000"/>
          <w:sz w:val="36"/>
          <w:szCs w:val="36"/>
          <w:lang w:val="en-US" w:eastAsia="zh-CN" w:bidi="ar-SA"/>
        </w:rPr>
      </w:r>
    </w:p>
    <w:p>
      <w:pPr>
        <w:pStyle w:val="Normal"/>
        <w:snapToGrid w:val="false"/>
        <w:spacing w:lineRule="auto" w:line="300"/>
        <w:rPr>
          <w:rFonts w:ascii="黑体" w:hAnsi="黑体" w:eastAsia="黑体" w:cs="黑体"/>
          <w:bCs/>
          <w:color w:val="FF0000"/>
          <w:sz w:val="32"/>
          <w:szCs w:val="32"/>
        </w:rPr>
      </w:pPr>
      <w:r>
        <w:rPr>
          <w:rFonts w:eastAsia="黑体" w:cs="黑体" w:ascii="黑体" w:hAnsi="黑体"/>
          <w:bCs/>
          <w:color w:val="FF0000"/>
          <w:sz w:val="32"/>
          <w:szCs w:val="32"/>
        </w:rPr>
      </w:r>
    </w:p>
    <w:p>
      <w:pPr>
        <w:pStyle w:val="Heading2"/>
        <w:rPr>
          <w:rFonts w:ascii="黑体" w:hAnsi="黑体" w:eastAsia="黑体" w:cs="黑体"/>
          <w:bCs w:val="false"/>
          <w:color w:val="FF0000"/>
          <w:sz w:val="32"/>
          <w:szCs w:val="32"/>
        </w:rPr>
      </w:pPr>
      <w:r>
        <w:rPr>
          <w:rFonts w:eastAsia="黑体" w:cs="黑体" w:ascii="黑体" w:hAnsi="黑体"/>
          <w:bCs w:val="false"/>
          <w:color w:val="FF0000"/>
          <w:sz w:val="32"/>
          <w:szCs w:val="32"/>
        </w:rPr>
      </w:r>
    </w:p>
    <w:p>
      <w:pPr>
        <w:pStyle w:val="Normal"/>
        <w:snapToGrid w:val="false"/>
        <w:spacing w:lineRule="auto" w:line="300"/>
        <w:rPr>
          <w:rFonts w:ascii="黑体" w:hAnsi="黑体" w:eastAsia="黑体" w:cs="黑体"/>
          <w:bCs/>
          <w:sz w:val="32"/>
          <w:szCs w:val="32"/>
        </w:rPr>
      </w:pPr>
      <w:r>
        <w:rPr>
          <w:rFonts w:eastAsia="黑体" w:cs="黑体" w:ascii="黑体" w:hAnsi="黑体"/>
          <w:bCs/>
          <w:sz w:val="32"/>
          <w:szCs w:val="32"/>
        </w:rPr>
      </w:r>
    </w:p>
    <w:p>
      <w:pPr>
        <w:pStyle w:val="Normal"/>
        <w:snapToGrid w:val="false"/>
        <w:spacing w:lineRule="auto" w:line="300"/>
        <w:rPr>
          <w:rFonts w:ascii="黑体" w:hAnsi="黑体" w:eastAsia="黑体" w:cs="黑体"/>
          <w:bCs/>
          <w:sz w:val="32"/>
          <w:szCs w:val="32"/>
        </w:rPr>
      </w:pPr>
      <w:r>
        <w:rPr>
          <w:rFonts w:eastAsia="黑体" w:cs="黑体" w:ascii="黑体" w:hAnsi="黑体"/>
          <w:bCs/>
          <w:sz w:val="32"/>
          <w:szCs w:val="32"/>
        </w:rPr>
      </w:r>
    </w:p>
    <w:p>
      <w:pPr>
        <w:pStyle w:val="Normal"/>
        <w:jc w:val="center"/>
        <w:rPr>
          <w:rFonts w:ascii="黑体" w:hAnsi="黑体" w:eastAsia="黑体" w:cs="宋体"/>
          <w:b/>
          <w:b/>
          <w:color w:val="000000"/>
          <w:sz w:val="32"/>
          <w:szCs w:val="32"/>
        </w:rPr>
      </w:pPr>
      <w:r>
        <w:rPr>
          <w:rFonts w:ascii="黑体" w:hAnsi="黑体" w:cs="宋体" w:eastAsia="黑体"/>
          <w:b/>
          <w:color w:val="000000"/>
          <w:sz w:val="32"/>
          <w:szCs w:val="32"/>
        </w:rPr>
        <w:t>文件编号：</w:t>
      </w:r>
      <w:r>
        <w:rPr>
          <w:rFonts w:eastAsia="黑体" w:cs="宋体" w:ascii="黑体" w:hAnsi="黑体"/>
          <w:b/>
          <w:color w:val="000000"/>
          <w:sz w:val="32"/>
          <w:szCs w:val="32"/>
        </w:rPr>
        <w:t>XNGD/</w:t>
      </w:r>
      <w:r>
        <w:rPr>
          <w:rFonts w:eastAsia="黑体" w:cs="宋体" w:ascii="黑体" w:hAnsi="黑体"/>
          <w:b/>
          <w:color w:val="000000"/>
          <w:sz w:val="32"/>
          <w:szCs w:val="32"/>
          <w:lang w:val="en-US" w:eastAsia="zh-CN"/>
        </w:rPr>
        <w:t>ZD</w:t>
      </w:r>
      <w:r>
        <w:rPr>
          <w:rFonts w:eastAsia="黑体" w:cs="宋体" w:ascii="黑体" w:hAnsi="黑体"/>
          <w:b/>
          <w:color w:val="000000"/>
          <w:sz w:val="32"/>
          <w:szCs w:val="32"/>
        </w:rPr>
        <w:t>.</w:t>
      </w:r>
      <w:r>
        <w:rPr>
          <w:rFonts w:eastAsia="黑体" w:cs="宋体" w:ascii="黑体" w:hAnsi="黑体"/>
          <w:b/>
          <w:color w:val="000000"/>
          <w:sz w:val="32"/>
          <w:szCs w:val="32"/>
          <w:lang w:val="en-US" w:eastAsia="zh-CN"/>
        </w:rPr>
        <w:t>GY.AS/ASZYQ</w:t>
      </w:r>
      <w:r>
        <w:rPr>
          <w:rFonts w:eastAsia="黑体" w:cs="宋体" w:ascii="黑体" w:hAnsi="黑体"/>
          <w:b/>
          <w:color w:val="000000"/>
          <w:sz w:val="32"/>
          <w:szCs w:val="32"/>
        </w:rPr>
        <w:t>-</w:t>
      </w:r>
      <w:r>
        <w:rPr>
          <w:rFonts w:eastAsia="黑体" w:cs="宋体" w:ascii="黑体" w:hAnsi="黑体"/>
          <w:b/>
          <w:color w:val="000000"/>
          <w:sz w:val="32"/>
          <w:szCs w:val="32"/>
          <w:lang w:val="en-US" w:eastAsia="zh-CN"/>
        </w:rPr>
        <w:t>ASZYQ</w:t>
      </w:r>
      <w:r>
        <w:rPr>
          <w:rFonts w:eastAsia="黑体" w:cs="宋体" w:ascii="黑体" w:hAnsi="黑体"/>
          <w:b/>
          <w:color w:val="000000"/>
          <w:sz w:val="32"/>
          <w:szCs w:val="32"/>
        </w:rPr>
        <w:t>-202</w:t>
      </w:r>
      <w:r>
        <w:rPr>
          <w:rFonts w:eastAsia="黑体" w:cs="宋体" w:ascii="黑体" w:hAnsi="黑体"/>
          <w:b/>
          <w:color w:val="000000"/>
          <w:sz w:val="32"/>
          <w:szCs w:val="32"/>
          <w:lang w:val="en-US" w:eastAsia="zh-CN"/>
        </w:rPr>
        <w:t>5</w:t>
      </w:r>
      <w:r>
        <w:rPr>
          <w:rFonts w:eastAsia="黑体" w:cs="宋体" w:ascii="黑体" w:hAnsi="黑体"/>
          <w:b/>
          <w:color w:val="000000"/>
          <w:sz w:val="32"/>
          <w:szCs w:val="32"/>
        </w:rPr>
        <w:t>-1/D</w:t>
      </w:r>
    </w:p>
    <w:p>
      <w:pPr>
        <w:pStyle w:val="Normal"/>
        <w:snapToGrid w:val="false"/>
        <w:spacing w:lineRule="exact" w:line="520"/>
        <w:jc w:val="both"/>
        <w:rPr>
          <w:rFonts w:ascii="黑体" w:hAnsi="黑体" w:eastAsia="黑体" w:cs="宋体"/>
          <w:b/>
          <w:b/>
          <w:color w:val="000000"/>
          <w:sz w:val="32"/>
          <w:szCs w:val="32"/>
        </w:rPr>
      </w:pPr>
      <w:r>
        <w:rPr>
          <w:rFonts w:eastAsia="黑体" w:cs="宋体" w:ascii="黑体" w:hAnsi="黑体"/>
          <w:b/>
          <w:color w:val="000000"/>
          <w:sz w:val="32"/>
          <w:szCs w:val="32"/>
        </w:rPr>
      </w:r>
    </w:p>
    <w:p>
      <w:pPr>
        <w:pStyle w:val="Normal"/>
        <w:snapToGrid w:val="false"/>
        <w:spacing w:lineRule="exact" w:line="520"/>
        <w:ind w:firstLine="3855"/>
        <w:jc w:val="both"/>
        <w:rPr>
          <w:rFonts w:ascii="黑体" w:hAnsi="黑体" w:eastAsia="黑体" w:cs="宋体"/>
          <w:b/>
          <w:b/>
          <w:color w:val="000000"/>
          <w:sz w:val="32"/>
          <w:szCs w:val="32"/>
        </w:rPr>
      </w:pPr>
      <w:r>
        <w:rPr>
          <w:rFonts w:ascii="黑体" w:hAnsi="黑体" w:cs="宋体" w:eastAsia="黑体"/>
          <w:b/>
          <w:color w:val="000000"/>
          <w:sz w:val="32"/>
          <w:szCs w:val="32"/>
        </w:rPr>
        <w:t>版本号：</w:t>
      </w:r>
      <w:r>
        <w:rPr>
          <w:rFonts w:eastAsia="黑体" w:cs="宋体" w:ascii="黑体" w:hAnsi="黑体"/>
          <w:b/>
          <w:color w:val="000000"/>
          <w:sz w:val="32"/>
          <w:szCs w:val="32"/>
        </w:rPr>
        <w:t>1/D</w:t>
      </w:r>
    </w:p>
    <w:p>
      <w:pPr>
        <w:pStyle w:val="Normal"/>
        <w:snapToGrid w:val="false"/>
        <w:spacing w:lineRule="auto" w:line="300"/>
        <w:rPr>
          <w:rFonts w:ascii="黑体" w:hAnsi="黑体" w:eastAsia="黑体" w:cs="黑体"/>
          <w:b/>
          <w:b/>
          <w:bCs/>
          <w:color w:val="000000"/>
          <w:sz w:val="32"/>
          <w:szCs w:val="32"/>
        </w:rPr>
      </w:pPr>
      <w:r>
        <w:rPr>
          <w:rFonts w:eastAsia="黑体" w:cs="黑体" w:ascii="黑体" w:hAnsi="黑体"/>
          <w:b/>
          <w:bCs/>
          <w:color w:val="000000"/>
          <w:sz w:val="32"/>
          <w:szCs w:val="32"/>
        </w:rPr>
      </w:r>
    </w:p>
    <w:p>
      <w:pPr>
        <w:pStyle w:val="Normal"/>
        <w:snapToGrid w:val="false"/>
        <w:spacing w:lineRule="auto" w:line="300"/>
        <w:rPr>
          <w:rFonts w:ascii="黑体" w:hAnsi="黑体" w:eastAsia="黑体" w:cs="黑体"/>
          <w:bCs/>
          <w:sz w:val="32"/>
          <w:szCs w:val="32"/>
        </w:rPr>
      </w:pPr>
      <w:r>
        <w:rPr>
          <w:rFonts w:eastAsia="黑体" w:cs="黑体" w:ascii="黑体" w:hAnsi="黑体"/>
          <w:bCs/>
          <w:sz w:val="32"/>
          <w:szCs w:val="32"/>
        </w:rPr>
      </w:r>
    </w:p>
    <w:p>
      <w:pPr>
        <w:pStyle w:val="26"/>
        <w:ind w:left="0" w:hanging="0"/>
        <w:rPr>
          <w:rFonts w:ascii="黑体" w:hAnsi="黑体" w:eastAsia="黑体" w:cs="黑体"/>
          <w:bCs/>
          <w:sz w:val="32"/>
          <w:szCs w:val="32"/>
        </w:rPr>
      </w:pPr>
      <w:r>
        <w:rPr>
          <w:rFonts w:eastAsia="黑体" w:cs="黑体" w:ascii="黑体" w:hAnsi="黑体"/>
          <w:bCs/>
          <w:sz w:val="32"/>
          <w:szCs w:val="32"/>
        </w:rPr>
      </w:r>
    </w:p>
    <w:p>
      <w:pPr>
        <w:pStyle w:val="Normal"/>
        <w:snapToGrid w:val="false"/>
        <w:spacing w:lineRule="auto" w:line="300"/>
        <w:rPr>
          <w:rFonts w:ascii="黑体" w:hAnsi="黑体" w:eastAsia="黑体" w:cs="黑体"/>
          <w:bCs/>
          <w:sz w:val="32"/>
          <w:szCs w:val="32"/>
        </w:rPr>
      </w:pPr>
      <w:r>
        <w:rPr>
          <w:rFonts w:eastAsia="黑体" w:cs="黑体" w:ascii="黑体" w:hAnsi="黑体"/>
          <w:bCs/>
          <w:sz w:val="32"/>
          <w:szCs w:val="32"/>
        </w:rPr>
      </w:r>
    </w:p>
    <w:p>
      <w:pPr>
        <w:pStyle w:val="Normal"/>
        <w:snapToGrid w:val="false"/>
        <w:spacing w:lineRule="auto" w:line="300"/>
        <w:jc w:val="center"/>
        <w:rPr>
          <w:rFonts w:ascii="微软雅黑" w:hAnsi="微软雅黑" w:eastAsia="微软雅黑" w:cs="微软雅黑"/>
          <w:bCs/>
          <w:color w:val="000000"/>
          <w:sz w:val="32"/>
          <w:szCs w:val="32"/>
        </w:rPr>
      </w:pPr>
      <w:r>
        <w:rPr>
          <w:rFonts w:eastAsia="微软雅黑" w:cs="微软雅黑" w:ascii="微软雅黑" w:hAnsi="微软雅黑"/>
          <w:bCs/>
          <w:color w:val="000000"/>
          <w:sz w:val="32"/>
          <w:szCs w:val="32"/>
        </w:rPr>
      </w:r>
    </w:p>
    <w:p>
      <w:pPr>
        <w:pStyle w:val="Normal"/>
        <w:snapToGrid w:val="false"/>
        <w:spacing w:lineRule="auto" w:line="300"/>
        <w:jc w:val="center"/>
        <w:rPr>
          <w:rFonts w:ascii="黑体" w:hAnsi="黑体" w:eastAsia="黑体" w:cs="黑体"/>
          <w:bCs/>
          <w:sz w:val="32"/>
          <w:szCs w:val="32"/>
        </w:rPr>
      </w:pPr>
      <w:r>
        <w:rPr>
          <w:rFonts w:eastAsia="黑体" w:cs="黑体" w:ascii="黑体" w:hAnsi="黑体"/>
          <w:bCs/>
          <w:color w:val="000000"/>
          <w:sz w:val="32"/>
          <w:szCs w:val="32"/>
          <w:lang w:eastAsia="zh-CN"/>
        </w:rPr>
        <w:t>XNGD</w:t>
      </w:r>
      <w:r>
        <w:rPr>
          <w:rFonts w:ascii="黑体" w:hAnsi="黑体" w:cs="黑体" w:eastAsia="黑体"/>
          <w:bCs/>
          <w:color w:val="000000"/>
          <w:sz w:val="32"/>
          <w:szCs w:val="32"/>
        </w:rPr>
        <w:t>公司</w:t>
      </w:r>
      <w:r>
        <w:rPr>
          <w:rFonts w:eastAsia="黑体" w:cs="黑体" w:ascii="黑体" w:hAnsi="黑体"/>
          <w:bCs/>
          <w:color w:val="000000"/>
          <w:sz w:val="32"/>
          <w:szCs w:val="32"/>
          <w:lang w:eastAsia="zh-CN"/>
        </w:rPr>
        <w:t>GY</w:t>
      </w:r>
      <w:r>
        <w:rPr>
          <w:rFonts w:ascii="黑体" w:hAnsi="黑体" w:cs="黑体" w:eastAsia="黑体"/>
          <w:bCs/>
          <w:color w:val="000000"/>
          <w:sz w:val="32"/>
          <w:szCs w:val="32"/>
          <w:lang w:eastAsia="zh-CN"/>
        </w:rPr>
        <w:t>输油气</w:t>
      </w:r>
      <w:r>
        <w:rPr>
          <w:rFonts w:ascii="黑体" w:hAnsi="黑体" w:cs="黑体" w:eastAsia="黑体"/>
          <w:bCs/>
          <w:color w:val="000000"/>
          <w:sz w:val="32"/>
          <w:szCs w:val="32"/>
        </w:rPr>
        <w:t>分公司</w:t>
      </w:r>
    </w:p>
    <w:tbl>
      <w:tblPr>
        <w:tblW w:w="9038" w:type="dxa"/>
        <w:jc w:val="left"/>
        <w:tblInd w:w="0" w:type="dxa"/>
        <w:tblCellMar>
          <w:top w:w="0" w:type="dxa"/>
          <w:left w:w="108" w:type="dxa"/>
          <w:bottom w:w="0" w:type="dxa"/>
          <w:right w:w="108" w:type="dxa"/>
        </w:tblCellMar>
      </w:tblPr>
      <w:tblGrid>
        <w:gridCol w:w="4048"/>
        <w:gridCol w:w="4990"/>
      </w:tblGrid>
      <w:tr>
        <w:trPr>
          <w:trHeight w:val="282" w:hRule="atLeast"/>
        </w:trPr>
        <w:tc>
          <w:tcPr>
            <w:tcW w:w="4048" w:type="dxa"/>
            <w:tcBorders>
              <w:bottom w:val="single" w:sz="8" w:space="0" w:color="000000"/>
            </w:tcBorders>
          </w:tcPr>
          <w:p>
            <w:pPr>
              <w:pStyle w:val="Header"/>
              <w:rPr>
                <w:rFonts w:ascii="微软雅黑" w:hAnsi="微软雅黑" w:eastAsia="微软雅黑" w:cs="微软雅黑"/>
                <w:sz w:val="28"/>
                <w:szCs w:val="28"/>
              </w:rPr>
            </w:pPr>
            <w:r>
              <w:rPr>
                <w:rFonts w:eastAsia="微软雅黑" w:cs="微软雅黑" w:ascii="微软雅黑" w:hAnsi="微软雅黑"/>
                <w:sz w:val="32"/>
                <w:szCs w:val="32"/>
              </w:rPr>
              <w:t>202</w:t>
            </w:r>
            <w:r>
              <w:rPr>
                <w:rFonts w:eastAsia="微软雅黑" w:cs="微软雅黑" w:ascii="微软雅黑" w:hAnsi="微软雅黑"/>
                <w:sz w:val="32"/>
                <w:szCs w:val="32"/>
                <w:lang w:val="en-US" w:eastAsia="zh-CN"/>
              </w:rPr>
              <w:t>5</w:t>
            </w:r>
            <w:r>
              <w:rPr>
                <w:rFonts w:ascii="微软雅黑" w:hAnsi="微软雅黑" w:cs="宋体" w:eastAsia="微软雅黑"/>
                <w:sz w:val="32"/>
                <w:szCs w:val="32"/>
              </w:rPr>
              <w:t>－</w:t>
            </w:r>
            <w:r>
              <w:rPr>
                <w:rFonts w:eastAsia="微软雅黑" w:cs="宋体" w:ascii="微软雅黑" w:hAnsi="微软雅黑"/>
                <w:sz w:val="32"/>
                <w:szCs w:val="32"/>
                <w:lang w:val="en-US" w:eastAsia="zh-CN"/>
              </w:rPr>
              <w:t>05</w:t>
            </w:r>
            <w:r>
              <w:rPr>
                <w:rFonts w:ascii="微软雅黑" w:hAnsi="微软雅黑" w:cs="宋体" w:eastAsia="微软雅黑"/>
                <w:color w:val="000000"/>
                <w:sz w:val="32"/>
                <w:szCs w:val="32"/>
              </w:rPr>
              <w:t>－</w:t>
            </w:r>
            <w:r>
              <w:rPr>
                <w:rFonts w:eastAsia="微软雅黑" w:cs="宋体" w:ascii="微软雅黑" w:hAnsi="微软雅黑"/>
                <w:color w:val="000000"/>
                <w:sz w:val="32"/>
                <w:szCs w:val="32"/>
                <w:lang w:val="en-US" w:eastAsia="zh-CN"/>
              </w:rPr>
              <w:t>20</w:t>
            </w:r>
            <w:r>
              <w:rPr>
                <w:rFonts w:ascii="微软雅黑" w:hAnsi="微软雅黑" w:cs="宋体" w:eastAsia="微软雅黑"/>
                <w:sz w:val="32"/>
                <w:szCs w:val="32"/>
              </w:rPr>
              <w:t>发布</w:t>
            </w:r>
          </w:p>
        </w:tc>
        <w:tc>
          <w:tcPr>
            <w:tcW w:w="4990" w:type="dxa"/>
            <w:tcBorders>
              <w:bottom w:val="single" w:sz="8" w:space="0" w:color="000000"/>
            </w:tcBorders>
          </w:tcPr>
          <w:p>
            <w:pPr>
              <w:pStyle w:val="Header"/>
              <w:ind w:right="120" w:hanging="0"/>
              <w:jc w:val="right"/>
              <w:rPr>
                <w:rFonts w:ascii="微软雅黑" w:hAnsi="微软雅黑" w:eastAsia="微软雅黑" w:cs="微软雅黑"/>
                <w:bCs/>
                <w:sz w:val="28"/>
                <w:szCs w:val="28"/>
                <w:lang w:bidi="ar-SY"/>
              </w:rPr>
            </w:pPr>
            <w:r>
              <w:rPr>
                <w:rFonts w:eastAsia="微软雅黑" w:cs="微软雅黑" w:ascii="微软雅黑" w:hAnsi="微软雅黑"/>
                <w:sz w:val="32"/>
                <w:szCs w:val="32"/>
              </w:rPr>
              <w:t>202</w:t>
            </w:r>
            <w:r>
              <w:rPr>
                <w:rFonts w:eastAsia="微软雅黑" w:cs="微软雅黑" w:ascii="微软雅黑" w:hAnsi="微软雅黑"/>
                <w:sz w:val="32"/>
                <w:szCs w:val="32"/>
                <w:lang w:val="en-US" w:eastAsia="zh-CN"/>
              </w:rPr>
              <w:t>5</w:t>
            </w:r>
            <w:r>
              <w:rPr>
                <w:rFonts w:ascii="微软雅黑" w:hAnsi="微软雅黑" w:cs="宋体" w:eastAsia="微软雅黑"/>
                <w:sz w:val="32"/>
                <w:szCs w:val="32"/>
              </w:rPr>
              <w:t>－</w:t>
            </w:r>
            <w:r>
              <w:rPr>
                <w:rFonts w:eastAsia="微软雅黑" w:cs="宋体" w:ascii="微软雅黑" w:hAnsi="微软雅黑"/>
                <w:sz w:val="32"/>
                <w:szCs w:val="32"/>
                <w:lang w:val="en-US" w:eastAsia="zh-CN"/>
              </w:rPr>
              <w:t>05</w:t>
            </w:r>
            <w:r>
              <w:rPr>
                <w:rFonts w:ascii="微软雅黑" w:hAnsi="微软雅黑" w:cs="宋体" w:eastAsia="微软雅黑"/>
                <w:color w:val="000000"/>
                <w:sz w:val="32"/>
                <w:szCs w:val="32"/>
              </w:rPr>
              <w:t>－</w:t>
            </w:r>
            <w:r>
              <w:rPr>
                <w:rFonts w:eastAsia="微软雅黑" w:cs="宋体" w:ascii="微软雅黑" w:hAnsi="微软雅黑"/>
                <w:color w:val="000000"/>
                <w:sz w:val="32"/>
                <w:szCs w:val="32"/>
                <w:lang w:val="en-US" w:eastAsia="zh-CN"/>
              </w:rPr>
              <w:t>20</w:t>
            </w:r>
            <w:r>
              <w:rPr>
                <w:rFonts w:ascii="微软雅黑" w:hAnsi="微软雅黑" w:cs="宋体" w:eastAsia="微软雅黑"/>
                <w:bCs/>
                <w:sz w:val="32"/>
                <w:szCs w:val="32"/>
                <w:lang w:bidi="ar-SY"/>
              </w:rPr>
              <w:t>实施</w:t>
            </w:r>
          </w:p>
        </w:tc>
      </w:tr>
    </w:tbl>
    <w:p>
      <w:pPr>
        <w:sectPr>
          <w:footerReference w:type="even" r:id="rId2"/>
          <w:footerReference w:type="default" r:id="rId3"/>
          <w:type w:val="nextPage"/>
          <w:pgSz w:w="11906" w:h="16838"/>
          <w:pgMar w:left="1418" w:right="1418" w:header="0" w:top="1020" w:footer="567" w:bottom="1088" w:gutter="0"/>
          <w:pgNumType w:fmt="decimal"/>
          <w:formProt w:val="false"/>
          <w:textDirection w:val="lrTb"/>
          <w:docGrid w:type="lines" w:linePitch="326" w:charSpace="0"/>
        </w:sectPr>
        <w:pStyle w:val="Normal"/>
        <w:rPr>
          <w:rFonts w:ascii="黑体" w:hAnsi="黑体" w:eastAsia="黑体" w:cs="黑体"/>
          <w:bCs/>
          <w:sz w:val="32"/>
          <w:szCs w:val="32"/>
        </w:rPr>
      </w:pPr>
      <w:r>
        <w:rPr>
          <w:rFonts w:eastAsia="黑体" w:cs="黑体" w:ascii="黑体" w:hAnsi="黑体"/>
          <w:bCs/>
          <w:sz w:val="32"/>
          <w:szCs w:val="32"/>
        </w:rPr>
      </w:r>
    </w:p>
    <w:p>
      <w:pPr>
        <w:pStyle w:val="26"/>
        <w:rPr/>
      </w:pPr>
      <w:r>
        <w:rPr/>
      </w:r>
    </w:p>
    <w:p>
      <w:pPr>
        <w:pStyle w:val="Normal"/>
        <w:snapToGrid w:val="false"/>
        <w:spacing w:lineRule="auto" w:line="300"/>
        <w:rPr>
          <w:rFonts w:ascii="宋体" w:hAnsi="宋体" w:cs="宋体"/>
          <w:b/>
          <w:b/>
          <w:sz w:val="32"/>
        </w:rPr>
      </w:pPr>
      <w:r>
        <w:rPr>
          <w:rFonts w:cs="宋体" w:ascii="宋体" w:hAnsi="宋体"/>
          <w:b/>
          <w:sz w:val="32"/>
        </w:rPr>
      </w:r>
    </w:p>
    <w:tbl>
      <w:tblPr>
        <w:tblW w:w="9296" w:type="dxa"/>
        <w:jc w:val="left"/>
        <w:tblInd w:w="-5" w:type="dxa"/>
        <w:tblCellMar>
          <w:top w:w="0" w:type="dxa"/>
          <w:left w:w="108" w:type="dxa"/>
          <w:bottom w:w="0" w:type="dxa"/>
          <w:right w:w="108" w:type="dxa"/>
        </w:tblCellMar>
      </w:tblPr>
      <w:tblGrid>
        <w:gridCol w:w="1580"/>
        <w:gridCol w:w="2322"/>
        <w:gridCol w:w="2838"/>
        <w:gridCol w:w="2556"/>
      </w:tblGrid>
      <w:tr>
        <w:trPr>
          <w:trHeight w:val="616" w:hRule="atLeast"/>
        </w:trPr>
        <w:tc>
          <w:tcPr>
            <w:tcW w:w="1580" w:type="dxa"/>
            <w:tcBorders>
              <w:top w:val="single" w:sz="4" w:space="0" w:color="000000"/>
              <w:left w:val="single" w:sz="4" w:space="0" w:color="000000"/>
              <w:bottom w:val="single" w:sz="6"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项目</w:t>
            </w:r>
          </w:p>
        </w:tc>
        <w:tc>
          <w:tcPr>
            <w:tcW w:w="2322" w:type="dxa"/>
            <w:tcBorders>
              <w:top w:val="single" w:sz="4" w:space="0" w:color="000000"/>
              <w:left w:val="single" w:sz="6" w:space="0" w:color="000000"/>
              <w:bottom w:val="single" w:sz="6"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签字</w:t>
            </w:r>
          </w:p>
        </w:tc>
        <w:tc>
          <w:tcPr>
            <w:tcW w:w="2838" w:type="dxa"/>
            <w:tcBorders>
              <w:top w:val="single" w:sz="4" w:space="0" w:color="000000"/>
              <w:left w:val="single" w:sz="6" w:space="0" w:color="000000"/>
              <w:bottom w:val="single" w:sz="6"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职务</w:t>
            </w:r>
          </w:p>
        </w:tc>
        <w:tc>
          <w:tcPr>
            <w:tcW w:w="2556" w:type="dxa"/>
            <w:tcBorders>
              <w:top w:val="single" w:sz="4" w:space="0" w:color="000000"/>
              <w:left w:val="single" w:sz="6" w:space="0" w:color="000000"/>
              <w:bottom w:val="single" w:sz="6" w:space="0" w:color="000000"/>
              <w:right w:val="single" w:sz="4"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日期</w:t>
            </w:r>
          </w:p>
        </w:tc>
      </w:tr>
      <w:tr>
        <w:trPr>
          <w:trHeight w:val="1304" w:hRule="atLeast"/>
        </w:trPr>
        <w:tc>
          <w:tcPr>
            <w:tcW w:w="1580" w:type="dxa"/>
            <w:tcBorders>
              <w:top w:val="single" w:sz="6" w:space="0" w:color="000000"/>
              <w:left w:val="single" w:sz="4" w:space="0" w:color="000000"/>
              <w:bottom w:val="single" w:sz="6"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编制人</w:t>
            </w:r>
          </w:p>
        </w:tc>
        <w:tc>
          <w:tcPr>
            <w:tcW w:w="2322" w:type="dxa"/>
            <w:tcBorders>
              <w:top w:val="single" w:sz="6" w:space="0" w:color="000000"/>
              <w:left w:val="single" w:sz="6" w:space="0" w:color="000000"/>
              <w:bottom w:val="single" w:sz="6" w:space="0" w:color="000000"/>
            </w:tcBorders>
            <w:vAlign w:val="center"/>
          </w:tcPr>
          <w:p>
            <w:pPr>
              <w:pStyle w:val="Normal"/>
              <w:jc w:val="center"/>
              <w:rPr>
                <w:rFonts w:ascii="微软雅黑" w:hAnsi="微软雅黑" w:eastAsia="微软雅黑" w:cs="微软雅黑"/>
                <w:sz w:val="32"/>
                <w:szCs w:val="32"/>
                <w:lang w:val="en-US" w:eastAsia="zh-CN"/>
              </w:rPr>
            </w:pPr>
            <w:r>
              <w:rPr>
                <w:rFonts w:ascii="微软雅黑" w:hAnsi="微软雅黑" w:cs="微软雅黑" w:eastAsia="微软雅黑"/>
                <w:sz w:val="32"/>
                <w:szCs w:val="32"/>
                <w:lang w:val="en-US" w:eastAsia="zh-CN"/>
              </w:rPr>
              <w:t>方坚</w:t>
            </w:r>
          </w:p>
        </w:tc>
        <w:tc>
          <w:tcPr>
            <w:tcW w:w="2838" w:type="dxa"/>
            <w:tcBorders>
              <w:top w:val="single" w:sz="6" w:space="0" w:color="000000"/>
              <w:left w:val="single" w:sz="6" w:space="0" w:color="000000"/>
              <w:bottom w:val="single" w:sz="6" w:space="0" w:color="000000"/>
            </w:tcBorders>
            <w:vAlign w:val="center"/>
          </w:tcPr>
          <w:p>
            <w:pPr>
              <w:pStyle w:val="Normal"/>
              <w:jc w:val="center"/>
              <w:rPr>
                <w:rFonts w:ascii="微软雅黑" w:hAnsi="微软雅黑" w:eastAsia="微软雅黑" w:cs="微软雅黑"/>
                <w:sz w:val="32"/>
                <w:szCs w:val="32"/>
                <w:lang w:eastAsia="zh-CN"/>
              </w:rPr>
            </w:pPr>
            <w:r>
              <w:rPr>
                <w:rFonts w:eastAsia="微软雅黑" w:cs="微软雅黑" w:ascii="微软雅黑" w:hAnsi="微软雅黑"/>
                <w:sz w:val="32"/>
                <w:szCs w:val="32"/>
                <w:lang w:eastAsia="zh-CN"/>
              </w:rPr>
              <w:t>AS</w:t>
            </w:r>
            <w:r>
              <w:rPr>
                <w:rFonts w:ascii="微软雅黑" w:hAnsi="微软雅黑" w:cs="微软雅黑" w:eastAsia="微软雅黑"/>
                <w:sz w:val="32"/>
                <w:szCs w:val="32"/>
              </w:rPr>
              <w:t>作业区经理</w:t>
            </w:r>
          </w:p>
        </w:tc>
        <w:tc>
          <w:tcPr>
            <w:tcW w:w="2556" w:type="dxa"/>
            <w:tcBorders>
              <w:top w:val="single" w:sz="6" w:space="0" w:color="000000"/>
              <w:left w:val="single" w:sz="6" w:space="0" w:color="000000"/>
              <w:bottom w:val="single" w:sz="6" w:space="0" w:color="000000"/>
              <w:right w:val="single" w:sz="4" w:space="0" w:color="000000"/>
            </w:tcBorders>
            <w:vAlign w:val="center"/>
          </w:tcPr>
          <w:p>
            <w:pPr>
              <w:pStyle w:val="Normal"/>
              <w:jc w:val="center"/>
              <w:rPr>
                <w:rFonts w:ascii="微软雅黑" w:hAnsi="微软雅黑" w:eastAsia="微软雅黑" w:cs="微软雅黑"/>
                <w:sz w:val="32"/>
                <w:szCs w:val="32"/>
                <w:lang w:val="en-US" w:eastAsia="zh-CN"/>
              </w:rPr>
            </w:pPr>
            <w:r>
              <w:rPr>
                <w:rFonts w:eastAsia="微软雅黑" w:cs="微软雅黑" w:ascii="微软雅黑" w:hAnsi="微软雅黑"/>
                <w:sz w:val="32"/>
                <w:szCs w:val="32"/>
              </w:rPr>
              <w:t>202</w:t>
            </w:r>
            <w:r>
              <w:rPr>
                <w:rFonts w:eastAsia="微软雅黑" w:cs="微软雅黑" w:ascii="微软雅黑" w:hAnsi="微软雅黑"/>
                <w:sz w:val="32"/>
                <w:szCs w:val="32"/>
                <w:lang w:val="en-US" w:eastAsia="zh-CN"/>
              </w:rPr>
              <w:t>5</w:t>
            </w:r>
            <w:r>
              <w:rPr>
                <w:rFonts w:eastAsia="微软雅黑" w:cs="微软雅黑" w:ascii="微软雅黑" w:hAnsi="微软雅黑"/>
                <w:sz w:val="32"/>
                <w:szCs w:val="32"/>
              </w:rPr>
              <w:t>.</w:t>
            </w:r>
            <w:r>
              <w:rPr>
                <w:rFonts w:eastAsia="微软雅黑" w:cs="微软雅黑" w:ascii="微软雅黑" w:hAnsi="微软雅黑"/>
                <w:sz w:val="32"/>
                <w:szCs w:val="32"/>
                <w:lang w:val="en-US" w:eastAsia="zh-CN"/>
              </w:rPr>
              <w:t>4</w:t>
            </w:r>
            <w:r>
              <w:rPr>
                <w:rFonts w:eastAsia="微软雅黑" w:cs="微软雅黑" w:ascii="微软雅黑" w:hAnsi="微软雅黑"/>
                <w:sz w:val="32"/>
                <w:szCs w:val="32"/>
              </w:rPr>
              <w:t>.</w:t>
            </w:r>
            <w:r>
              <w:rPr>
                <w:rFonts w:eastAsia="微软雅黑" w:cs="微软雅黑" w:ascii="微软雅黑" w:hAnsi="微软雅黑"/>
                <w:sz w:val="32"/>
                <w:szCs w:val="32"/>
                <w:lang w:val="en-US" w:eastAsia="zh-CN"/>
              </w:rPr>
              <w:t>20</w:t>
            </w:r>
          </w:p>
        </w:tc>
      </w:tr>
      <w:tr>
        <w:trPr>
          <w:trHeight w:val="1904" w:hRule="atLeast"/>
        </w:trPr>
        <w:tc>
          <w:tcPr>
            <w:tcW w:w="1580" w:type="dxa"/>
            <w:tcBorders>
              <w:top w:val="single" w:sz="6" w:space="0" w:color="000000"/>
              <w:left w:val="single" w:sz="4" w:space="0" w:color="000000"/>
              <w:bottom w:val="single" w:sz="6"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审核人</w:t>
            </w:r>
          </w:p>
        </w:tc>
        <w:tc>
          <w:tcPr>
            <w:tcW w:w="2322" w:type="dxa"/>
            <w:tcBorders>
              <w:top w:val="single" w:sz="6" w:space="0" w:color="000000"/>
              <w:left w:val="single" w:sz="6" w:space="0" w:color="000000"/>
              <w:bottom w:val="single" w:sz="6" w:space="0" w:color="000000"/>
            </w:tcBorders>
            <w:vAlign w:val="center"/>
          </w:tcPr>
          <w:p>
            <w:pPr>
              <w:pStyle w:val="Normal"/>
              <w:jc w:val="center"/>
              <w:rPr>
                <w:rFonts w:ascii="微软雅黑" w:hAnsi="微软雅黑" w:eastAsia="微软雅黑" w:cs="微软雅黑"/>
                <w:sz w:val="32"/>
                <w:szCs w:val="32"/>
                <w:lang w:val="en-US" w:eastAsia="zh-CN"/>
              </w:rPr>
            </w:pPr>
            <w:r>
              <w:rPr>
                <w:rFonts w:ascii="微软雅黑" w:hAnsi="微软雅黑" w:cs="微软雅黑" w:eastAsia="微软雅黑"/>
                <w:sz w:val="32"/>
                <w:szCs w:val="32"/>
                <w:lang w:val="en-US" w:eastAsia="zh-CN"/>
              </w:rPr>
              <w:t>余东亮</w:t>
            </w:r>
          </w:p>
        </w:tc>
        <w:tc>
          <w:tcPr>
            <w:tcW w:w="2838" w:type="dxa"/>
            <w:tcBorders>
              <w:top w:val="single" w:sz="6" w:space="0" w:color="000000"/>
              <w:left w:val="single" w:sz="6" w:space="0" w:color="000000"/>
              <w:bottom w:val="single" w:sz="6" w:space="0" w:color="000000"/>
            </w:tcBorders>
            <w:vAlign w:val="center"/>
          </w:tcPr>
          <w:p>
            <w:pPr>
              <w:pStyle w:val="Normal"/>
              <w:jc w:val="center"/>
              <w:rPr>
                <w:rFonts w:ascii="微软雅黑" w:hAnsi="微软雅黑" w:eastAsia="微软雅黑" w:cs="微软雅黑"/>
                <w:sz w:val="32"/>
                <w:szCs w:val="32"/>
                <w:lang w:val="en-US" w:eastAsia="zh-CN"/>
              </w:rPr>
            </w:pPr>
            <w:r>
              <w:rPr>
                <w:rFonts w:eastAsia="微软雅黑" w:cs="微软雅黑" w:ascii="微软雅黑" w:hAnsi="微软雅黑"/>
                <w:sz w:val="32"/>
                <w:szCs w:val="32"/>
                <w:lang w:eastAsia="zh-CN"/>
              </w:rPr>
              <w:t>GY</w:t>
            </w:r>
            <w:r>
              <w:rPr>
                <w:rFonts w:ascii="微软雅黑" w:hAnsi="微软雅黑" w:cs="微软雅黑" w:eastAsia="微软雅黑"/>
                <w:sz w:val="32"/>
                <w:szCs w:val="32"/>
                <w:lang w:val="en-US" w:eastAsia="zh-CN"/>
              </w:rPr>
              <w:t>输油气</w:t>
            </w:r>
            <w:r>
              <w:rPr>
                <w:rFonts w:ascii="微软雅黑" w:hAnsi="微软雅黑" w:cs="微软雅黑" w:eastAsia="微软雅黑"/>
                <w:sz w:val="32"/>
                <w:szCs w:val="32"/>
              </w:rPr>
              <w:t>分公司</w:t>
            </w:r>
            <w:r>
              <w:rPr>
                <w:rFonts w:ascii="微软雅黑" w:hAnsi="微软雅黑" w:cs="微软雅黑" w:eastAsia="微软雅黑"/>
                <w:sz w:val="32"/>
                <w:szCs w:val="32"/>
                <w:lang w:val="en-US" w:eastAsia="zh-CN"/>
              </w:rPr>
              <w:t>副</w:t>
            </w:r>
            <w:r>
              <w:rPr>
                <w:rFonts w:ascii="微软雅黑" w:hAnsi="微软雅黑" w:cs="微软雅黑" w:eastAsia="微软雅黑"/>
                <w:sz w:val="32"/>
                <w:szCs w:val="32"/>
              </w:rPr>
              <w:t>经理</w:t>
            </w:r>
            <w:r>
              <w:rPr>
                <w:rFonts w:ascii="微软雅黑" w:hAnsi="微软雅黑" w:cs="微软雅黑" w:eastAsia="微软雅黑"/>
                <w:sz w:val="32"/>
                <w:szCs w:val="32"/>
                <w:lang w:eastAsia="zh-CN"/>
              </w:rPr>
              <w:t>、</w:t>
            </w:r>
            <w:r>
              <w:rPr>
                <w:rFonts w:ascii="微软雅黑" w:hAnsi="微软雅黑" w:cs="微软雅黑" w:eastAsia="微软雅黑"/>
                <w:sz w:val="32"/>
                <w:szCs w:val="32"/>
                <w:lang w:val="en-US" w:eastAsia="zh-CN"/>
              </w:rPr>
              <w:t>安全总监</w:t>
            </w:r>
          </w:p>
        </w:tc>
        <w:tc>
          <w:tcPr>
            <w:tcW w:w="2556" w:type="dxa"/>
            <w:tcBorders>
              <w:top w:val="single" w:sz="6" w:space="0" w:color="000000"/>
              <w:left w:val="single" w:sz="6" w:space="0" w:color="000000"/>
              <w:bottom w:val="single" w:sz="6" w:space="0" w:color="000000"/>
              <w:right w:val="single" w:sz="4" w:space="0" w:color="000000"/>
            </w:tcBorders>
            <w:vAlign w:val="center"/>
          </w:tcPr>
          <w:p>
            <w:pPr>
              <w:pStyle w:val="Normal"/>
              <w:jc w:val="center"/>
              <w:rPr>
                <w:rFonts w:ascii="微软雅黑" w:hAnsi="微软雅黑" w:eastAsia="微软雅黑" w:cs="微软雅黑"/>
                <w:sz w:val="32"/>
                <w:szCs w:val="32"/>
                <w:lang w:val="en-US"/>
              </w:rPr>
            </w:pPr>
            <w:r>
              <w:rPr>
                <w:rFonts w:eastAsia="微软雅黑" w:cs="微软雅黑" w:ascii="微软雅黑" w:hAnsi="微软雅黑"/>
                <w:sz w:val="32"/>
                <w:szCs w:val="32"/>
              </w:rPr>
              <w:t>202</w:t>
            </w:r>
            <w:r>
              <w:rPr>
                <w:rFonts w:eastAsia="微软雅黑" w:cs="微软雅黑" w:ascii="微软雅黑" w:hAnsi="微软雅黑"/>
                <w:sz w:val="32"/>
                <w:szCs w:val="32"/>
                <w:lang w:val="en-US" w:eastAsia="zh-CN"/>
              </w:rPr>
              <w:t>5</w:t>
            </w:r>
            <w:r>
              <w:rPr>
                <w:rFonts w:eastAsia="微软雅黑" w:cs="微软雅黑" w:ascii="微软雅黑" w:hAnsi="微软雅黑"/>
                <w:sz w:val="32"/>
                <w:szCs w:val="32"/>
              </w:rPr>
              <w:t>.</w:t>
            </w:r>
            <w:r>
              <w:rPr>
                <w:rFonts w:eastAsia="微软雅黑" w:cs="微软雅黑" w:ascii="微软雅黑" w:hAnsi="微软雅黑"/>
                <w:sz w:val="32"/>
                <w:szCs w:val="32"/>
                <w:lang w:val="en-US" w:eastAsia="zh-CN"/>
              </w:rPr>
              <w:t>4</w:t>
            </w:r>
            <w:r>
              <w:rPr>
                <w:rFonts w:eastAsia="微软雅黑" w:cs="微软雅黑" w:ascii="微软雅黑" w:hAnsi="微软雅黑"/>
                <w:sz w:val="32"/>
                <w:szCs w:val="32"/>
              </w:rPr>
              <w:t>.</w:t>
            </w:r>
            <w:r>
              <w:rPr>
                <w:rFonts w:eastAsia="微软雅黑" w:cs="微软雅黑" w:ascii="微软雅黑" w:hAnsi="微软雅黑"/>
                <w:sz w:val="32"/>
                <w:szCs w:val="32"/>
                <w:lang w:val="en-US" w:eastAsia="zh-CN"/>
              </w:rPr>
              <w:t>22</w:t>
            </w:r>
          </w:p>
        </w:tc>
      </w:tr>
      <w:tr>
        <w:trPr>
          <w:trHeight w:val="2324" w:hRule="atLeast"/>
        </w:trPr>
        <w:tc>
          <w:tcPr>
            <w:tcW w:w="1580" w:type="dxa"/>
            <w:tcBorders>
              <w:top w:val="single" w:sz="6" w:space="0" w:color="000000"/>
              <w:left w:val="single" w:sz="4" w:space="0" w:color="000000"/>
              <w:bottom w:val="single" w:sz="4" w:space="0" w:color="000000"/>
            </w:tcBorders>
            <w:vAlign w:val="center"/>
          </w:tcPr>
          <w:p>
            <w:pPr>
              <w:pStyle w:val="Normal"/>
              <w:jc w:val="center"/>
              <w:rPr>
                <w:rFonts w:ascii="微软雅黑" w:hAnsi="微软雅黑" w:eastAsia="微软雅黑" w:cs="微软雅黑"/>
                <w:sz w:val="32"/>
                <w:szCs w:val="32"/>
              </w:rPr>
            </w:pPr>
            <w:r>
              <w:rPr>
                <w:rFonts w:ascii="微软雅黑" w:hAnsi="微软雅黑" w:cs="微软雅黑" w:eastAsia="微软雅黑"/>
                <w:sz w:val="32"/>
                <w:szCs w:val="32"/>
              </w:rPr>
              <w:t>批准人</w:t>
            </w:r>
          </w:p>
        </w:tc>
        <w:tc>
          <w:tcPr>
            <w:tcW w:w="2322" w:type="dxa"/>
            <w:tcBorders>
              <w:top w:val="single" w:sz="6" w:space="0" w:color="000000"/>
              <w:left w:val="single" w:sz="6" w:space="0" w:color="000000"/>
              <w:bottom w:val="single" w:sz="4" w:space="0" w:color="000000"/>
            </w:tcBorders>
            <w:vAlign w:val="center"/>
          </w:tcPr>
          <w:p>
            <w:pPr>
              <w:pStyle w:val="Normal"/>
              <w:jc w:val="center"/>
              <w:rPr>
                <w:rFonts w:ascii="微软雅黑" w:hAnsi="微软雅黑" w:eastAsia="微软雅黑" w:cs="微软雅黑"/>
                <w:sz w:val="32"/>
                <w:szCs w:val="32"/>
                <w:lang w:val="en-US" w:eastAsia="zh-CN"/>
              </w:rPr>
            </w:pPr>
            <w:r>
              <w:rPr>
                <w:rFonts w:ascii="微软雅黑" w:hAnsi="微软雅黑" w:cs="微软雅黑" w:eastAsia="微软雅黑"/>
                <w:sz w:val="32"/>
                <w:szCs w:val="32"/>
                <w:lang w:val="en-US" w:eastAsia="zh-CN"/>
              </w:rPr>
              <w:t>王舰</w:t>
            </w:r>
          </w:p>
        </w:tc>
        <w:tc>
          <w:tcPr>
            <w:tcW w:w="2838" w:type="dxa"/>
            <w:tcBorders>
              <w:top w:val="single" w:sz="6" w:space="0" w:color="000000"/>
              <w:left w:val="single" w:sz="6" w:space="0" w:color="000000"/>
              <w:bottom w:val="single" w:sz="4" w:space="0" w:color="000000"/>
            </w:tcBorders>
            <w:vAlign w:val="center"/>
          </w:tcPr>
          <w:p>
            <w:pPr>
              <w:pStyle w:val="Normal"/>
              <w:jc w:val="center"/>
              <w:rPr>
                <w:rFonts w:ascii="微软雅黑" w:hAnsi="微软雅黑" w:eastAsia="微软雅黑" w:cs="微软雅黑"/>
                <w:sz w:val="32"/>
                <w:szCs w:val="32"/>
                <w:lang w:val="en-US" w:eastAsia="zh-CN"/>
              </w:rPr>
            </w:pPr>
            <w:r>
              <w:rPr>
                <w:rFonts w:eastAsia="微软雅黑" w:cs="微软雅黑" w:ascii="微软雅黑" w:hAnsi="微软雅黑"/>
                <w:sz w:val="32"/>
                <w:szCs w:val="32"/>
                <w:lang w:val="en-US" w:eastAsia="zh-CN"/>
              </w:rPr>
              <w:t>GY</w:t>
            </w:r>
            <w:r>
              <w:rPr>
                <w:rFonts w:ascii="微软雅黑" w:hAnsi="微软雅黑" w:cs="微软雅黑" w:eastAsia="微软雅黑"/>
                <w:sz w:val="32"/>
                <w:szCs w:val="32"/>
                <w:lang w:val="en-US" w:eastAsia="zh-CN"/>
              </w:rPr>
              <w:t>输油气分公司经理、副书记</w:t>
            </w:r>
          </w:p>
        </w:tc>
        <w:tc>
          <w:tcPr>
            <w:tcW w:w="2556" w:type="dxa"/>
            <w:tcBorders>
              <w:top w:val="single" w:sz="6" w:space="0" w:color="000000"/>
              <w:left w:val="single" w:sz="6" w:space="0" w:color="000000"/>
              <w:bottom w:val="single" w:sz="4" w:space="0" w:color="000000"/>
              <w:right w:val="single" w:sz="4" w:space="0" w:color="000000"/>
            </w:tcBorders>
            <w:vAlign w:val="center"/>
          </w:tcPr>
          <w:p>
            <w:pPr>
              <w:pStyle w:val="Normal"/>
              <w:jc w:val="center"/>
              <w:rPr>
                <w:rFonts w:ascii="微软雅黑" w:hAnsi="微软雅黑" w:eastAsia="微软雅黑" w:cs="微软雅黑"/>
                <w:sz w:val="32"/>
                <w:szCs w:val="32"/>
                <w:lang w:val="en-US"/>
              </w:rPr>
            </w:pPr>
            <w:r>
              <w:rPr>
                <w:rFonts w:eastAsia="微软雅黑" w:cs="微软雅黑" w:ascii="微软雅黑" w:hAnsi="微软雅黑"/>
                <w:sz w:val="32"/>
                <w:szCs w:val="32"/>
              </w:rPr>
              <w:t>202</w:t>
            </w:r>
            <w:r>
              <w:rPr>
                <w:rFonts w:eastAsia="微软雅黑" w:cs="微软雅黑" w:ascii="微软雅黑" w:hAnsi="微软雅黑"/>
                <w:sz w:val="32"/>
                <w:szCs w:val="32"/>
                <w:lang w:val="en-US" w:eastAsia="zh-CN"/>
              </w:rPr>
              <w:t>5</w:t>
            </w:r>
            <w:r>
              <w:rPr>
                <w:rFonts w:eastAsia="微软雅黑" w:cs="微软雅黑" w:ascii="微软雅黑" w:hAnsi="微软雅黑"/>
                <w:sz w:val="32"/>
                <w:szCs w:val="32"/>
              </w:rPr>
              <w:t>.</w:t>
            </w:r>
            <w:r>
              <w:rPr>
                <w:rFonts w:eastAsia="微软雅黑" w:cs="微软雅黑" w:ascii="微软雅黑" w:hAnsi="微软雅黑"/>
                <w:sz w:val="32"/>
                <w:szCs w:val="32"/>
                <w:lang w:val="en-US" w:eastAsia="zh-CN"/>
              </w:rPr>
              <w:t>4</w:t>
            </w:r>
            <w:r>
              <w:rPr>
                <w:rFonts w:eastAsia="微软雅黑" w:cs="微软雅黑" w:ascii="微软雅黑" w:hAnsi="微软雅黑"/>
                <w:sz w:val="32"/>
                <w:szCs w:val="32"/>
              </w:rPr>
              <w:t>.</w:t>
            </w:r>
            <w:r>
              <w:rPr>
                <w:rFonts w:eastAsia="微软雅黑" w:cs="微软雅黑" w:ascii="微软雅黑" w:hAnsi="微软雅黑"/>
                <w:sz w:val="32"/>
                <w:szCs w:val="32"/>
                <w:lang w:val="en-US" w:eastAsia="zh-CN"/>
              </w:rPr>
              <w:t>24</w:t>
            </w:r>
          </w:p>
        </w:tc>
      </w:tr>
    </w:tbl>
    <w:p>
      <w:pPr>
        <w:pStyle w:val="Normal"/>
        <w:snapToGrid w:val="false"/>
        <w:spacing w:lineRule="auto" w:line="360"/>
        <w:jc w:val="both"/>
        <w:rPr>
          <w:rFonts w:ascii="黑体" w:hAnsi="黑体" w:eastAsia="黑体" w:cs="宋体"/>
          <w:b/>
          <w:b/>
          <w:sz w:val="28"/>
          <w:szCs w:val="28"/>
        </w:rPr>
      </w:pPr>
      <w:r>
        <w:rPr>
          <w:rFonts w:eastAsia="黑体" w:cs="宋体" w:ascii="黑体" w:hAnsi="黑体"/>
          <w:b/>
          <w:sz w:val="28"/>
          <w:szCs w:val="28"/>
        </w:rPr>
      </w:r>
    </w:p>
    <w:p>
      <w:pPr>
        <w:sectPr>
          <w:footerReference w:type="even" r:id="rId4"/>
          <w:footerReference w:type="default" r:id="rId5"/>
          <w:type w:val="nextPage"/>
          <w:pgSz w:w="11906" w:h="16838"/>
          <w:pgMar w:left="1418" w:right="1418" w:header="0" w:top="1020" w:footer="567" w:bottom="1088" w:gutter="0"/>
          <w:pgNumType w:start="1" w:fmt="decimal"/>
          <w:formProt w:val="false"/>
          <w:textDirection w:val="lrTb"/>
          <w:docGrid w:type="lines" w:linePitch="326" w:charSpace="0"/>
        </w:sectPr>
        <w:pStyle w:val="Normal"/>
        <w:snapToGrid w:val="false"/>
        <w:spacing w:lineRule="auto" w:line="360"/>
        <w:jc w:val="both"/>
        <w:rPr>
          <w:rFonts w:ascii="黑体" w:hAnsi="黑体" w:eastAsia="黑体" w:cs="宋体"/>
          <w:b/>
          <w:b/>
          <w:sz w:val="28"/>
          <w:szCs w:val="28"/>
        </w:rPr>
      </w:pPr>
      <w:r>
        <w:rPr>
          <w:rFonts w:eastAsia="黑体" w:cs="宋体" w:ascii="黑体" w:hAnsi="黑体"/>
          <w:b/>
          <w:sz w:val="28"/>
          <w:szCs w:val="28"/>
        </w:rPr>
      </w:r>
    </w:p>
    <w:p>
      <w:pPr>
        <w:pStyle w:val="Normal"/>
        <w:jc w:val="center"/>
        <w:rPr>
          <w:rFonts w:ascii="方正小标宋简体" w:hAnsi="方正小标宋简体" w:eastAsia="方正小标宋简体" w:cs="方正小标宋简体"/>
          <w:b w:val="false"/>
          <w:b w:val="false"/>
          <w:bCs/>
          <w:sz w:val="36"/>
          <w:szCs w:val="36"/>
        </w:rPr>
      </w:pPr>
      <w:r>
        <w:rPr>
          <w:rFonts w:ascii="方正小标宋简体" w:hAnsi="方正小标宋简体" w:cs="方正小标宋简体" w:eastAsia="方正小标宋简体"/>
          <w:b w:val="false"/>
          <w:bCs/>
          <w:sz w:val="36"/>
          <w:szCs w:val="36"/>
        </w:rPr>
        <w:t>目</w:t>
      </w:r>
      <w:r>
        <w:rPr>
          <w:rFonts w:ascii="方正小标宋简体" w:hAnsi="方正小标宋简体" w:cs="方正小标宋简体" w:eastAsia="方正小标宋简体"/>
          <w:b w:val="false"/>
          <w:bCs/>
          <w:sz w:val="36"/>
          <w:szCs w:val="36"/>
          <w:lang w:eastAsia="zh-CN"/>
        </w:rPr>
        <w:t xml:space="preserve"> </w:t>
      </w:r>
      <w:r>
        <w:rPr>
          <w:rFonts w:ascii="方正小标宋简体" w:hAnsi="方正小标宋简体" w:cs="方正小标宋简体" w:eastAsia="方正小标宋简体"/>
          <w:b w:val="false"/>
          <w:bCs/>
          <w:sz w:val="36"/>
          <w:szCs w:val="36"/>
          <w:lang w:val="en-US" w:eastAsia="zh-CN"/>
        </w:rPr>
        <w:t xml:space="preserve"> </w:t>
      </w:r>
      <w:r>
        <w:rPr>
          <w:rFonts w:ascii="方正小标宋简体" w:hAnsi="方正小标宋简体" w:cs="方正小标宋简体" w:eastAsia="方正小标宋简体"/>
          <w:b w:val="false"/>
          <w:bCs/>
          <w:sz w:val="36"/>
          <w:szCs w:val="36"/>
        </w:rPr>
        <w:t>录</w:t>
      </w:r>
    </w:p>
    <w:sdt>
      <w:sdtPr>
        <w:docPartObj>
          <w:docPartGallery w:val="Table of Contents"/>
          <w:docPartUnique w:val="true"/>
        </w:docPartObj>
      </w:sdtPr>
      <w:sdtContent>
        <w:p>
          <w:pPr>
            <w:pStyle w:val="Contents1"/>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8"/>
            </w:rPr>
          </w:pPr>
          <w:r>
            <w:fldChar w:fldCharType="begin"/>
          </w:r>
          <w:r>
            <w:rPr>
              <w:rStyle w:val="IndexLink"/>
              <w:kern w:val="0"/>
              <w:sz w:val="28"/>
              <w:szCs w:val="28"/>
              <w:bCs/>
              <w:rFonts w:ascii="黑体" w:hAnsi="黑体" w:cs="黑体" w:eastAsia="黑体"/>
            </w:rPr>
            <w:instrText>TOC \o "1-3" \h \u </w:instrText>
          </w:r>
          <w:r>
            <w:rPr>
              <w:rStyle w:val="IndexLink"/>
              <w:kern w:val="0"/>
              <w:sz w:val="28"/>
              <w:szCs w:val="28"/>
              <w:bCs/>
              <w:rFonts w:ascii="黑体" w:hAnsi="黑体" w:cs="黑体" w:eastAsia="黑体"/>
            </w:rPr>
            <w:fldChar w:fldCharType="separate"/>
          </w:r>
          <w:hyperlink w:anchor="__RefHeading___Toc22331">
            <w:r>
              <w:rPr>
                <w:rStyle w:val="IndexLink"/>
                <w:rFonts w:ascii="黑体" w:hAnsi="黑体" w:cs="黑体" w:eastAsia="黑体"/>
                <w:bCs/>
                <w:kern w:val="0"/>
                <w:sz w:val="28"/>
                <w:szCs w:val="28"/>
              </w:rPr>
              <w:t>前  言</w:t>
            </w:r>
            <w:r>
              <w:rPr>
                <w:rStyle w:val="IndexLink"/>
                <w:rFonts w:eastAsia="黑体" w:cs="黑体" w:ascii="黑体" w:hAnsi="黑体"/>
                <w:sz w:val="28"/>
                <w:szCs w:val="28"/>
              </w:rPr>
              <w:tab/>
              <w:t>1</w:t>
            </w:r>
          </w:hyperlink>
        </w:p>
        <w:p>
          <w:pPr>
            <w:pStyle w:val="Contents1"/>
            <w:tabs>
              <w:tab w:val="clear" w:pos="420"/>
              <w:tab w:val="right" w:pos="8820" w:leader="dot"/>
              <w:tab w:val="right" w:pos="9070" w:leader="dot"/>
            </w:tabs>
            <w:snapToGrid w:val="false"/>
            <w:spacing w:lineRule="exact" w:line="440"/>
            <w:rPr>
              <w:rFonts w:ascii="仿宋_GB2312;仿宋" w:hAnsi="仿宋_GB2312;仿宋" w:eastAsia="仿宋_GB2312;仿宋" w:cs="仿宋_GB2312;仿宋"/>
              <w:sz w:val="24"/>
              <w:szCs w:val="28"/>
            </w:rPr>
          </w:pPr>
          <w:hyperlink w:anchor="__RefHeading___Toc13622">
            <w:r>
              <w:rPr>
                <w:rStyle w:val="IndexLink"/>
                <w:rFonts w:eastAsia="黑体" w:cs="黑体" w:ascii="黑体" w:hAnsi="黑体"/>
                <w:kern w:val="2"/>
                <w:sz w:val="28"/>
                <w:szCs w:val="28"/>
              </w:rPr>
              <w:t xml:space="preserve">1 </w:t>
            </w:r>
            <w:r>
              <w:rPr>
                <w:rStyle w:val="IndexLink"/>
                <w:rFonts w:ascii="黑体" w:hAnsi="黑体" w:cs="黑体" w:eastAsia="黑体"/>
                <w:kern w:val="2"/>
                <w:sz w:val="28"/>
                <w:szCs w:val="28"/>
              </w:rPr>
              <w:t>单位概况</w:t>
            </w:r>
            <w:r>
              <w:rPr>
                <w:rStyle w:val="IndexLink"/>
                <w:rFonts w:eastAsia="黑体" w:cs="黑体" w:ascii="黑体" w:hAnsi="黑体"/>
                <w:sz w:val="28"/>
                <w:szCs w:val="28"/>
              </w:rPr>
              <w:tab/>
              <w:t>2</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4130">
            <w:r>
              <w:rPr>
                <w:rStyle w:val="IndexLink"/>
                <w:rFonts w:eastAsia="仿宋_GB2312;仿宋" w:cs="仿宋_GB2312;仿宋" w:ascii="仿宋_GB2312;仿宋" w:hAnsi="仿宋_GB2312;仿宋"/>
                <w:bCs/>
                <w:sz w:val="28"/>
                <w:szCs w:val="28"/>
              </w:rPr>
              <w:t xml:space="preserve">1.1 </w:t>
            </w:r>
            <w:r>
              <w:rPr>
                <w:rStyle w:val="IndexLink"/>
                <w:rFonts w:ascii="仿宋_GB2312;仿宋" w:hAnsi="仿宋_GB2312;仿宋" w:cs="仿宋_GB2312;仿宋" w:eastAsia="仿宋_GB2312;仿宋"/>
                <w:bCs/>
                <w:sz w:val="28"/>
                <w:szCs w:val="28"/>
              </w:rPr>
              <w:t>站场及阀室概况</w:t>
            </w:r>
            <w:r>
              <w:rPr>
                <w:rStyle w:val="IndexLink"/>
                <w:rFonts w:eastAsia="仿宋_GB2312;仿宋" w:cs="仿宋_GB2312;仿宋" w:ascii="仿宋_GB2312;仿宋" w:hAnsi="仿宋_GB2312;仿宋"/>
                <w:sz w:val="28"/>
                <w:szCs w:val="28"/>
              </w:rPr>
              <w:tab/>
              <w:t>4</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7716">
            <w:r>
              <w:rPr>
                <w:rStyle w:val="IndexLink"/>
                <w:rFonts w:eastAsia="仿宋_GB2312;仿宋" w:cs="仿宋_GB2312;仿宋" w:ascii="仿宋_GB2312;仿宋" w:hAnsi="仿宋_GB2312;仿宋"/>
                <w:sz w:val="24"/>
                <w:szCs w:val="24"/>
              </w:rPr>
              <w:t xml:space="preserve">1.1.1 </w:t>
            </w:r>
            <w:r>
              <w:rPr>
                <w:rStyle w:val="IndexLink"/>
                <w:rFonts w:ascii="仿宋_GB2312;仿宋" w:hAnsi="仿宋_GB2312;仿宋" w:cs="仿宋_GB2312;仿宋" w:eastAsia="仿宋_GB2312;仿宋"/>
                <w:sz w:val="24"/>
                <w:szCs w:val="24"/>
              </w:rPr>
              <w:t>站场及阀室情况简介</w:t>
            </w:r>
            <w:r>
              <w:rPr>
                <w:rStyle w:val="IndexLink"/>
                <w:rFonts w:eastAsia="仿宋_GB2312;仿宋" w:cs="仿宋_GB2312;仿宋" w:ascii="仿宋_GB2312;仿宋" w:hAnsi="仿宋_GB2312;仿宋"/>
                <w:sz w:val="24"/>
              </w:rPr>
              <w:tab/>
              <w:t>4</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0032">
            <w:r>
              <w:rPr>
                <w:rStyle w:val="IndexLink"/>
                <w:rFonts w:eastAsia="仿宋_GB2312;仿宋" w:cs="仿宋_GB2312;仿宋" w:ascii="仿宋_GB2312;仿宋" w:hAnsi="仿宋_GB2312;仿宋"/>
                <w:sz w:val="24"/>
                <w:szCs w:val="24"/>
              </w:rPr>
              <w:t xml:space="preserve">1.1.2 </w:t>
            </w:r>
            <w:r>
              <w:rPr>
                <w:rStyle w:val="IndexLink"/>
                <w:rFonts w:ascii="仿宋_GB2312;仿宋" w:hAnsi="仿宋_GB2312;仿宋" w:cs="仿宋_GB2312;仿宋" w:eastAsia="仿宋_GB2312;仿宋"/>
                <w:sz w:val="24"/>
                <w:szCs w:val="24"/>
              </w:rPr>
              <w:t>自控仪表概况</w:t>
            </w:r>
            <w:r>
              <w:rPr>
                <w:rStyle w:val="IndexLink"/>
                <w:rFonts w:eastAsia="仿宋_GB2312;仿宋" w:cs="仿宋_GB2312;仿宋" w:ascii="仿宋_GB2312;仿宋" w:hAnsi="仿宋_GB2312;仿宋"/>
                <w:sz w:val="24"/>
              </w:rPr>
              <w:tab/>
              <w:t>5</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7816">
            <w:r>
              <w:rPr>
                <w:rStyle w:val="IndexLink"/>
                <w:rFonts w:eastAsia="仿宋_GB2312;仿宋" w:cs="仿宋_GB2312;仿宋" w:ascii="仿宋_GB2312;仿宋" w:hAnsi="仿宋_GB2312;仿宋"/>
                <w:sz w:val="24"/>
                <w:szCs w:val="24"/>
              </w:rPr>
              <w:t xml:space="preserve">1.1.3 </w:t>
            </w:r>
            <w:r>
              <w:rPr>
                <w:rStyle w:val="IndexLink"/>
                <w:rFonts w:ascii="仿宋_GB2312;仿宋" w:hAnsi="仿宋_GB2312;仿宋" w:cs="仿宋_GB2312;仿宋" w:eastAsia="仿宋_GB2312;仿宋"/>
                <w:sz w:val="24"/>
                <w:szCs w:val="24"/>
              </w:rPr>
              <w:t>供配电系统概况</w:t>
            </w:r>
            <w:r>
              <w:rPr>
                <w:rStyle w:val="IndexLink"/>
                <w:rFonts w:eastAsia="仿宋_GB2312;仿宋" w:cs="仿宋_GB2312;仿宋" w:ascii="仿宋_GB2312;仿宋" w:hAnsi="仿宋_GB2312;仿宋"/>
                <w:sz w:val="24"/>
              </w:rPr>
              <w:tab/>
              <w:t>7</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402">
            <w:r>
              <w:rPr>
                <w:rStyle w:val="IndexLink"/>
                <w:rFonts w:eastAsia="仿宋_GB2312;仿宋" w:cs="仿宋_GB2312;仿宋" w:ascii="仿宋_GB2312;仿宋" w:hAnsi="仿宋_GB2312;仿宋"/>
                <w:sz w:val="24"/>
                <w:szCs w:val="24"/>
              </w:rPr>
              <w:t xml:space="preserve">1.1.4 </w:t>
            </w:r>
            <w:r>
              <w:rPr>
                <w:rStyle w:val="IndexLink"/>
                <w:rFonts w:ascii="仿宋_GB2312;仿宋" w:hAnsi="仿宋_GB2312;仿宋" w:cs="仿宋_GB2312;仿宋" w:eastAsia="仿宋_GB2312;仿宋"/>
                <w:sz w:val="24"/>
                <w:szCs w:val="24"/>
              </w:rPr>
              <w:t>通信系统概况</w:t>
            </w:r>
            <w:r>
              <w:rPr>
                <w:rStyle w:val="IndexLink"/>
                <w:rFonts w:eastAsia="仿宋_GB2312;仿宋" w:cs="仿宋_GB2312;仿宋" w:ascii="仿宋_GB2312;仿宋" w:hAnsi="仿宋_GB2312;仿宋"/>
                <w:sz w:val="24"/>
              </w:rPr>
              <w:tab/>
              <w:t>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1731">
            <w:r>
              <w:rPr>
                <w:rStyle w:val="IndexLink"/>
                <w:rFonts w:eastAsia="仿宋_GB2312;仿宋" w:cs="仿宋_GB2312;仿宋" w:ascii="仿宋_GB2312;仿宋" w:hAnsi="仿宋_GB2312;仿宋"/>
                <w:sz w:val="24"/>
                <w:szCs w:val="24"/>
              </w:rPr>
              <w:t xml:space="preserve">1.1.5 </w:t>
            </w:r>
            <w:r>
              <w:rPr>
                <w:rStyle w:val="IndexLink"/>
                <w:rFonts w:ascii="仿宋_GB2312;仿宋" w:hAnsi="仿宋_GB2312;仿宋" w:cs="仿宋_GB2312;仿宋" w:eastAsia="仿宋_GB2312;仿宋"/>
                <w:sz w:val="24"/>
                <w:szCs w:val="24"/>
              </w:rPr>
              <w:t>主要设备设施概况</w:t>
            </w:r>
            <w:r>
              <w:rPr>
                <w:rStyle w:val="IndexLink"/>
                <w:rFonts w:eastAsia="仿宋_GB2312;仿宋" w:cs="仿宋_GB2312;仿宋" w:ascii="仿宋_GB2312;仿宋" w:hAnsi="仿宋_GB2312;仿宋"/>
                <w:sz w:val="24"/>
              </w:rPr>
              <w:tab/>
              <w:t>10</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8155">
            <w:r>
              <w:rPr>
                <w:rStyle w:val="IndexLink"/>
                <w:rFonts w:eastAsia="仿宋_GB2312;仿宋" w:cs="仿宋_GB2312;仿宋" w:ascii="仿宋_GB2312;仿宋" w:hAnsi="仿宋_GB2312;仿宋"/>
                <w:sz w:val="24"/>
                <w:szCs w:val="24"/>
              </w:rPr>
              <w:t xml:space="preserve">1.1.6 </w:t>
            </w:r>
            <w:r>
              <w:rPr>
                <w:rStyle w:val="IndexLink"/>
                <w:rFonts w:ascii="仿宋_GB2312;仿宋" w:hAnsi="仿宋_GB2312;仿宋" w:cs="仿宋_GB2312;仿宋" w:eastAsia="仿宋_GB2312;仿宋"/>
                <w:sz w:val="24"/>
                <w:szCs w:val="24"/>
              </w:rPr>
              <w:t>阴保系统概况</w:t>
            </w:r>
            <w:r>
              <w:rPr>
                <w:rStyle w:val="IndexLink"/>
                <w:rFonts w:eastAsia="仿宋_GB2312;仿宋" w:cs="仿宋_GB2312;仿宋" w:ascii="仿宋_GB2312;仿宋" w:hAnsi="仿宋_GB2312;仿宋"/>
                <w:sz w:val="24"/>
              </w:rPr>
              <w:tab/>
              <w:t>11</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24856">
            <w:r>
              <w:rPr>
                <w:rStyle w:val="IndexLink"/>
                <w:rFonts w:eastAsia="仿宋_GB2312;仿宋" w:cs="仿宋_GB2312;仿宋" w:ascii="仿宋_GB2312;仿宋" w:hAnsi="仿宋_GB2312;仿宋"/>
                <w:bCs w:val="false"/>
                <w:sz w:val="28"/>
                <w:szCs w:val="28"/>
              </w:rPr>
              <w:t xml:space="preserve">1.2 </w:t>
            </w:r>
            <w:r>
              <w:rPr>
                <w:rStyle w:val="IndexLink"/>
                <w:rFonts w:ascii="仿宋_GB2312;仿宋" w:hAnsi="仿宋_GB2312;仿宋" w:cs="仿宋_GB2312;仿宋" w:eastAsia="仿宋_GB2312;仿宋"/>
                <w:bCs w:val="false"/>
                <w:sz w:val="28"/>
                <w:szCs w:val="28"/>
              </w:rPr>
              <w:t>管道概况</w:t>
            </w:r>
            <w:r>
              <w:rPr>
                <w:rStyle w:val="IndexLink"/>
                <w:rFonts w:eastAsia="仿宋_GB2312;仿宋" w:cs="仿宋_GB2312;仿宋" w:ascii="仿宋_GB2312;仿宋" w:hAnsi="仿宋_GB2312;仿宋"/>
                <w:sz w:val="28"/>
                <w:szCs w:val="28"/>
              </w:rPr>
              <w:tab/>
              <w:t>11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509">
            <w:r>
              <w:rPr>
                <w:rStyle w:val="IndexLink"/>
                <w:rFonts w:eastAsia="仿宋_GB2312;仿宋" w:cs="仿宋_GB2312;仿宋" w:ascii="仿宋_GB2312;仿宋" w:hAnsi="仿宋_GB2312;仿宋"/>
                <w:sz w:val="24"/>
                <w:szCs w:val="24"/>
              </w:rPr>
              <w:t xml:space="preserve">1.2.1 </w:t>
            </w:r>
            <w:r>
              <w:rPr>
                <w:rStyle w:val="IndexLink"/>
                <w:rFonts w:ascii="仿宋_GB2312;仿宋" w:hAnsi="仿宋_GB2312;仿宋" w:cs="仿宋_GB2312;仿宋" w:eastAsia="仿宋_GB2312;仿宋"/>
                <w:sz w:val="24"/>
                <w:szCs w:val="24"/>
              </w:rPr>
              <w:t>管道情况简介</w:t>
            </w:r>
            <w:r>
              <w:rPr>
                <w:rStyle w:val="IndexLink"/>
                <w:rFonts w:eastAsia="仿宋_GB2312;仿宋" w:cs="仿宋_GB2312;仿宋" w:ascii="仿宋_GB2312;仿宋" w:hAnsi="仿宋_GB2312;仿宋"/>
                <w:sz w:val="24"/>
              </w:rPr>
              <w:tab/>
              <w:t>11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4434">
            <w:r>
              <w:rPr>
                <w:rStyle w:val="IndexLink"/>
                <w:rFonts w:eastAsia="仿宋_GB2312;仿宋" w:cs="仿宋_GB2312;仿宋" w:ascii="仿宋_GB2312;仿宋" w:hAnsi="仿宋_GB2312;仿宋"/>
                <w:sz w:val="24"/>
                <w:szCs w:val="24"/>
              </w:rPr>
              <w:t xml:space="preserve">1.2.2 </w:t>
            </w:r>
            <w:r>
              <w:rPr>
                <w:rStyle w:val="IndexLink"/>
                <w:rFonts w:ascii="仿宋_GB2312;仿宋" w:hAnsi="仿宋_GB2312;仿宋" w:cs="仿宋_GB2312;仿宋" w:eastAsia="仿宋_GB2312;仿宋"/>
                <w:sz w:val="24"/>
                <w:szCs w:val="24"/>
              </w:rPr>
              <w:t>途经地域和村庄概况</w:t>
            </w:r>
            <w:r>
              <w:rPr>
                <w:rStyle w:val="IndexLink"/>
                <w:rFonts w:eastAsia="仿宋_GB2312;仿宋" w:cs="仿宋_GB2312;仿宋" w:ascii="仿宋_GB2312;仿宋" w:hAnsi="仿宋_GB2312;仿宋"/>
                <w:sz w:val="24"/>
              </w:rPr>
              <w:tab/>
              <w:t>12</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6862">
            <w:r>
              <w:rPr>
                <w:rStyle w:val="IndexLink"/>
                <w:rFonts w:eastAsia="仿宋_GB2312;仿宋" w:cs="仿宋_GB2312;仿宋" w:ascii="仿宋_GB2312;仿宋" w:hAnsi="仿宋_GB2312;仿宋"/>
                <w:sz w:val="24"/>
                <w:szCs w:val="24"/>
              </w:rPr>
              <w:t xml:space="preserve">1.2.3 </w:t>
            </w:r>
            <w:r>
              <w:rPr>
                <w:rStyle w:val="IndexLink"/>
                <w:rFonts w:ascii="仿宋_GB2312;仿宋" w:hAnsi="仿宋_GB2312;仿宋" w:cs="仿宋_GB2312;仿宋" w:eastAsia="仿宋_GB2312;仿宋"/>
                <w:sz w:val="24"/>
                <w:szCs w:val="24"/>
              </w:rPr>
              <w:t>公路、铁路、河流穿（跨）越情况</w:t>
            </w:r>
            <w:r>
              <w:rPr>
                <w:rStyle w:val="IndexLink"/>
                <w:rFonts w:eastAsia="仿宋_GB2312;仿宋" w:cs="仿宋_GB2312;仿宋" w:ascii="仿宋_GB2312;仿宋" w:hAnsi="仿宋_GB2312;仿宋"/>
                <w:sz w:val="24"/>
              </w:rPr>
              <w:tab/>
              <w:t>12</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8499">
            <w:r>
              <w:rPr>
                <w:rStyle w:val="IndexLink"/>
                <w:rFonts w:eastAsia="仿宋_GB2312;仿宋" w:cs="仿宋_GB2312;仿宋" w:ascii="仿宋_GB2312;仿宋" w:hAnsi="仿宋_GB2312;仿宋"/>
                <w:sz w:val="24"/>
                <w:szCs w:val="24"/>
              </w:rPr>
              <w:t xml:space="preserve">1.2.4 </w:t>
            </w:r>
            <w:r>
              <w:rPr>
                <w:rStyle w:val="IndexLink"/>
                <w:rFonts w:ascii="仿宋_GB2312;仿宋" w:hAnsi="仿宋_GB2312;仿宋" w:cs="仿宋_GB2312;仿宋" w:eastAsia="仿宋_GB2312;仿宋"/>
                <w:sz w:val="24"/>
                <w:szCs w:val="24"/>
              </w:rPr>
              <w:t>属地管道巡线工、阀室看护工情况</w:t>
            </w:r>
            <w:r>
              <w:rPr>
                <w:rStyle w:val="IndexLink"/>
                <w:rFonts w:eastAsia="仿宋_GB2312;仿宋" w:cs="仿宋_GB2312;仿宋" w:ascii="仿宋_GB2312;仿宋" w:hAnsi="仿宋_GB2312;仿宋"/>
                <w:sz w:val="24"/>
              </w:rPr>
              <w:tab/>
              <w:t>12</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1771">
            <w:r>
              <w:rPr>
                <w:rStyle w:val="IndexLink"/>
                <w:rFonts w:eastAsia="仿宋_GB2312;仿宋" w:cs="仿宋_GB2312;仿宋" w:ascii="仿宋_GB2312;仿宋" w:hAnsi="仿宋_GB2312;仿宋"/>
                <w:sz w:val="24"/>
                <w:szCs w:val="24"/>
              </w:rPr>
              <w:t xml:space="preserve">1.2.5 </w:t>
            </w:r>
            <w:r>
              <w:rPr>
                <w:rStyle w:val="IndexLink"/>
                <w:rFonts w:ascii="仿宋_GB2312;仿宋" w:hAnsi="仿宋_GB2312;仿宋" w:cs="仿宋_GB2312;仿宋" w:eastAsia="仿宋_GB2312;仿宋"/>
                <w:sz w:val="24"/>
                <w:szCs w:val="24"/>
              </w:rPr>
              <w:t>沿线大型机械及操作手</w:t>
            </w:r>
            <w:r>
              <w:rPr>
                <w:rStyle w:val="IndexLink"/>
                <w:rFonts w:eastAsia="仿宋_GB2312;仿宋" w:cs="仿宋_GB2312;仿宋" w:ascii="仿宋_GB2312;仿宋" w:hAnsi="仿宋_GB2312;仿宋"/>
                <w:sz w:val="24"/>
              </w:rPr>
              <w:tab/>
              <w:t>12</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6010">
            <w:r>
              <w:rPr>
                <w:rStyle w:val="IndexLink"/>
                <w:rFonts w:eastAsia="仿宋_GB2312;仿宋" w:cs="仿宋_GB2312;仿宋" w:ascii="仿宋_GB2312;仿宋" w:hAnsi="仿宋_GB2312;仿宋"/>
                <w:sz w:val="24"/>
                <w:szCs w:val="24"/>
              </w:rPr>
              <w:t xml:space="preserve">1.2.6 </w:t>
            </w:r>
            <w:r>
              <w:rPr>
                <w:rStyle w:val="IndexLink"/>
                <w:rFonts w:ascii="仿宋_GB2312;仿宋" w:hAnsi="仿宋_GB2312;仿宋" w:cs="仿宋_GB2312;仿宋" w:eastAsia="仿宋_GB2312;仿宋"/>
                <w:sz w:val="24"/>
                <w:szCs w:val="24"/>
              </w:rPr>
              <w:t>高后果区概况</w:t>
            </w:r>
            <w:r>
              <w:rPr>
                <w:rStyle w:val="IndexLink"/>
                <w:rFonts w:eastAsia="仿宋_GB2312;仿宋" w:cs="仿宋_GB2312;仿宋" w:ascii="仿宋_GB2312;仿宋" w:hAnsi="仿宋_GB2312;仿宋"/>
                <w:sz w:val="24"/>
              </w:rPr>
              <w:tab/>
              <w:t>13</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3834">
            <w:r>
              <w:rPr>
                <w:rStyle w:val="IndexLink"/>
                <w:rFonts w:eastAsia="仿宋_GB2312;仿宋" w:cs="仿宋_GB2312;仿宋" w:ascii="仿宋_GB2312;仿宋" w:hAnsi="仿宋_GB2312;仿宋"/>
                <w:sz w:val="24"/>
                <w:szCs w:val="24"/>
              </w:rPr>
              <w:t xml:space="preserve">1.2.7 </w:t>
            </w:r>
            <w:r>
              <w:rPr>
                <w:rStyle w:val="IndexLink"/>
                <w:rFonts w:ascii="仿宋_GB2312;仿宋" w:hAnsi="仿宋_GB2312;仿宋" w:cs="仿宋_GB2312;仿宋" w:eastAsia="仿宋_GB2312;仿宋"/>
                <w:sz w:val="24"/>
                <w:szCs w:val="24"/>
              </w:rPr>
              <w:t>水工保护情况</w:t>
            </w:r>
            <w:r>
              <w:rPr>
                <w:rStyle w:val="IndexLink"/>
                <w:rFonts w:eastAsia="仿宋_GB2312;仿宋" w:cs="仿宋_GB2312;仿宋" w:ascii="仿宋_GB2312;仿宋" w:hAnsi="仿宋_GB2312;仿宋"/>
                <w:sz w:val="24"/>
              </w:rPr>
              <w:tab/>
              <w:t>13</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28257">
            <w:r>
              <w:rPr>
                <w:rStyle w:val="IndexLink"/>
                <w:rFonts w:eastAsia="黑体" w:cs="黑体" w:ascii="黑体" w:hAnsi="黑体"/>
                <w:kern w:val="2"/>
                <w:sz w:val="28"/>
                <w:szCs w:val="28"/>
              </w:rPr>
              <w:t xml:space="preserve">2 </w:t>
            </w:r>
            <w:r>
              <w:rPr>
                <w:rStyle w:val="IndexLink"/>
                <w:rFonts w:eastAsia="黑体" w:cs="黑体" w:ascii="黑体" w:hAnsi="黑体"/>
                <w:kern w:val="2"/>
                <w:sz w:val="28"/>
                <w:szCs w:val="28"/>
                <w:lang w:eastAsia="zh-CN"/>
              </w:rPr>
              <w:t>QHSE</w:t>
            </w:r>
            <w:r>
              <w:rPr>
                <w:rStyle w:val="IndexLink"/>
                <w:rFonts w:ascii="黑体" w:hAnsi="黑体" w:cs="黑体" w:eastAsia="黑体"/>
                <w:kern w:val="2"/>
                <w:sz w:val="28"/>
                <w:szCs w:val="28"/>
              </w:rPr>
              <w:t>目标指标</w:t>
            </w:r>
            <w:r>
              <w:rPr>
                <w:rStyle w:val="IndexLink"/>
                <w:rFonts w:eastAsia="黑体" w:cs="黑体" w:ascii="黑体" w:hAnsi="黑体"/>
                <w:sz w:val="28"/>
                <w:szCs w:val="28"/>
              </w:rPr>
              <w:tab/>
              <w:t>13</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14663">
            <w:r>
              <w:rPr>
                <w:rStyle w:val="IndexLink"/>
                <w:rFonts w:eastAsia="黑体" w:cs="黑体" w:ascii="黑体" w:hAnsi="黑体"/>
                <w:kern w:val="2"/>
                <w:sz w:val="28"/>
                <w:szCs w:val="28"/>
              </w:rPr>
              <w:t xml:space="preserve">3 </w:t>
            </w:r>
            <w:r>
              <w:rPr>
                <w:rStyle w:val="IndexLink"/>
                <w:rFonts w:ascii="黑体" w:hAnsi="黑体" w:cs="黑体" w:eastAsia="黑体"/>
                <w:kern w:val="2"/>
                <w:sz w:val="28"/>
                <w:szCs w:val="28"/>
              </w:rPr>
              <w:t>岗位设置与职责</w:t>
            </w:r>
            <w:r>
              <w:rPr>
                <w:rStyle w:val="IndexLink"/>
                <w:rFonts w:eastAsia="黑体" w:cs="黑体" w:ascii="黑体" w:hAnsi="黑体"/>
                <w:sz w:val="28"/>
                <w:szCs w:val="28"/>
              </w:rPr>
              <w:tab/>
              <w:t>14</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11479">
            <w:r>
              <w:rPr>
                <w:rStyle w:val="IndexLink"/>
                <w:rFonts w:eastAsia="仿宋_GB2312;仿宋" w:cs="仿宋_GB2312;仿宋" w:ascii="仿宋_GB2312;仿宋" w:hAnsi="仿宋_GB2312;仿宋"/>
                <w:bCs w:val="false"/>
                <w:sz w:val="28"/>
                <w:szCs w:val="28"/>
              </w:rPr>
              <w:t xml:space="preserve">3.1 </w:t>
            </w:r>
            <w:r>
              <w:rPr>
                <w:rStyle w:val="IndexLink"/>
                <w:rFonts w:ascii="仿宋_GB2312;仿宋" w:hAnsi="仿宋_GB2312;仿宋" w:cs="仿宋_GB2312;仿宋" w:eastAsia="仿宋_GB2312;仿宋"/>
                <w:bCs w:val="false"/>
                <w:sz w:val="28"/>
                <w:szCs w:val="28"/>
              </w:rPr>
              <w:t>岗位设置</w:t>
            </w:r>
            <w:r>
              <w:rPr>
                <w:rStyle w:val="IndexLink"/>
                <w:rFonts w:eastAsia="仿宋_GB2312;仿宋" w:cs="仿宋_GB2312;仿宋" w:ascii="仿宋_GB2312;仿宋" w:hAnsi="仿宋_GB2312;仿宋"/>
                <w:sz w:val="28"/>
                <w:szCs w:val="28"/>
              </w:rPr>
              <w:tab/>
              <w:t>14</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9227">
            <w:r>
              <w:rPr>
                <w:rStyle w:val="IndexLink"/>
                <w:rFonts w:eastAsia="仿宋_GB2312;仿宋" w:cs="仿宋_GB2312;仿宋" w:ascii="仿宋_GB2312;仿宋" w:hAnsi="仿宋_GB2312;仿宋"/>
                <w:bCs w:val="false"/>
                <w:sz w:val="28"/>
                <w:szCs w:val="28"/>
              </w:rPr>
              <w:t xml:space="preserve">3.2 </w:t>
            </w:r>
            <w:r>
              <w:rPr>
                <w:rStyle w:val="IndexLink"/>
                <w:rFonts w:ascii="仿宋_GB2312;仿宋" w:hAnsi="仿宋_GB2312;仿宋" w:cs="仿宋_GB2312;仿宋" w:eastAsia="仿宋_GB2312;仿宋"/>
                <w:bCs w:val="false"/>
                <w:sz w:val="28"/>
                <w:szCs w:val="28"/>
              </w:rPr>
              <w:t>作业区（站队）职责</w:t>
            </w:r>
            <w:r>
              <w:rPr>
                <w:rStyle w:val="IndexLink"/>
                <w:rFonts w:eastAsia="仿宋_GB2312;仿宋" w:cs="仿宋_GB2312;仿宋" w:ascii="仿宋_GB2312;仿宋" w:hAnsi="仿宋_GB2312;仿宋"/>
                <w:sz w:val="28"/>
                <w:szCs w:val="28"/>
              </w:rPr>
              <w:tab/>
              <w:t>14</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7348">
            <w:r>
              <w:rPr>
                <w:rStyle w:val="IndexLink"/>
                <w:rFonts w:eastAsia="仿宋_GB2312;仿宋" w:cs="仿宋_GB2312;仿宋" w:ascii="仿宋_GB2312;仿宋" w:hAnsi="仿宋_GB2312;仿宋"/>
                <w:bCs w:val="false"/>
                <w:sz w:val="28"/>
                <w:szCs w:val="28"/>
              </w:rPr>
              <w:t xml:space="preserve">3.3 </w:t>
            </w:r>
            <w:r>
              <w:rPr>
                <w:rStyle w:val="IndexLink"/>
                <w:rFonts w:ascii="仿宋_GB2312;仿宋" w:hAnsi="仿宋_GB2312;仿宋" w:cs="仿宋_GB2312;仿宋" w:eastAsia="仿宋_GB2312;仿宋"/>
                <w:bCs w:val="false"/>
                <w:sz w:val="28"/>
                <w:szCs w:val="28"/>
              </w:rPr>
              <w:t>岗位分工表</w:t>
            </w:r>
            <w:r>
              <w:rPr>
                <w:rStyle w:val="IndexLink"/>
                <w:rFonts w:eastAsia="仿宋_GB2312;仿宋" w:cs="仿宋_GB2312;仿宋" w:ascii="仿宋_GB2312;仿宋" w:hAnsi="仿宋_GB2312;仿宋"/>
                <w:sz w:val="28"/>
                <w:szCs w:val="28"/>
              </w:rPr>
              <w:tab/>
              <w:t>17</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23582">
            <w:r>
              <w:rPr>
                <w:rStyle w:val="IndexLink"/>
                <w:rFonts w:eastAsia="仿宋_GB2312;仿宋" w:cs="仿宋_GB2312;仿宋" w:ascii="仿宋_GB2312;仿宋" w:hAnsi="仿宋_GB2312;仿宋"/>
                <w:bCs w:val="false"/>
                <w:sz w:val="28"/>
                <w:szCs w:val="28"/>
              </w:rPr>
              <w:t>3.4</w:t>
            </w:r>
            <w:r>
              <w:rPr>
                <w:rStyle w:val="IndexLink"/>
                <w:rFonts w:ascii="仿宋_GB2312;仿宋" w:hAnsi="仿宋_GB2312;仿宋" w:cs="仿宋_GB2312;仿宋" w:eastAsia="仿宋_GB2312;仿宋"/>
                <w:bCs w:val="false"/>
                <w:sz w:val="28"/>
                <w:szCs w:val="28"/>
              </w:rPr>
              <w:t>工作指引表</w:t>
            </w:r>
            <w:r>
              <w:rPr>
                <w:rStyle w:val="IndexLink"/>
                <w:rFonts w:eastAsia="仿宋_GB2312;仿宋" w:cs="仿宋_GB2312;仿宋" w:ascii="仿宋_GB2312;仿宋" w:hAnsi="仿宋_GB2312;仿宋"/>
                <w:sz w:val="28"/>
                <w:szCs w:val="28"/>
              </w:rPr>
              <w:tab/>
              <w:t>17</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5407">
            <w:r>
              <w:rPr>
                <w:rStyle w:val="IndexLink"/>
                <w:rFonts w:eastAsia="黑体" w:cs="黑体" w:ascii="黑体" w:hAnsi="黑体"/>
                <w:kern w:val="2"/>
                <w:sz w:val="28"/>
                <w:szCs w:val="28"/>
              </w:rPr>
              <w:t xml:space="preserve">4 </w:t>
            </w:r>
            <w:r>
              <w:rPr>
                <w:rStyle w:val="IndexLink"/>
                <w:rFonts w:ascii="黑体" w:hAnsi="黑体" w:cs="黑体" w:eastAsia="黑体"/>
                <w:kern w:val="2"/>
                <w:sz w:val="28"/>
                <w:szCs w:val="28"/>
              </w:rPr>
              <w:t>重点业务流程及内容</w:t>
            </w:r>
            <w:r>
              <w:rPr>
                <w:rStyle w:val="IndexLink"/>
                <w:rFonts w:eastAsia="黑体" w:cs="黑体" w:ascii="黑体" w:hAnsi="黑体"/>
                <w:sz w:val="28"/>
                <w:szCs w:val="28"/>
              </w:rPr>
              <w:tab/>
              <w:t>18</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27154">
            <w:r>
              <w:rPr>
                <w:rStyle w:val="IndexLink"/>
                <w:rFonts w:eastAsia="仿宋_GB2312;仿宋" w:cs="仿宋_GB2312;仿宋" w:ascii="仿宋_GB2312;仿宋" w:hAnsi="仿宋_GB2312;仿宋"/>
                <w:bCs w:val="false"/>
                <w:sz w:val="28"/>
                <w:szCs w:val="28"/>
              </w:rPr>
              <w:t xml:space="preserve">4.1 </w:t>
            </w:r>
            <w:r>
              <w:rPr>
                <w:rStyle w:val="IndexLink"/>
                <w:rFonts w:ascii="仿宋_GB2312;仿宋" w:hAnsi="仿宋_GB2312;仿宋" w:cs="仿宋_GB2312;仿宋" w:eastAsia="仿宋_GB2312;仿宋"/>
                <w:bCs w:val="false"/>
                <w:sz w:val="28"/>
                <w:szCs w:val="28"/>
              </w:rPr>
              <w:t>运行管理</w:t>
            </w:r>
            <w:r>
              <w:rPr>
                <w:rStyle w:val="IndexLink"/>
                <w:rFonts w:eastAsia="仿宋_GB2312;仿宋" w:cs="仿宋_GB2312;仿宋" w:ascii="仿宋_GB2312;仿宋" w:hAnsi="仿宋_GB2312;仿宋"/>
                <w:sz w:val="28"/>
                <w:szCs w:val="28"/>
              </w:rPr>
              <w:tab/>
              <w:t>18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1299">
            <w:r>
              <w:rPr>
                <w:rStyle w:val="IndexLink"/>
                <w:rFonts w:eastAsia="仿宋_GB2312;仿宋" w:cs="仿宋_GB2312;仿宋" w:ascii="仿宋_GB2312;仿宋" w:hAnsi="仿宋_GB2312;仿宋"/>
                <w:kern w:val="2"/>
                <w:sz w:val="24"/>
                <w:szCs w:val="24"/>
              </w:rPr>
              <w:t xml:space="preserve">4.1.1 </w:t>
            </w:r>
            <w:r>
              <w:rPr>
                <w:rStyle w:val="IndexLink"/>
                <w:rFonts w:ascii="仿宋_GB2312;仿宋" w:hAnsi="仿宋_GB2312;仿宋" w:cs="仿宋_GB2312;仿宋" w:eastAsia="仿宋_GB2312;仿宋"/>
                <w:kern w:val="2"/>
                <w:sz w:val="24"/>
                <w:szCs w:val="24"/>
              </w:rPr>
              <w:t>运行与值班</w:t>
            </w:r>
            <w:r>
              <w:rPr>
                <w:rStyle w:val="IndexLink"/>
                <w:rFonts w:eastAsia="仿宋_GB2312;仿宋" w:cs="仿宋_GB2312;仿宋" w:ascii="仿宋_GB2312;仿宋" w:hAnsi="仿宋_GB2312;仿宋"/>
                <w:sz w:val="24"/>
              </w:rPr>
              <w:tab/>
              <w:t>18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2223">
            <w:r>
              <w:rPr>
                <w:rStyle w:val="IndexLink"/>
                <w:rFonts w:eastAsia="仿宋_GB2312;仿宋" w:cs="仿宋_GB2312;仿宋" w:ascii="仿宋_GB2312;仿宋" w:hAnsi="仿宋_GB2312;仿宋"/>
                <w:kern w:val="2"/>
                <w:sz w:val="24"/>
                <w:szCs w:val="24"/>
              </w:rPr>
              <w:t xml:space="preserve">4.1.2 </w:t>
            </w:r>
            <w:r>
              <w:rPr>
                <w:rStyle w:val="IndexLink"/>
                <w:rFonts w:ascii="仿宋_GB2312;仿宋" w:hAnsi="仿宋_GB2312;仿宋" w:cs="仿宋_GB2312;仿宋" w:eastAsia="仿宋_GB2312;仿宋"/>
                <w:kern w:val="2"/>
                <w:sz w:val="24"/>
                <w:szCs w:val="24"/>
              </w:rPr>
              <w:t>站控模式监视与控制</w:t>
            </w:r>
            <w:r>
              <w:rPr>
                <w:rStyle w:val="IndexLink"/>
                <w:rFonts w:eastAsia="仿宋_GB2312;仿宋" w:cs="仿宋_GB2312;仿宋" w:ascii="仿宋_GB2312;仿宋" w:hAnsi="仿宋_GB2312;仿宋"/>
                <w:sz w:val="24"/>
              </w:rPr>
              <w:tab/>
              <w:t>18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5488">
            <w:r>
              <w:rPr>
                <w:rStyle w:val="IndexLink"/>
                <w:rFonts w:eastAsia="仿宋_GB2312;仿宋" w:cs="仿宋_GB2312;仿宋" w:ascii="仿宋_GB2312;仿宋" w:hAnsi="仿宋_GB2312;仿宋"/>
                <w:kern w:val="2"/>
                <w:sz w:val="24"/>
                <w:szCs w:val="24"/>
              </w:rPr>
              <w:t xml:space="preserve">4.1.3 </w:t>
            </w:r>
            <w:r>
              <w:rPr>
                <w:rStyle w:val="IndexLink"/>
                <w:rFonts w:ascii="仿宋_GB2312;仿宋" w:hAnsi="仿宋_GB2312;仿宋" w:cs="仿宋_GB2312;仿宋" w:eastAsia="仿宋_GB2312;仿宋"/>
                <w:kern w:val="2"/>
                <w:sz w:val="24"/>
                <w:szCs w:val="24"/>
              </w:rPr>
              <w:t>值班员工作流转</w:t>
            </w:r>
            <w:r>
              <w:rPr>
                <w:rStyle w:val="IndexLink"/>
                <w:rFonts w:eastAsia="仿宋_GB2312;仿宋" w:cs="仿宋_GB2312;仿宋" w:ascii="仿宋_GB2312;仿宋" w:hAnsi="仿宋_GB2312;仿宋"/>
                <w:sz w:val="24"/>
              </w:rPr>
              <w:tab/>
              <w:t>20</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0723">
            <w:r>
              <w:rPr>
                <w:rStyle w:val="IndexLink"/>
                <w:rFonts w:eastAsia="仿宋_GB2312;仿宋" w:cs="仿宋_GB2312;仿宋" w:ascii="仿宋_GB2312;仿宋" w:hAnsi="仿宋_GB2312;仿宋"/>
                <w:kern w:val="2"/>
                <w:sz w:val="24"/>
                <w:szCs w:val="24"/>
              </w:rPr>
              <w:t xml:space="preserve">4.1.4 </w:t>
            </w:r>
            <w:r>
              <w:rPr>
                <w:rStyle w:val="IndexLink"/>
                <w:rFonts w:ascii="仿宋_GB2312;仿宋" w:hAnsi="仿宋_GB2312;仿宋" w:cs="仿宋_GB2312;仿宋" w:eastAsia="仿宋_GB2312;仿宋"/>
                <w:kern w:val="2"/>
                <w:sz w:val="24"/>
                <w:szCs w:val="24"/>
              </w:rPr>
              <w:t>巡回检查</w:t>
            </w:r>
            <w:r>
              <w:rPr>
                <w:rStyle w:val="IndexLink"/>
                <w:rFonts w:eastAsia="仿宋_GB2312;仿宋" w:cs="仿宋_GB2312;仿宋" w:ascii="仿宋_GB2312;仿宋" w:hAnsi="仿宋_GB2312;仿宋"/>
                <w:sz w:val="24"/>
              </w:rPr>
              <w:tab/>
              <w:t>20</w:t>
            </w:r>
          </w:hyperlink>
        </w:p>
        <w:p>
          <w:pPr>
            <w:sectPr>
              <w:headerReference w:type="even" r:id="rId6"/>
              <w:headerReference w:type="default" r:id="rId7"/>
              <w:footerReference w:type="even" r:id="rId8"/>
              <w:footerReference w:type="default" r:id="rId9"/>
              <w:type w:val="nextPage"/>
              <w:pgSz w:w="11906" w:h="16838"/>
              <w:pgMar w:left="1588" w:right="1588" w:header="851" w:top="1440" w:footer="907" w:bottom="1440" w:gutter="0"/>
              <w:pgNumType w:fmt="decimal"/>
              <w:formProt w:val="false"/>
              <w:textDirection w:val="lrTb"/>
              <w:docGrid w:type="linesAndChars" w:linePitch="582" w:charSpace="4294965452"/>
            </w:sect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5832">
            <w:r>
              <w:rPr>
                <w:rStyle w:val="IndexLink"/>
                <w:rFonts w:eastAsia="仿宋_GB2312;仿宋" w:cs="仿宋_GB2312;仿宋" w:ascii="仿宋_GB2312;仿宋" w:hAnsi="仿宋_GB2312;仿宋"/>
                <w:kern w:val="2"/>
                <w:sz w:val="24"/>
                <w:szCs w:val="24"/>
              </w:rPr>
              <w:t xml:space="preserve">4.1.5 </w:t>
            </w:r>
            <w:r>
              <w:rPr>
                <w:rStyle w:val="IndexLink"/>
                <w:rFonts w:ascii="仿宋_GB2312;仿宋" w:hAnsi="仿宋_GB2312;仿宋" w:cs="仿宋_GB2312;仿宋" w:eastAsia="仿宋_GB2312;仿宋"/>
                <w:kern w:val="2"/>
                <w:sz w:val="24"/>
                <w:szCs w:val="24"/>
              </w:rPr>
              <w:t>故障缺陷管理</w:t>
            </w:r>
            <w:r>
              <w:rPr>
                <w:rStyle w:val="IndexLink"/>
                <w:rFonts w:eastAsia="仿宋_GB2312;仿宋" w:cs="仿宋_GB2312;仿宋" w:ascii="仿宋_GB2312;仿宋" w:hAnsi="仿宋_GB2312;仿宋"/>
                <w:sz w:val="24"/>
              </w:rPr>
              <w:tab/>
              <w:t>20</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12715">
            <w:r>
              <w:rPr>
                <w:rStyle w:val="IndexLink"/>
                <w:rFonts w:eastAsia="仿宋_GB2312;仿宋" w:cs="仿宋_GB2312;仿宋" w:ascii="仿宋_GB2312;仿宋" w:hAnsi="仿宋_GB2312;仿宋"/>
                <w:kern w:val="2"/>
                <w:sz w:val="28"/>
                <w:szCs w:val="28"/>
              </w:rPr>
              <w:t xml:space="preserve">4.2 </w:t>
            </w:r>
            <w:r>
              <w:rPr>
                <w:rStyle w:val="IndexLink"/>
                <w:rFonts w:ascii="仿宋_GB2312;仿宋" w:hAnsi="仿宋_GB2312;仿宋" w:cs="仿宋_GB2312;仿宋" w:eastAsia="仿宋_GB2312;仿宋"/>
                <w:kern w:val="2"/>
                <w:sz w:val="28"/>
                <w:szCs w:val="28"/>
              </w:rPr>
              <w:t>管道、光缆及其附属设施管理</w:t>
            </w:r>
            <w:r>
              <w:rPr>
                <w:rStyle w:val="IndexLink"/>
                <w:rFonts w:eastAsia="仿宋_GB2312;仿宋" w:cs="仿宋_GB2312;仿宋" w:ascii="仿宋_GB2312;仿宋" w:hAnsi="仿宋_GB2312;仿宋"/>
                <w:sz w:val="28"/>
                <w:szCs w:val="28"/>
              </w:rPr>
              <w:tab/>
              <w:t>21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6777">
            <w:r>
              <w:rPr>
                <w:rStyle w:val="IndexLink"/>
                <w:rFonts w:eastAsia="仿宋_GB2312;仿宋" w:cs="仿宋_GB2312;仿宋" w:ascii="仿宋_GB2312;仿宋" w:hAnsi="仿宋_GB2312;仿宋"/>
                <w:kern w:val="2"/>
                <w:sz w:val="24"/>
                <w:szCs w:val="24"/>
              </w:rPr>
              <w:t xml:space="preserve">4.2.1 </w:t>
            </w:r>
            <w:r>
              <w:rPr>
                <w:rStyle w:val="IndexLink"/>
                <w:rFonts w:ascii="仿宋_GB2312;仿宋" w:hAnsi="仿宋_GB2312;仿宋" w:cs="仿宋_GB2312;仿宋" w:eastAsia="仿宋_GB2312;仿宋"/>
                <w:kern w:val="2"/>
                <w:sz w:val="24"/>
                <w:szCs w:val="24"/>
              </w:rPr>
              <w:t>管道区段长制</w:t>
            </w:r>
            <w:r>
              <w:rPr>
                <w:rStyle w:val="IndexLink"/>
                <w:rFonts w:eastAsia="仿宋_GB2312;仿宋" w:cs="仿宋_GB2312;仿宋" w:ascii="仿宋_GB2312;仿宋" w:hAnsi="仿宋_GB2312;仿宋"/>
                <w:sz w:val="24"/>
              </w:rPr>
              <w:tab/>
              <w:t>21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5760">
            <w:r>
              <w:rPr>
                <w:rStyle w:val="IndexLink"/>
                <w:rFonts w:eastAsia="仿宋_GB2312;仿宋" w:cs="仿宋_GB2312;仿宋" w:ascii="仿宋_GB2312;仿宋" w:hAnsi="仿宋_GB2312;仿宋"/>
                <w:kern w:val="2"/>
                <w:sz w:val="24"/>
                <w:szCs w:val="24"/>
              </w:rPr>
              <w:t xml:space="preserve">4.2.2 </w:t>
            </w:r>
            <w:r>
              <w:rPr>
                <w:rStyle w:val="IndexLink"/>
                <w:rFonts w:ascii="仿宋_GB2312;仿宋" w:hAnsi="仿宋_GB2312;仿宋" w:cs="仿宋_GB2312;仿宋" w:eastAsia="仿宋_GB2312;仿宋"/>
                <w:kern w:val="2"/>
                <w:sz w:val="24"/>
                <w:szCs w:val="24"/>
              </w:rPr>
              <w:t>管道高后果区</w:t>
            </w:r>
            <w:r>
              <w:rPr>
                <w:rStyle w:val="IndexLink"/>
                <w:rFonts w:eastAsia="仿宋_GB2312;仿宋" w:cs="仿宋_GB2312;仿宋" w:ascii="仿宋_GB2312;仿宋" w:hAnsi="仿宋_GB2312;仿宋"/>
                <w:sz w:val="24"/>
              </w:rPr>
              <w:tab/>
              <w:t>22</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1511">
            <w:r>
              <w:rPr>
                <w:rStyle w:val="IndexLink"/>
                <w:rFonts w:eastAsia="仿宋_GB2312;仿宋" w:cs="仿宋_GB2312;仿宋" w:ascii="仿宋_GB2312;仿宋" w:hAnsi="仿宋_GB2312;仿宋"/>
                <w:kern w:val="2"/>
                <w:sz w:val="24"/>
                <w:szCs w:val="24"/>
              </w:rPr>
              <w:t xml:space="preserve">4.2.3 </w:t>
            </w:r>
            <w:r>
              <w:rPr>
                <w:rStyle w:val="IndexLink"/>
                <w:rFonts w:ascii="仿宋_GB2312;仿宋" w:hAnsi="仿宋_GB2312;仿宋" w:cs="仿宋_GB2312;仿宋" w:eastAsia="仿宋_GB2312;仿宋"/>
                <w:kern w:val="2"/>
                <w:sz w:val="24"/>
                <w:szCs w:val="24"/>
              </w:rPr>
              <w:t>管道防汛</w:t>
            </w:r>
            <w:r>
              <w:rPr>
                <w:rStyle w:val="IndexLink"/>
                <w:rFonts w:eastAsia="仿宋_GB2312;仿宋" w:cs="仿宋_GB2312;仿宋" w:ascii="仿宋_GB2312;仿宋" w:hAnsi="仿宋_GB2312;仿宋"/>
                <w:sz w:val="24"/>
              </w:rPr>
              <w:tab/>
              <w:t>24</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8375">
            <w:r>
              <w:rPr>
                <w:rStyle w:val="IndexLink"/>
                <w:rFonts w:eastAsia="仿宋_GB2312;仿宋" w:cs="仿宋_GB2312;仿宋" w:ascii="仿宋_GB2312;仿宋" w:hAnsi="仿宋_GB2312;仿宋"/>
                <w:kern w:val="2"/>
                <w:sz w:val="24"/>
                <w:szCs w:val="24"/>
              </w:rPr>
              <w:t xml:space="preserve">4.2.4 </w:t>
            </w:r>
            <w:r>
              <w:rPr>
                <w:rStyle w:val="IndexLink"/>
                <w:rFonts w:ascii="仿宋_GB2312;仿宋" w:hAnsi="仿宋_GB2312;仿宋" w:cs="仿宋_GB2312;仿宋" w:eastAsia="仿宋_GB2312;仿宋"/>
                <w:kern w:val="2"/>
                <w:sz w:val="24"/>
                <w:szCs w:val="24"/>
              </w:rPr>
              <w:t>水工保护</w:t>
            </w:r>
            <w:r>
              <w:rPr>
                <w:rStyle w:val="IndexLink"/>
                <w:rFonts w:eastAsia="仿宋_GB2312;仿宋" w:cs="仿宋_GB2312;仿宋" w:ascii="仿宋_GB2312;仿宋" w:hAnsi="仿宋_GB2312;仿宋"/>
                <w:sz w:val="24"/>
              </w:rPr>
              <w:tab/>
              <w:t>25</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5595">
            <w:r>
              <w:rPr>
                <w:rStyle w:val="IndexLink"/>
                <w:rFonts w:eastAsia="仿宋_GB2312;仿宋" w:cs="仿宋_GB2312;仿宋" w:ascii="仿宋_GB2312;仿宋" w:hAnsi="仿宋_GB2312;仿宋"/>
                <w:kern w:val="2"/>
                <w:sz w:val="24"/>
                <w:szCs w:val="24"/>
              </w:rPr>
              <w:t xml:space="preserve">4.2.5 </w:t>
            </w:r>
            <w:r>
              <w:rPr>
                <w:rStyle w:val="IndexLink"/>
                <w:rFonts w:ascii="仿宋_GB2312;仿宋" w:hAnsi="仿宋_GB2312;仿宋" w:cs="仿宋_GB2312;仿宋" w:eastAsia="仿宋_GB2312;仿宋"/>
                <w:kern w:val="2"/>
                <w:sz w:val="24"/>
                <w:szCs w:val="24"/>
              </w:rPr>
              <w:t>防腐与阴保</w:t>
            </w:r>
            <w:r>
              <w:rPr>
                <w:rStyle w:val="IndexLink"/>
                <w:rFonts w:eastAsia="仿宋_GB2312;仿宋" w:cs="仿宋_GB2312;仿宋" w:ascii="仿宋_GB2312;仿宋" w:hAnsi="仿宋_GB2312;仿宋"/>
                <w:sz w:val="24"/>
              </w:rPr>
              <w:tab/>
              <w:t>26</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9621">
            <w:r>
              <w:rPr>
                <w:rStyle w:val="IndexLink"/>
                <w:rFonts w:eastAsia="仿宋_GB2312;仿宋" w:cs="仿宋_GB2312;仿宋" w:ascii="仿宋_GB2312;仿宋" w:hAnsi="仿宋_GB2312;仿宋"/>
                <w:kern w:val="2"/>
                <w:sz w:val="24"/>
                <w:szCs w:val="24"/>
              </w:rPr>
              <w:t xml:space="preserve">4.2.6 </w:t>
            </w:r>
            <w:r>
              <w:rPr>
                <w:rStyle w:val="IndexLink"/>
                <w:rFonts w:ascii="仿宋_GB2312;仿宋" w:hAnsi="仿宋_GB2312;仿宋" w:cs="仿宋_GB2312;仿宋" w:eastAsia="仿宋_GB2312;仿宋"/>
                <w:kern w:val="2"/>
                <w:sz w:val="24"/>
                <w:szCs w:val="24"/>
              </w:rPr>
              <w:t>巡线工</w:t>
            </w:r>
            <w:r>
              <w:rPr>
                <w:rStyle w:val="IndexLink"/>
                <w:rFonts w:eastAsia="仿宋_GB2312;仿宋" w:cs="仿宋_GB2312;仿宋" w:ascii="仿宋_GB2312;仿宋" w:hAnsi="仿宋_GB2312;仿宋"/>
                <w:sz w:val="24"/>
              </w:rPr>
              <w:tab/>
              <w:t>27</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0577">
            <w:r>
              <w:rPr>
                <w:rStyle w:val="IndexLink"/>
                <w:rFonts w:eastAsia="仿宋_GB2312;仿宋" w:cs="仿宋_GB2312;仿宋" w:ascii="仿宋_GB2312;仿宋" w:hAnsi="仿宋_GB2312;仿宋"/>
                <w:kern w:val="2"/>
                <w:sz w:val="24"/>
                <w:szCs w:val="24"/>
              </w:rPr>
              <w:t xml:space="preserve">4.2.7 </w:t>
            </w:r>
            <w:r>
              <w:rPr>
                <w:rStyle w:val="IndexLink"/>
                <w:rFonts w:ascii="仿宋_GB2312;仿宋" w:hAnsi="仿宋_GB2312;仿宋" w:cs="仿宋_GB2312;仿宋" w:eastAsia="仿宋_GB2312;仿宋"/>
                <w:kern w:val="2"/>
                <w:sz w:val="24"/>
                <w:szCs w:val="24"/>
              </w:rPr>
              <w:t>交叉工程</w:t>
            </w:r>
            <w:r>
              <w:rPr>
                <w:rStyle w:val="IndexLink"/>
                <w:rFonts w:eastAsia="仿宋_GB2312;仿宋" w:cs="仿宋_GB2312;仿宋" w:ascii="仿宋_GB2312;仿宋" w:hAnsi="仿宋_GB2312;仿宋"/>
                <w:sz w:val="24"/>
              </w:rPr>
              <w:tab/>
              <w:t>29</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9615">
            <w:r>
              <w:rPr>
                <w:rStyle w:val="IndexLink"/>
                <w:rFonts w:eastAsia="仿宋_GB2312;仿宋" w:cs="仿宋_GB2312;仿宋" w:ascii="仿宋_GB2312;仿宋" w:hAnsi="仿宋_GB2312;仿宋"/>
                <w:kern w:val="2"/>
                <w:sz w:val="24"/>
                <w:szCs w:val="24"/>
              </w:rPr>
              <w:t xml:space="preserve">4.2.8 </w:t>
            </w:r>
            <w:r>
              <w:rPr>
                <w:rStyle w:val="IndexLink"/>
                <w:rFonts w:ascii="仿宋_GB2312;仿宋" w:hAnsi="仿宋_GB2312;仿宋" w:cs="仿宋_GB2312;仿宋" w:eastAsia="仿宋_GB2312;仿宋"/>
                <w:kern w:val="2"/>
                <w:sz w:val="24"/>
                <w:szCs w:val="24"/>
              </w:rPr>
              <w:t>地面标识</w:t>
            </w:r>
            <w:r>
              <w:rPr>
                <w:rStyle w:val="IndexLink"/>
                <w:rFonts w:eastAsia="仿宋_GB2312;仿宋" w:cs="仿宋_GB2312;仿宋" w:ascii="仿宋_GB2312;仿宋" w:hAnsi="仿宋_GB2312;仿宋"/>
                <w:sz w:val="24"/>
              </w:rPr>
              <w:tab/>
              <w:t>29</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8449">
            <w:r>
              <w:rPr>
                <w:rStyle w:val="IndexLink"/>
                <w:rFonts w:eastAsia="仿宋_GB2312;仿宋" w:cs="仿宋_GB2312;仿宋" w:ascii="仿宋_GB2312;仿宋" w:hAnsi="仿宋_GB2312;仿宋"/>
                <w:kern w:val="2"/>
                <w:sz w:val="24"/>
                <w:szCs w:val="24"/>
              </w:rPr>
              <w:t xml:space="preserve">4.2.9 </w:t>
            </w:r>
            <w:r>
              <w:rPr>
                <w:rStyle w:val="IndexLink"/>
                <w:rFonts w:ascii="仿宋_GB2312;仿宋" w:hAnsi="仿宋_GB2312;仿宋" w:cs="仿宋_GB2312;仿宋" w:eastAsia="仿宋_GB2312;仿宋"/>
                <w:kern w:val="2"/>
                <w:sz w:val="24"/>
                <w:szCs w:val="24"/>
              </w:rPr>
              <w:t>安全保卫</w:t>
            </w:r>
            <w:r>
              <w:rPr>
                <w:rStyle w:val="IndexLink"/>
                <w:rFonts w:eastAsia="仿宋_GB2312;仿宋" w:cs="仿宋_GB2312;仿宋" w:ascii="仿宋_GB2312;仿宋" w:hAnsi="仿宋_GB2312;仿宋"/>
                <w:sz w:val="24"/>
              </w:rPr>
              <w:tab/>
              <w:t>29</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4423">
            <w:r>
              <w:rPr>
                <w:rStyle w:val="IndexLink"/>
                <w:rFonts w:eastAsia="仿宋_GB2312;仿宋" w:cs="仿宋_GB2312;仿宋" w:ascii="仿宋_GB2312;仿宋" w:hAnsi="仿宋_GB2312;仿宋"/>
                <w:kern w:val="2"/>
                <w:sz w:val="24"/>
                <w:szCs w:val="24"/>
              </w:rPr>
              <w:t xml:space="preserve">4.2.10 </w:t>
            </w:r>
            <w:r>
              <w:rPr>
                <w:rStyle w:val="IndexLink"/>
                <w:rFonts w:ascii="仿宋_GB2312;仿宋" w:hAnsi="仿宋_GB2312;仿宋" w:cs="仿宋_GB2312;仿宋" w:eastAsia="仿宋_GB2312;仿宋"/>
                <w:kern w:val="2"/>
                <w:sz w:val="24"/>
                <w:szCs w:val="24"/>
              </w:rPr>
              <w:t>管道本体维护</w:t>
            </w:r>
            <w:r>
              <w:rPr>
                <w:rStyle w:val="IndexLink"/>
                <w:rFonts w:eastAsia="仿宋_GB2312;仿宋" w:cs="仿宋_GB2312;仿宋" w:ascii="仿宋_GB2312;仿宋" w:hAnsi="仿宋_GB2312;仿宋"/>
                <w:sz w:val="24"/>
              </w:rPr>
              <w:tab/>
              <w:t>31</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15752">
            <w:r>
              <w:rPr>
                <w:rStyle w:val="IndexLink"/>
                <w:rFonts w:eastAsia="仿宋_GB2312;仿宋" w:cs="仿宋_GB2312;仿宋" w:ascii="仿宋_GB2312;仿宋" w:hAnsi="仿宋_GB2312;仿宋"/>
                <w:kern w:val="2"/>
                <w:sz w:val="28"/>
                <w:szCs w:val="28"/>
              </w:rPr>
              <w:t xml:space="preserve">4.3 </w:t>
            </w:r>
            <w:r>
              <w:rPr>
                <w:rStyle w:val="IndexLink"/>
                <w:rFonts w:ascii="仿宋_GB2312;仿宋" w:hAnsi="仿宋_GB2312;仿宋" w:cs="仿宋_GB2312;仿宋" w:eastAsia="仿宋_GB2312;仿宋"/>
                <w:kern w:val="2"/>
                <w:sz w:val="28"/>
                <w:szCs w:val="28"/>
              </w:rPr>
              <w:t>安全管理</w:t>
            </w:r>
            <w:r>
              <w:rPr>
                <w:rStyle w:val="IndexLink"/>
                <w:rFonts w:eastAsia="仿宋_GB2312;仿宋" w:cs="仿宋_GB2312;仿宋" w:ascii="仿宋_GB2312;仿宋" w:hAnsi="仿宋_GB2312;仿宋"/>
                <w:sz w:val="28"/>
                <w:szCs w:val="28"/>
              </w:rPr>
              <w:tab/>
              <w:t>31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0558">
            <w:r>
              <w:rPr>
                <w:rStyle w:val="IndexLink"/>
                <w:rFonts w:eastAsia="仿宋_GB2312;仿宋" w:cs="仿宋_GB2312;仿宋" w:ascii="仿宋_GB2312;仿宋" w:hAnsi="仿宋_GB2312;仿宋"/>
                <w:kern w:val="2"/>
                <w:sz w:val="24"/>
                <w:szCs w:val="24"/>
              </w:rPr>
              <w:t xml:space="preserve">4.3.1 </w:t>
            </w:r>
            <w:r>
              <w:rPr>
                <w:rStyle w:val="IndexLink"/>
                <w:rFonts w:ascii="仿宋_GB2312;仿宋" w:hAnsi="仿宋_GB2312;仿宋" w:cs="仿宋_GB2312;仿宋" w:eastAsia="仿宋_GB2312;仿宋"/>
                <w:kern w:val="2"/>
                <w:sz w:val="24"/>
                <w:szCs w:val="24"/>
              </w:rPr>
              <w:t>安全会议</w:t>
            </w:r>
            <w:r>
              <w:rPr>
                <w:rStyle w:val="IndexLink"/>
                <w:rFonts w:eastAsia="仿宋_GB2312;仿宋" w:cs="仿宋_GB2312;仿宋" w:ascii="仿宋_GB2312;仿宋" w:hAnsi="仿宋_GB2312;仿宋"/>
                <w:sz w:val="24"/>
              </w:rPr>
              <w:tab/>
              <w:t>31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974">
            <w:r>
              <w:rPr>
                <w:rStyle w:val="IndexLink"/>
                <w:rFonts w:eastAsia="仿宋_GB2312;仿宋" w:cs="仿宋_GB2312;仿宋" w:ascii="仿宋_GB2312;仿宋" w:hAnsi="仿宋_GB2312;仿宋"/>
                <w:kern w:val="2"/>
                <w:sz w:val="24"/>
                <w:szCs w:val="24"/>
              </w:rPr>
              <w:t xml:space="preserve">4.3.2 </w:t>
            </w:r>
            <w:r>
              <w:rPr>
                <w:rStyle w:val="IndexLink"/>
                <w:rFonts w:ascii="仿宋_GB2312;仿宋" w:hAnsi="仿宋_GB2312;仿宋" w:cs="仿宋_GB2312;仿宋" w:eastAsia="仿宋_GB2312;仿宋"/>
                <w:kern w:val="2"/>
                <w:sz w:val="24"/>
                <w:szCs w:val="24"/>
              </w:rPr>
              <w:t>隐患管理</w:t>
            </w:r>
            <w:r>
              <w:rPr>
                <w:rStyle w:val="IndexLink"/>
                <w:rFonts w:eastAsia="仿宋_GB2312;仿宋" w:cs="仿宋_GB2312;仿宋" w:ascii="仿宋_GB2312;仿宋" w:hAnsi="仿宋_GB2312;仿宋"/>
                <w:sz w:val="24"/>
              </w:rPr>
              <w:tab/>
              <w:t>31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0102">
            <w:r>
              <w:rPr>
                <w:rStyle w:val="IndexLink"/>
                <w:rFonts w:eastAsia="仿宋_GB2312;仿宋" w:cs="仿宋_GB2312;仿宋" w:ascii="仿宋_GB2312;仿宋" w:hAnsi="仿宋_GB2312;仿宋"/>
                <w:kern w:val="2"/>
                <w:sz w:val="24"/>
                <w:szCs w:val="24"/>
              </w:rPr>
              <w:t xml:space="preserve">4.3.3 </w:t>
            </w:r>
            <w:r>
              <w:rPr>
                <w:rStyle w:val="IndexLink"/>
                <w:rFonts w:ascii="仿宋_GB2312;仿宋" w:hAnsi="仿宋_GB2312;仿宋" w:cs="仿宋_GB2312;仿宋" w:eastAsia="仿宋_GB2312;仿宋"/>
                <w:kern w:val="2"/>
                <w:sz w:val="24"/>
                <w:szCs w:val="24"/>
              </w:rPr>
              <w:t>作业管理</w:t>
            </w:r>
            <w:r>
              <w:rPr>
                <w:rStyle w:val="IndexLink"/>
                <w:rFonts w:eastAsia="仿宋_GB2312;仿宋" w:cs="仿宋_GB2312;仿宋" w:ascii="仿宋_GB2312;仿宋" w:hAnsi="仿宋_GB2312;仿宋"/>
                <w:sz w:val="24"/>
              </w:rPr>
              <w:tab/>
              <w:t>32</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187">
            <w:r>
              <w:rPr>
                <w:rStyle w:val="IndexLink"/>
                <w:rFonts w:eastAsia="仿宋_GB2312;仿宋" w:cs="仿宋_GB2312;仿宋" w:ascii="仿宋_GB2312;仿宋" w:hAnsi="仿宋_GB2312;仿宋"/>
                <w:kern w:val="2"/>
                <w:sz w:val="24"/>
                <w:szCs w:val="24"/>
              </w:rPr>
              <w:t xml:space="preserve">4.3.4 </w:t>
            </w:r>
            <w:r>
              <w:rPr>
                <w:rStyle w:val="IndexLink"/>
                <w:rFonts w:ascii="仿宋_GB2312;仿宋" w:hAnsi="仿宋_GB2312;仿宋" w:cs="仿宋_GB2312;仿宋" w:eastAsia="仿宋_GB2312;仿宋"/>
                <w:kern w:val="2"/>
                <w:sz w:val="24"/>
                <w:szCs w:val="24"/>
              </w:rPr>
              <w:t>事故事件管理</w:t>
            </w:r>
            <w:r>
              <w:rPr>
                <w:rStyle w:val="IndexLink"/>
                <w:rFonts w:eastAsia="仿宋_GB2312;仿宋" w:cs="仿宋_GB2312;仿宋" w:ascii="仿宋_GB2312;仿宋" w:hAnsi="仿宋_GB2312;仿宋"/>
                <w:sz w:val="24"/>
              </w:rPr>
              <w:tab/>
              <w:t>33</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500">
            <w:r>
              <w:rPr>
                <w:rStyle w:val="IndexLink"/>
                <w:rFonts w:eastAsia="仿宋_GB2312;仿宋" w:cs="仿宋_GB2312;仿宋" w:ascii="仿宋_GB2312;仿宋" w:hAnsi="仿宋_GB2312;仿宋"/>
                <w:kern w:val="2"/>
                <w:sz w:val="24"/>
                <w:szCs w:val="24"/>
              </w:rPr>
              <w:t>4.3.</w:t>
            </w:r>
            <w:r>
              <w:rPr>
                <w:rStyle w:val="IndexLink"/>
                <w:rFonts w:eastAsia="仿宋_GB2312;仿宋" w:cs="仿宋_GB2312;仿宋" w:ascii="仿宋_GB2312;仿宋" w:hAnsi="仿宋_GB2312;仿宋"/>
                <w:kern w:val="2"/>
                <w:sz w:val="24"/>
                <w:szCs w:val="24"/>
                <w:lang w:val="en-US" w:eastAsia="zh-CN"/>
              </w:rPr>
              <w:t>5</w:t>
            </w:r>
            <w:r>
              <w:rPr>
                <w:rStyle w:val="IndexLink"/>
                <w:rFonts w:ascii="仿宋_GB2312;仿宋" w:hAnsi="仿宋_GB2312;仿宋" w:cs="仿宋_GB2312;仿宋" w:eastAsia="仿宋_GB2312;仿宋"/>
                <w:kern w:val="2"/>
                <w:sz w:val="24"/>
                <w:szCs w:val="24"/>
              </w:rPr>
              <w:t>消防安全管理</w:t>
            </w:r>
            <w:r>
              <w:rPr>
                <w:rStyle w:val="IndexLink"/>
                <w:rFonts w:eastAsia="仿宋_GB2312;仿宋" w:cs="仿宋_GB2312;仿宋" w:ascii="仿宋_GB2312;仿宋" w:hAnsi="仿宋_GB2312;仿宋"/>
                <w:sz w:val="24"/>
              </w:rPr>
              <w:tab/>
              <w:t>34</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6086">
            <w:r>
              <w:rPr>
                <w:rStyle w:val="IndexLink"/>
                <w:rFonts w:eastAsia="仿宋_GB2312;仿宋" w:cs="仿宋_GB2312;仿宋" w:ascii="仿宋_GB2312;仿宋" w:hAnsi="仿宋_GB2312;仿宋"/>
                <w:kern w:val="2"/>
                <w:sz w:val="24"/>
                <w:szCs w:val="24"/>
              </w:rPr>
              <w:t>4.3.</w:t>
            </w:r>
            <w:r>
              <w:rPr>
                <w:rStyle w:val="IndexLink"/>
                <w:rFonts w:eastAsia="仿宋_GB2312;仿宋" w:cs="仿宋_GB2312;仿宋" w:ascii="仿宋_GB2312;仿宋" w:hAnsi="仿宋_GB2312;仿宋"/>
                <w:kern w:val="2"/>
                <w:sz w:val="24"/>
                <w:szCs w:val="24"/>
                <w:lang w:val="en-US" w:eastAsia="zh-CN"/>
              </w:rPr>
              <w:t>6</w:t>
            </w:r>
            <w:r>
              <w:rPr>
                <w:rStyle w:val="IndexLink"/>
                <w:rFonts w:eastAsia="仿宋_GB2312;仿宋" w:cs="仿宋_GB2312;仿宋" w:ascii="仿宋_GB2312;仿宋" w:hAnsi="仿宋_GB2312;仿宋"/>
                <w:kern w:val="2"/>
                <w:sz w:val="24"/>
                <w:szCs w:val="24"/>
              </w:rPr>
              <w:t xml:space="preserve"> </w:t>
            </w:r>
            <w:r>
              <w:rPr>
                <w:rStyle w:val="IndexLink"/>
                <w:rFonts w:ascii="仿宋_GB2312;仿宋" w:hAnsi="仿宋_GB2312;仿宋" w:cs="仿宋_GB2312;仿宋" w:eastAsia="仿宋_GB2312;仿宋"/>
                <w:kern w:val="2"/>
                <w:sz w:val="24"/>
                <w:szCs w:val="24"/>
              </w:rPr>
              <w:t>危化品管理</w:t>
            </w:r>
            <w:r>
              <w:rPr>
                <w:rStyle w:val="IndexLink"/>
                <w:rFonts w:eastAsia="仿宋_GB2312;仿宋" w:cs="仿宋_GB2312;仿宋" w:ascii="仿宋_GB2312;仿宋" w:hAnsi="仿宋_GB2312;仿宋"/>
                <w:sz w:val="24"/>
              </w:rPr>
              <w:tab/>
              <w:t>35</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5322">
            <w:r>
              <w:rPr>
                <w:rStyle w:val="IndexLink"/>
                <w:rFonts w:eastAsia="仿宋_GB2312;仿宋" w:cs="仿宋_GB2312;仿宋" w:ascii="仿宋_GB2312;仿宋" w:hAnsi="仿宋_GB2312;仿宋"/>
                <w:kern w:val="2"/>
                <w:sz w:val="24"/>
                <w:szCs w:val="24"/>
              </w:rPr>
              <w:t>4.3.</w:t>
            </w:r>
            <w:r>
              <w:rPr>
                <w:rStyle w:val="IndexLink"/>
                <w:rFonts w:eastAsia="仿宋_GB2312;仿宋" w:cs="仿宋_GB2312;仿宋" w:ascii="仿宋_GB2312;仿宋" w:hAnsi="仿宋_GB2312;仿宋"/>
                <w:kern w:val="2"/>
                <w:sz w:val="24"/>
                <w:szCs w:val="24"/>
                <w:lang w:val="en-US" w:eastAsia="zh-CN"/>
              </w:rPr>
              <w:t>7</w:t>
            </w:r>
            <w:r>
              <w:rPr>
                <w:rStyle w:val="IndexLink"/>
                <w:rFonts w:eastAsia="仿宋_GB2312;仿宋" w:cs="仿宋_GB2312;仿宋" w:ascii="仿宋_GB2312;仿宋" w:hAnsi="仿宋_GB2312;仿宋"/>
                <w:kern w:val="2"/>
                <w:sz w:val="24"/>
                <w:szCs w:val="24"/>
              </w:rPr>
              <w:t xml:space="preserve"> </w:t>
            </w:r>
            <w:r>
              <w:rPr>
                <w:rStyle w:val="IndexLink"/>
                <w:rFonts w:ascii="仿宋_GB2312;仿宋" w:hAnsi="仿宋_GB2312;仿宋" w:cs="仿宋_GB2312;仿宋" w:eastAsia="仿宋_GB2312;仿宋"/>
                <w:kern w:val="2"/>
                <w:sz w:val="24"/>
                <w:szCs w:val="24"/>
              </w:rPr>
              <w:t>环境管理</w:t>
            </w:r>
            <w:r>
              <w:rPr>
                <w:rStyle w:val="IndexLink"/>
                <w:rFonts w:eastAsia="仿宋_GB2312;仿宋" w:cs="仿宋_GB2312;仿宋" w:ascii="仿宋_GB2312;仿宋" w:hAnsi="仿宋_GB2312;仿宋"/>
                <w:sz w:val="24"/>
              </w:rPr>
              <w:tab/>
              <w:t>36</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31668">
            <w:r>
              <w:rPr>
                <w:rStyle w:val="IndexLink"/>
                <w:rFonts w:eastAsia="仿宋_GB2312;仿宋" w:cs="仿宋_GB2312;仿宋" w:ascii="仿宋_GB2312;仿宋" w:hAnsi="仿宋_GB2312;仿宋"/>
                <w:kern w:val="2"/>
                <w:sz w:val="28"/>
                <w:szCs w:val="28"/>
              </w:rPr>
              <w:t xml:space="preserve">4.4 </w:t>
            </w:r>
            <w:r>
              <w:rPr>
                <w:rStyle w:val="IndexLink"/>
                <w:rFonts w:ascii="仿宋_GB2312;仿宋" w:hAnsi="仿宋_GB2312;仿宋" w:cs="仿宋_GB2312;仿宋" w:eastAsia="仿宋_GB2312;仿宋"/>
                <w:kern w:val="2"/>
                <w:sz w:val="28"/>
                <w:szCs w:val="28"/>
              </w:rPr>
              <w:t>仪电控管理</w:t>
            </w:r>
            <w:r>
              <w:rPr>
                <w:rStyle w:val="IndexLink"/>
                <w:rFonts w:eastAsia="仿宋_GB2312;仿宋" w:cs="仿宋_GB2312;仿宋" w:ascii="仿宋_GB2312;仿宋" w:hAnsi="仿宋_GB2312;仿宋"/>
                <w:sz w:val="28"/>
                <w:szCs w:val="28"/>
              </w:rPr>
              <w:tab/>
              <w:t>37</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24326">
            <w:r>
              <w:rPr>
                <w:rStyle w:val="IndexLink"/>
                <w:rFonts w:eastAsia="仿宋_GB2312;仿宋" w:cs="仿宋_GB2312;仿宋" w:ascii="仿宋_GB2312;仿宋" w:hAnsi="仿宋_GB2312;仿宋"/>
                <w:kern w:val="2"/>
                <w:sz w:val="28"/>
                <w:szCs w:val="28"/>
              </w:rPr>
              <w:t xml:space="preserve">4.5 </w:t>
            </w:r>
            <w:r>
              <w:rPr>
                <w:rStyle w:val="IndexLink"/>
                <w:rFonts w:ascii="仿宋_GB2312;仿宋" w:hAnsi="仿宋_GB2312;仿宋" w:cs="仿宋_GB2312;仿宋" w:eastAsia="仿宋_GB2312;仿宋"/>
                <w:kern w:val="2"/>
                <w:sz w:val="28"/>
                <w:szCs w:val="28"/>
                <w:lang w:val="en-US" w:eastAsia="zh-CN"/>
              </w:rPr>
              <w:t>工艺</w:t>
            </w:r>
            <w:r>
              <w:rPr>
                <w:rStyle w:val="IndexLink"/>
                <w:rFonts w:ascii="仿宋_GB2312;仿宋" w:hAnsi="仿宋_GB2312;仿宋" w:cs="仿宋_GB2312;仿宋" w:eastAsia="仿宋_GB2312;仿宋"/>
                <w:kern w:val="2"/>
                <w:sz w:val="28"/>
                <w:szCs w:val="28"/>
              </w:rPr>
              <w:t>机械设备管理</w:t>
            </w:r>
            <w:r>
              <w:rPr>
                <w:rStyle w:val="IndexLink"/>
                <w:rFonts w:eastAsia="仿宋_GB2312;仿宋" w:cs="仿宋_GB2312;仿宋" w:ascii="仿宋_GB2312;仿宋" w:hAnsi="仿宋_GB2312;仿宋"/>
                <w:sz w:val="28"/>
                <w:szCs w:val="28"/>
              </w:rPr>
              <w:tab/>
              <w:t>37</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21616">
            <w:r>
              <w:rPr>
                <w:rStyle w:val="IndexLink"/>
                <w:rFonts w:eastAsia="仿宋_GB2312;仿宋" w:cs="仿宋_GB2312;仿宋" w:ascii="仿宋_GB2312;仿宋" w:hAnsi="仿宋_GB2312;仿宋"/>
                <w:kern w:val="2"/>
                <w:sz w:val="28"/>
                <w:szCs w:val="28"/>
              </w:rPr>
              <w:t xml:space="preserve">4.6 </w:t>
            </w:r>
            <w:r>
              <w:rPr>
                <w:rStyle w:val="IndexLink"/>
                <w:rFonts w:ascii="仿宋_GB2312;仿宋" w:hAnsi="仿宋_GB2312;仿宋" w:cs="仿宋_GB2312;仿宋" w:eastAsia="仿宋_GB2312;仿宋"/>
                <w:kern w:val="2"/>
                <w:sz w:val="28"/>
                <w:szCs w:val="28"/>
              </w:rPr>
              <w:t>综合管理</w:t>
            </w:r>
            <w:r>
              <w:rPr>
                <w:rStyle w:val="IndexLink"/>
                <w:rFonts w:eastAsia="仿宋_GB2312;仿宋" w:cs="仿宋_GB2312;仿宋" w:ascii="仿宋_GB2312;仿宋" w:hAnsi="仿宋_GB2312;仿宋"/>
                <w:sz w:val="28"/>
                <w:szCs w:val="28"/>
              </w:rPr>
              <w:tab/>
              <w:t>38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3741">
            <w:r>
              <w:rPr>
                <w:rStyle w:val="IndexLink"/>
                <w:rFonts w:eastAsia="仿宋_GB2312;仿宋" w:cs="仿宋_GB2312;仿宋" w:ascii="仿宋_GB2312;仿宋" w:hAnsi="仿宋_GB2312;仿宋"/>
                <w:sz w:val="24"/>
                <w:szCs w:val="24"/>
              </w:rPr>
              <w:t>4.6.1</w:t>
            </w:r>
            <w:r>
              <w:rPr>
                <w:rStyle w:val="IndexLink"/>
                <w:rFonts w:ascii="仿宋_GB2312;仿宋" w:hAnsi="仿宋_GB2312;仿宋" w:cs="仿宋_GB2312;仿宋" w:eastAsia="仿宋_GB2312;仿宋"/>
                <w:sz w:val="24"/>
                <w:szCs w:val="24"/>
              </w:rPr>
              <w:t>迎检管理</w:t>
            </w:r>
            <w:r>
              <w:rPr>
                <w:rStyle w:val="IndexLink"/>
                <w:rFonts w:eastAsia="仿宋_GB2312;仿宋" w:cs="仿宋_GB2312;仿宋" w:ascii="仿宋_GB2312;仿宋" w:hAnsi="仿宋_GB2312;仿宋"/>
                <w:sz w:val="24"/>
              </w:rPr>
              <w:tab/>
              <w:t>38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876">
            <w:r>
              <w:rPr>
                <w:rStyle w:val="IndexLink"/>
                <w:rFonts w:eastAsia="仿宋_GB2312;仿宋" w:cs="仿宋_GB2312;仿宋" w:ascii="仿宋_GB2312;仿宋" w:hAnsi="仿宋_GB2312;仿宋"/>
                <w:sz w:val="24"/>
                <w:szCs w:val="24"/>
              </w:rPr>
              <w:t>4.6.2</w:t>
            </w:r>
            <w:r>
              <w:rPr>
                <w:rStyle w:val="IndexLink"/>
                <w:rFonts w:ascii="仿宋_GB2312;仿宋" w:hAnsi="仿宋_GB2312;仿宋" w:cs="仿宋_GB2312;仿宋" w:eastAsia="仿宋_GB2312;仿宋"/>
                <w:sz w:val="24"/>
                <w:szCs w:val="24"/>
              </w:rPr>
              <w:t>物资管理</w:t>
            </w:r>
            <w:r>
              <w:rPr>
                <w:rStyle w:val="IndexLink"/>
                <w:rFonts w:eastAsia="仿宋_GB2312;仿宋" w:cs="仿宋_GB2312;仿宋" w:ascii="仿宋_GB2312;仿宋" w:hAnsi="仿宋_GB2312;仿宋"/>
                <w:sz w:val="24"/>
              </w:rPr>
              <w:tab/>
              <w:t>38</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24554">
            <w:r>
              <w:rPr>
                <w:rStyle w:val="IndexLink"/>
                <w:rFonts w:eastAsia="仿宋_GB2312;仿宋" w:cs="仿宋_GB2312;仿宋" w:ascii="仿宋_GB2312;仿宋" w:hAnsi="仿宋_GB2312;仿宋"/>
                <w:sz w:val="24"/>
                <w:szCs w:val="24"/>
              </w:rPr>
              <w:t>4.6.3</w:t>
            </w:r>
            <w:r>
              <w:rPr>
                <w:rStyle w:val="IndexLink"/>
                <w:rFonts w:ascii="仿宋_GB2312;仿宋" w:hAnsi="仿宋_GB2312;仿宋" w:cs="仿宋_GB2312;仿宋" w:eastAsia="仿宋_GB2312;仿宋"/>
                <w:sz w:val="24"/>
                <w:szCs w:val="24"/>
              </w:rPr>
              <w:t>食堂管理</w:t>
            </w:r>
            <w:r>
              <w:rPr>
                <w:rStyle w:val="IndexLink"/>
                <w:rFonts w:eastAsia="仿宋_GB2312;仿宋" w:cs="仿宋_GB2312;仿宋" w:ascii="仿宋_GB2312;仿宋" w:hAnsi="仿宋_GB2312;仿宋"/>
                <w:sz w:val="24"/>
              </w:rPr>
              <w:tab/>
              <w:t>41</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0741">
            <w:r>
              <w:rPr>
                <w:rStyle w:val="IndexLink"/>
                <w:rFonts w:eastAsia="仿宋_GB2312;仿宋" w:cs="仿宋_GB2312;仿宋" w:ascii="仿宋_GB2312;仿宋" w:hAnsi="仿宋_GB2312;仿宋"/>
                <w:sz w:val="24"/>
                <w:szCs w:val="24"/>
              </w:rPr>
              <w:t>4.6.4</w:t>
            </w:r>
            <w:r>
              <w:rPr>
                <w:rStyle w:val="IndexLink"/>
                <w:rFonts w:ascii="仿宋_GB2312;仿宋" w:hAnsi="仿宋_GB2312;仿宋" w:cs="仿宋_GB2312;仿宋" w:eastAsia="仿宋_GB2312;仿宋"/>
                <w:sz w:val="24"/>
                <w:szCs w:val="24"/>
              </w:rPr>
              <w:t>宿舍管理</w:t>
            </w:r>
            <w:r>
              <w:rPr>
                <w:rStyle w:val="IndexLink"/>
                <w:rFonts w:eastAsia="仿宋_GB2312;仿宋" w:cs="仿宋_GB2312;仿宋" w:ascii="仿宋_GB2312;仿宋" w:hAnsi="仿宋_GB2312;仿宋"/>
                <w:sz w:val="24"/>
              </w:rPr>
              <w:tab/>
              <w:t>42</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14094">
            <w:r>
              <w:rPr>
                <w:rStyle w:val="IndexLink"/>
                <w:rFonts w:eastAsia="仿宋_GB2312;仿宋" w:cs="仿宋_GB2312;仿宋" w:ascii="仿宋_GB2312;仿宋" w:hAnsi="仿宋_GB2312;仿宋"/>
                <w:kern w:val="2"/>
                <w:sz w:val="28"/>
                <w:szCs w:val="28"/>
              </w:rPr>
              <w:t xml:space="preserve">4.7 </w:t>
            </w:r>
            <w:r>
              <w:rPr>
                <w:rStyle w:val="IndexLink"/>
                <w:rFonts w:ascii="仿宋_GB2312;仿宋" w:hAnsi="仿宋_GB2312;仿宋" w:cs="仿宋_GB2312;仿宋" w:eastAsia="仿宋_GB2312;仿宋"/>
                <w:kern w:val="2"/>
                <w:sz w:val="28"/>
                <w:szCs w:val="28"/>
              </w:rPr>
              <w:t>交通安全</w:t>
            </w:r>
            <w:r>
              <w:rPr>
                <w:rStyle w:val="IndexLink"/>
                <w:rFonts w:eastAsia="仿宋_GB2312;仿宋" w:cs="仿宋_GB2312;仿宋" w:ascii="仿宋_GB2312;仿宋" w:hAnsi="仿宋_GB2312;仿宋"/>
                <w:sz w:val="28"/>
                <w:szCs w:val="28"/>
              </w:rPr>
              <w:tab/>
              <w:t>43</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12007">
            <w:r>
              <w:rPr>
                <w:rStyle w:val="IndexLink"/>
                <w:rFonts w:eastAsia="仿宋_GB2312;仿宋" w:cs="仿宋_GB2312;仿宋" w:ascii="仿宋_GB2312;仿宋" w:hAnsi="仿宋_GB2312;仿宋"/>
                <w:kern w:val="2"/>
                <w:sz w:val="28"/>
                <w:szCs w:val="28"/>
              </w:rPr>
              <w:t xml:space="preserve">4.8 </w:t>
            </w:r>
            <w:r>
              <w:rPr>
                <w:rStyle w:val="IndexLink"/>
                <w:rFonts w:ascii="仿宋_GB2312;仿宋" w:hAnsi="仿宋_GB2312;仿宋" w:cs="仿宋_GB2312;仿宋" w:eastAsia="仿宋_GB2312;仿宋"/>
                <w:kern w:val="2"/>
                <w:sz w:val="28"/>
                <w:szCs w:val="28"/>
              </w:rPr>
              <w:t>党建管理</w:t>
            </w:r>
            <w:r>
              <w:rPr>
                <w:rStyle w:val="IndexLink"/>
                <w:rFonts w:eastAsia="仿宋_GB2312;仿宋" w:cs="仿宋_GB2312;仿宋" w:ascii="仿宋_GB2312;仿宋" w:hAnsi="仿宋_GB2312;仿宋"/>
                <w:sz w:val="28"/>
                <w:szCs w:val="28"/>
              </w:rPr>
              <w:tab/>
              <w:t>45</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1918">
            <w:r>
              <w:rPr>
                <w:rStyle w:val="IndexLink"/>
                <w:rFonts w:eastAsia="黑体" w:cs="黑体" w:ascii="黑体" w:hAnsi="黑体"/>
                <w:kern w:val="2"/>
                <w:sz w:val="28"/>
                <w:szCs w:val="28"/>
              </w:rPr>
              <w:t xml:space="preserve">5 </w:t>
            </w:r>
            <w:r>
              <w:rPr>
                <w:rStyle w:val="IndexLink"/>
                <w:rFonts w:ascii="黑体" w:hAnsi="黑体" w:cs="黑体" w:eastAsia="黑体"/>
                <w:kern w:val="2"/>
                <w:sz w:val="28"/>
                <w:szCs w:val="28"/>
              </w:rPr>
              <w:t>操作与维修</w:t>
            </w:r>
            <w:r>
              <w:rPr>
                <w:rStyle w:val="IndexLink"/>
                <w:rFonts w:eastAsia="黑体" w:cs="黑体" w:ascii="黑体" w:hAnsi="黑体"/>
                <w:sz w:val="28"/>
                <w:szCs w:val="28"/>
              </w:rPr>
              <w:tab/>
              <w:t>46</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25093">
            <w:r>
              <w:rPr>
                <w:rStyle w:val="IndexLink"/>
                <w:rFonts w:eastAsia="仿宋_GB2312;仿宋" w:cs="仿宋_GB2312;仿宋" w:ascii="仿宋_GB2312;仿宋" w:hAnsi="仿宋_GB2312;仿宋"/>
                <w:kern w:val="2"/>
                <w:sz w:val="28"/>
                <w:szCs w:val="28"/>
              </w:rPr>
              <w:t xml:space="preserve">5.1 </w:t>
            </w:r>
            <w:r>
              <w:rPr>
                <w:rStyle w:val="IndexLink"/>
                <w:rFonts w:ascii="仿宋_GB2312;仿宋" w:hAnsi="仿宋_GB2312;仿宋" w:cs="仿宋_GB2312;仿宋" w:eastAsia="仿宋_GB2312;仿宋"/>
                <w:kern w:val="2"/>
                <w:sz w:val="28"/>
                <w:szCs w:val="28"/>
              </w:rPr>
              <w:t>操作票</w:t>
            </w:r>
            <w:r>
              <w:rPr>
                <w:rStyle w:val="IndexLink"/>
                <w:rFonts w:eastAsia="仿宋_GB2312;仿宋" w:cs="仿宋_GB2312;仿宋" w:ascii="仿宋_GB2312;仿宋" w:hAnsi="仿宋_GB2312;仿宋"/>
                <w:sz w:val="28"/>
                <w:szCs w:val="28"/>
              </w:rPr>
              <w:tab/>
              <w:t>46</w:t>
            </w:r>
          </w:hyperlink>
        </w:p>
        <w:p>
          <w:pPr>
            <w:sectPr>
              <w:headerReference w:type="even" r:id="rId10"/>
              <w:headerReference w:type="default" r:id="rId11"/>
              <w:footerReference w:type="even" r:id="rId12"/>
              <w:footerReference w:type="default" r:id="rId13"/>
              <w:type w:val="nextPage"/>
              <w:pgSz w:w="11906" w:h="16838"/>
              <w:pgMar w:left="1588" w:right="1588" w:header="851" w:top="1440" w:footer="907" w:bottom="1440" w:gutter="0"/>
              <w:pgNumType w:fmt="decimal"/>
              <w:formProt w:val="false"/>
              <w:textDirection w:val="lrTb"/>
              <w:docGrid w:type="linesAndChars" w:linePitch="582" w:charSpace="4294965452"/>
            </w:sect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30588">
            <w:r>
              <w:rPr>
                <w:rStyle w:val="IndexLink"/>
                <w:rFonts w:eastAsia="仿宋_GB2312;仿宋" w:cs="仿宋_GB2312;仿宋" w:ascii="仿宋_GB2312;仿宋" w:hAnsi="仿宋_GB2312;仿宋"/>
                <w:bCs w:val="false"/>
                <w:sz w:val="28"/>
                <w:szCs w:val="28"/>
              </w:rPr>
              <w:t xml:space="preserve">5.2 </w:t>
            </w:r>
            <w:r>
              <w:rPr>
                <w:rStyle w:val="IndexLink"/>
                <w:rFonts w:ascii="仿宋_GB2312;仿宋" w:hAnsi="仿宋_GB2312;仿宋" w:cs="仿宋_GB2312;仿宋" w:eastAsia="仿宋_GB2312;仿宋"/>
                <w:bCs w:val="false"/>
                <w:sz w:val="28"/>
                <w:szCs w:val="28"/>
              </w:rPr>
              <w:t>维检修作业卡</w:t>
            </w:r>
            <w:r>
              <w:rPr>
                <w:rStyle w:val="IndexLink"/>
                <w:rFonts w:eastAsia="仿宋_GB2312;仿宋" w:cs="仿宋_GB2312;仿宋" w:ascii="仿宋_GB2312;仿宋" w:hAnsi="仿宋_GB2312;仿宋"/>
                <w:sz w:val="28"/>
                <w:szCs w:val="28"/>
              </w:rPr>
              <w:tab/>
              <w:t>49</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4642">
            <w:r>
              <w:rPr>
                <w:rStyle w:val="IndexLink"/>
                <w:rFonts w:eastAsia="黑体" w:cs="黑体" w:ascii="黑体" w:hAnsi="黑体"/>
                <w:kern w:val="2"/>
                <w:sz w:val="28"/>
                <w:szCs w:val="28"/>
              </w:rPr>
              <w:t xml:space="preserve">6 </w:t>
            </w:r>
            <w:r>
              <w:rPr>
                <w:rStyle w:val="IndexLink"/>
                <w:rFonts w:ascii="黑体" w:hAnsi="黑体" w:cs="黑体" w:eastAsia="黑体"/>
                <w:kern w:val="2"/>
                <w:sz w:val="28"/>
                <w:szCs w:val="28"/>
              </w:rPr>
              <w:t>应急处置</w:t>
            </w:r>
            <w:r>
              <w:rPr>
                <w:rStyle w:val="IndexLink"/>
                <w:rFonts w:eastAsia="黑体" w:cs="黑体" w:ascii="黑体" w:hAnsi="黑体"/>
                <w:sz w:val="28"/>
                <w:szCs w:val="28"/>
              </w:rPr>
              <w:tab/>
              <w:t>54</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4739">
            <w:r>
              <w:rPr>
                <w:rStyle w:val="IndexLink"/>
                <w:rFonts w:eastAsia="仿宋_GB2312;仿宋" w:cs="仿宋_GB2312;仿宋" w:ascii="仿宋_GB2312;仿宋" w:hAnsi="仿宋_GB2312;仿宋"/>
                <w:bCs w:val="false"/>
                <w:sz w:val="28"/>
                <w:szCs w:val="28"/>
              </w:rPr>
              <w:t xml:space="preserve">6.1 </w:t>
            </w:r>
            <w:r>
              <w:rPr>
                <w:rStyle w:val="IndexLink"/>
                <w:rFonts w:ascii="仿宋_GB2312;仿宋" w:hAnsi="仿宋_GB2312;仿宋" w:cs="仿宋_GB2312;仿宋" w:eastAsia="仿宋_GB2312;仿宋"/>
                <w:bCs w:val="false"/>
                <w:sz w:val="28"/>
                <w:szCs w:val="28"/>
              </w:rPr>
              <w:t>生产异常</w:t>
            </w:r>
            <w:r>
              <w:rPr>
                <w:rStyle w:val="IndexLink"/>
                <w:rFonts w:eastAsia="仿宋_GB2312;仿宋" w:cs="仿宋_GB2312;仿宋" w:ascii="仿宋_GB2312;仿宋" w:hAnsi="仿宋_GB2312;仿宋"/>
                <w:sz w:val="28"/>
                <w:szCs w:val="28"/>
              </w:rPr>
              <w:tab/>
              <w:t>54</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15380">
            <w:r>
              <w:rPr>
                <w:rStyle w:val="IndexLink"/>
                <w:rFonts w:eastAsia="仿宋_GB2312;仿宋" w:cs="仿宋_GB2312;仿宋" w:ascii="仿宋_GB2312;仿宋" w:hAnsi="仿宋_GB2312;仿宋"/>
                <w:kern w:val="2"/>
                <w:sz w:val="24"/>
                <w:szCs w:val="24"/>
              </w:rPr>
              <w:t xml:space="preserve">6.1.1 </w:t>
            </w:r>
            <w:r>
              <w:rPr>
                <w:rStyle w:val="IndexLink"/>
                <w:rFonts w:ascii="仿宋_GB2312;仿宋" w:hAnsi="仿宋_GB2312;仿宋" w:cs="仿宋_GB2312;仿宋" w:eastAsia="仿宋_GB2312;仿宋"/>
                <w:kern w:val="2"/>
                <w:sz w:val="24"/>
                <w:szCs w:val="24"/>
              </w:rPr>
              <w:t>报警信息和异常工况处理</w:t>
            </w:r>
            <w:r>
              <w:rPr>
                <w:rStyle w:val="IndexLink"/>
                <w:rFonts w:eastAsia="仿宋_GB2312;仿宋" w:cs="仿宋_GB2312;仿宋" w:ascii="仿宋_GB2312;仿宋" w:hAnsi="仿宋_GB2312;仿宋"/>
                <w:sz w:val="24"/>
              </w:rPr>
              <w:tab/>
              <w:t>54</w:t>
            </w:r>
          </w:hyperlink>
        </w:p>
        <w:p>
          <w:pPr>
            <w:pStyle w:val="Contents2"/>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8"/>
              <w:szCs w:val="28"/>
            </w:rPr>
          </w:pPr>
          <w:hyperlink w:anchor="__RefHeading___Toc11310">
            <w:r>
              <w:rPr>
                <w:rStyle w:val="IndexLink"/>
                <w:rFonts w:eastAsia="仿宋_GB2312;仿宋" w:cs="仿宋_GB2312;仿宋" w:ascii="仿宋_GB2312;仿宋" w:hAnsi="仿宋_GB2312;仿宋"/>
                <w:bCs w:val="false"/>
                <w:sz w:val="28"/>
                <w:szCs w:val="28"/>
              </w:rPr>
              <w:t xml:space="preserve">6.2 </w:t>
            </w:r>
            <w:r>
              <w:rPr>
                <w:rStyle w:val="IndexLink"/>
                <w:rFonts w:ascii="仿宋_GB2312;仿宋" w:hAnsi="仿宋_GB2312;仿宋" w:cs="仿宋_GB2312;仿宋" w:eastAsia="仿宋_GB2312;仿宋"/>
                <w:bCs w:val="false"/>
                <w:sz w:val="28"/>
                <w:szCs w:val="28"/>
              </w:rPr>
              <w:t>突发事故事件应急处置</w:t>
            </w:r>
            <w:r>
              <w:rPr>
                <w:rStyle w:val="IndexLink"/>
                <w:rFonts w:eastAsia="仿宋_GB2312;仿宋" w:cs="仿宋_GB2312;仿宋" w:ascii="仿宋_GB2312;仿宋" w:hAnsi="仿宋_GB2312;仿宋"/>
                <w:sz w:val="28"/>
                <w:szCs w:val="28"/>
              </w:rPr>
              <w:tab/>
              <w:t>57</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3754">
            <w:r>
              <w:rPr>
                <w:rStyle w:val="IndexLink"/>
                <w:rFonts w:eastAsia="仿宋_GB2312;仿宋" w:cs="仿宋_GB2312;仿宋" w:ascii="仿宋_GB2312;仿宋" w:hAnsi="仿宋_GB2312;仿宋"/>
                <w:kern w:val="2"/>
                <w:sz w:val="24"/>
                <w:szCs w:val="24"/>
              </w:rPr>
              <w:t xml:space="preserve">6.2.1 </w:t>
            </w:r>
            <w:r>
              <w:rPr>
                <w:rStyle w:val="IndexLink"/>
                <w:rFonts w:ascii="仿宋_GB2312;仿宋" w:hAnsi="仿宋_GB2312;仿宋" w:cs="仿宋_GB2312;仿宋" w:eastAsia="仿宋_GB2312;仿宋"/>
                <w:kern w:val="2"/>
                <w:sz w:val="24"/>
                <w:szCs w:val="24"/>
              </w:rPr>
              <w:t>应急预案</w:t>
            </w:r>
            <w:r>
              <w:rPr>
                <w:rStyle w:val="IndexLink"/>
                <w:rFonts w:eastAsia="仿宋_GB2312;仿宋" w:cs="仿宋_GB2312;仿宋" w:ascii="仿宋_GB2312;仿宋" w:hAnsi="仿宋_GB2312;仿宋"/>
                <w:sz w:val="24"/>
              </w:rPr>
              <w:tab/>
              <w:t>57</w:t>
            </w:r>
          </w:hyperlink>
        </w:p>
        <w:p>
          <w:pPr>
            <w:pStyle w:val="Contents3"/>
            <w:keepNext w:val="false"/>
            <w:keepLines w:val="false"/>
            <w:pageBreakBefore w:val="false"/>
            <w:widowControl w:val="false"/>
            <w:tabs>
              <w:tab w:val="clear" w:pos="420"/>
              <w:tab w:val="right" w:pos="8820" w:leader="dot"/>
              <w:tab w:val="right" w:pos="9070" w:leader="dot"/>
            </w:tabs>
            <w:kinsoku w:val="true"/>
            <w:overflowPunct w:val="true"/>
            <w:autoSpaceDE w:val="true"/>
            <w:bidi w:val="0"/>
            <w:snapToGrid w:val="false"/>
            <w:spacing w:lineRule="exact" w:line="440"/>
            <w:textAlignment w:val="auto"/>
            <w:rPr>
              <w:rFonts w:ascii="仿宋_GB2312;仿宋" w:hAnsi="仿宋_GB2312;仿宋" w:eastAsia="仿宋_GB2312;仿宋" w:cs="仿宋_GB2312;仿宋"/>
              <w:sz w:val="24"/>
              <w:szCs w:val="24"/>
            </w:rPr>
          </w:pPr>
          <w:hyperlink w:anchor="__RefHeading___Toc9031">
            <w:r>
              <w:rPr>
                <w:rStyle w:val="IndexLink"/>
                <w:rFonts w:eastAsia="仿宋_GB2312;仿宋" w:cs="仿宋_GB2312;仿宋" w:ascii="仿宋_GB2312;仿宋" w:hAnsi="仿宋_GB2312;仿宋"/>
                <w:kern w:val="2"/>
                <w:sz w:val="24"/>
                <w:szCs w:val="24"/>
              </w:rPr>
              <w:t xml:space="preserve">6.2.2 </w:t>
            </w:r>
            <w:r>
              <w:rPr>
                <w:rStyle w:val="IndexLink"/>
                <w:rFonts w:ascii="仿宋_GB2312;仿宋" w:hAnsi="仿宋_GB2312;仿宋" w:cs="仿宋_GB2312;仿宋" w:eastAsia="仿宋_GB2312;仿宋"/>
                <w:kern w:val="2"/>
                <w:sz w:val="24"/>
                <w:szCs w:val="24"/>
              </w:rPr>
              <w:t>应急处置卡</w:t>
            </w:r>
            <w:r>
              <w:rPr>
                <w:rStyle w:val="IndexLink"/>
                <w:rFonts w:eastAsia="仿宋_GB2312;仿宋" w:cs="仿宋_GB2312;仿宋" w:ascii="仿宋_GB2312;仿宋" w:hAnsi="仿宋_GB2312;仿宋"/>
                <w:sz w:val="24"/>
              </w:rPr>
              <w:tab/>
              <w:t>57</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29678">
            <w:r>
              <w:rPr>
                <w:rStyle w:val="IndexLink"/>
                <w:rFonts w:eastAsia="黑体" w:cs="黑体" w:ascii="黑体" w:hAnsi="黑体"/>
                <w:kern w:val="2"/>
                <w:sz w:val="28"/>
                <w:szCs w:val="28"/>
              </w:rPr>
              <w:t xml:space="preserve">7 </w:t>
            </w:r>
            <w:r>
              <w:rPr>
                <w:rStyle w:val="IndexLink"/>
                <w:rFonts w:ascii="黑体" w:hAnsi="黑体" w:cs="黑体" w:eastAsia="黑体"/>
                <w:kern w:val="2"/>
                <w:sz w:val="28"/>
                <w:szCs w:val="28"/>
              </w:rPr>
              <w:t>风险识别与控制</w:t>
            </w:r>
            <w:r>
              <w:rPr>
                <w:rStyle w:val="IndexLink"/>
                <w:rFonts w:eastAsia="黑体" w:cs="黑体" w:ascii="黑体" w:hAnsi="黑体"/>
                <w:sz w:val="28"/>
                <w:szCs w:val="28"/>
              </w:rPr>
              <w:tab/>
              <w:t>59</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20081">
            <w:r>
              <w:rPr>
                <w:rStyle w:val="IndexLink"/>
                <w:rFonts w:eastAsia="黑体" w:cs="黑体" w:ascii="黑体" w:hAnsi="黑体"/>
                <w:kern w:val="2"/>
                <w:sz w:val="28"/>
                <w:szCs w:val="28"/>
              </w:rPr>
              <w:t xml:space="preserve">8 </w:t>
            </w:r>
            <w:r>
              <w:rPr>
                <w:rStyle w:val="IndexLink"/>
                <w:rFonts w:ascii="黑体" w:hAnsi="黑体" w:cs="黑体" w:eastAsia="黑体"/>
                <w:kern w:val="2"/>
                <w:sz w:val="28"/>
                <w:szCs w:val="28"/>
              </w:rPr>
              <w:t>考核</w:t>
            </w:r>
            <w:r>
              <w:rPr>
                <w:rStyle w:val="IndexLink"/>
                <w:rFonts w:eastAsia="黑体" w:cs="黑体" w:ascii="黑体" w:hAnsi="黑体"/>
                <w:sz w:val="28"/>
                <w:szCs w:val="28"/>
              </w:rPr>
              <w:tab/>
              <w:t>60</w:t>
            </w:r>
          </w:hyperlink>
        </w:p>
        <w:p>
          <w:pPr>
            <w:pStyle w:val="Contents1"/>
            <w:tabs>
              <w:tab w:val="clear" w:pos="420"/>
              <w:tab w:val="right" w:pos="8820" w:leader="dot"/>
              <w:tab w:val="right" w:pos="9070" w:leader="dot"/>
            </w:tabs>
            <w:snapToGrid w:val="false"/>
            <w:spacing w:lineRule="exact" w:line="440"/>
            <w:rPr>
              <w:rFonts w:ascii="黑体" w:hAnsi="黑体" w:eastAsia="黑体" w:cs="黑体"/>
              <w:sz w:val="28"/>
              <w:szCs w:val="28"/>
            </w:rPr>
          </w:pPr>
          <w:hyperlink w:anchor="__RefHeading___Toc12721">
            <w:r>
              <w:rPr>
                <w:rStyle w:val="IndexLink"/>
                <w:rFonts w:eastAsia="黑体" w:cs="黑体" w:ascii="黑体" w:hAnsi="黑体"/>
                <w:kern w:val="2"/>
                <w:sz w:val="28"/>
                <w:szCs w:val="28"/>
              </w:rPr>
              <w:t xml:space="preserve">9 </w:t>
            </w:r>
            <w:r>
              <w:rPr>
                <w:rStyle w:val="IndexLink"/>
                <w:rFonts w:ascii="黑体" w:hAnsi="黑体" w:cs="黑体" w:eastAsia="黑体"/>
                <w:kern w:val="2"/>
                <w:sz w:val="28"/>
                <w:szCs w:val="28"/>
              </w:rPr>
              <w:t>附件</w:t>
            </w:r>
            <w:r>
              <w:rPr>
                <w:rStyle w:val="IndexLink"/>
                <w:rFonts w:eastAsia="黑体" w:cs="黑体" w:ascii="黑体" w:hAnsi="黑体"/>
                <w:sz w:val="28"/>
                <w:szCs w:val="28"/>
              </w:rPr>
              <w:tab/>
              <w:t>61</w:t>
            </w:r>
          </w:hyperlink>
          <w:r>
            <w:rPr>
              <w:rStyle w:val="IndexLink"/>
              <w:sz w:val="28"/>
              <w:szCs w:val="28"/>
              <w:rFonts w:eastAsia="黑体" w:cs="黑体" w:ascii="黑体" w:hAnsi="黑体"/>
            </w:rPr>
            <w:fldChar w:fldCharType="end"/>
          </w:r>
        </w:p>
      </w:sdtContent>
    </w:sdt>
    <w:p>
      <w:pPr>
        <w:pStyle w:val="Contents1"/>
        <w:tabs>
          <w:tab w:val="clear" w:pos="420"/>
          <w:tab w:val="right" w:pos="8820" w:leader="dot"/>
          <w:tab w:val="right" w:pos="9070" w:leader="dot"/>
        </w:tabs>
        <w:snapToGrid w:val="false"/>
        <w:spacing w:lineRule="exact" w:line="440"/>
        <w:rPr>
          <w:rFonts w:ascii="宋体" w:hAnsi="宋体" w:eastAsia="仿宋_GB2312;仿宋" w:cs="方正仿宋简体"/>
          <w:sz w:val="28"/>
          <w:szCs w:val="28"/>
        </w:rPr>
      </w:pPr>
      <w:r>
        <w:rPr>
          <w:rFonts w:eastAsia="仿宋_GB2312;仿宋" w:cs="方正仿宋简体" w:ascii="宋体" w:hAnsi="宋体"/>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26"/>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26"/>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26"/>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Normal"/>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sectPr>
          <w:headerReference w:type="even" r:id="rId14"/>
          <w:headerReference w:type="default" r:id="rId15"/>
          <w:footerReference w:type="even" r:id="rId16"/>
          <w:footerReference w:type="default" r:id="rId17"/>
          <w:type w:val="nextPage"/>
          <w:pgSz w:w="11906" w:h="16838"/>
          <w:pgMar w:left="1588" w:right="1588" w:header="851" w:top="1440" w:footer="907" w:bottom="1440" w:gutter="0"/>
          <w:pgNumType w:fmt="decimal"/>
          <w:formProt w:val="false"/>
          <w:textDirection w:val="lrTb"/>
          <w:docGrid w:type="linesAndChars" w:linePitch="582" w:charSpace="4294965452"/>
        </w:sectPr>
        <w:pStyle w:val="26"/>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p>
    <w:p>
      <w:pPr>
        <w:pStyle w:val="Heading1"/>
        <w:keepNext w:val="true"/>
        <w:keepLines/>
        <w:pageBreakBefore w:val="false"/>
        <w:widowControl/>
        <w:kinsoku w:val="true"/>
        <w:overflowPunct w:val="true"/>
        <w:autoSpaceDE w:val="true"/>
        <w:bidi w:val="0"/>
        <w:snapToGrid w:val="false"/>
        <w:spacing w:lineRule="auto" w:line="360" w:before="0" w:after="0"/>
        <w:jc w:val="center"/>
        <w:textAlignment w:val="auto"/>
        <w:rPr>
          <w:rFonts w:ascii="微软雅黑" w:hAnsi="微软雅黑" w:eastAsia="微软雅黑" w:cs="微软雅黑"/>
          <w:b w:val="false"/>
          <w:b w:val="false"/>
          <w:bCs w:val="false"/>
          <w:kern w:val="0"/>
          <w:sz w:val="28"/>
          <w:szCs w:val="28"/>
        </w:rPr>
      </w:pPr>
      <w:bookmarkStart w:id="0" w:name="__RefHeading___Toc22331"/>
      <w:bookmarkEnd w:id="0"/>
      <w:r>
        <w:rPr>
          <w:rFonts w:ascii="微软雅黑" w:hAnsi="微软雅黑" w:cs="微软雅黑" w:eastAsia="微软雅黑"/>
          <w:b w:val="false"/>
          <w:bCs w:val="false"/>
          <w:kern w:val="0"/>
          <w:sz w:val="28"/>
          <w:szCs w:val="28"/>
        </w:rPr>
        <w:t>前  言</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作业区作业指导书是国家管网集团基层站队标准化建设的重要载体， 结合站队管理实际，立足于作业区执行落实体系文件要求，通过“写我所做”，对作业区内部各项业务活动进行规范，提升站队标准化管理水平，有效落实各项管理要求。</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作业区作业指导书由概况、</w:t>
      </w:r>
      <w:r>
        <w:rPr>
          <w:rFonts w:eastAsia="仿宋_GB2312;仿宋" w:cs="仿宋_GB2312;仿宋" w:ascii="仿宋_GB2312;仿宋" w:hAnsi="仿宋_GB2312;仿宋"/>
          <w:sz w:val="28"/>
          <w:szCs w:val="28"/>
        </w:rPr>
        <w:t>QHSE</w:t>
      </w:r>
      <w:r>
        <w:rPr>
          <w:rFonts w:ascii="仿宋_GB2312;仿宋" w:hAnsi="仿宋_GB2312;仿宋" w:cs="仿宋_GB2312;仿宋" w:eastAsia="仿宋_GB2312;仿宋"/>
          <w:sz w:val="28"/>
          <w:szCs w:val="28"/>
        </w:rPr>
        <w:t>目标指标、岗位设置与职责、重点业务流程、操作指南、应急处置、风险识别与控制、考核、及附录九部分组成。编写时应结合本单位业务特点和管理实际，以规章制度、体系文件、标准规范为基础，梳理出作业区业务活动，按照简洁、高效、实用的原则进行编制，使用单位可根据作业区实际管理情况进行具体内容的调整及补充。</w:t>
      </w:r>
    </w:p>
    <w:p>
      <w:pPr>
        <w:pStyle w:val="26"/>
        <w:pageBreakBefore w:val="false"/>
        <w:kinsoku w:val="true"/>
        <w:overflowPunct w:val="true"/>
        <w:bidi w:val="0"/>
        <w:snapToGrid w:val="false"/>
        <w:spacing w:lineRule="auto" w:line="360"/>
        <w:rPr>
          <w:rFonts w:ascii="仿宋_GB2312;仿宋" w:hAnsi="仿宋_GB2312;仿宋" w:eastAsia="仿宋_GB2312;仿宋" w:cs="仿宋_GB2312;仿宋"/>
          <w:sz w:val="28"/>
          <w:szCs w:val="28"/>
          <w:lang w:val="en-US" w:eastAsia="zh-CN"/>
        </w:rPr>
      </w:pPr>
      <w:r>
        <w:rPr>
          <w:rFonts w:eastAsia="仿宋_GB2312;仿宋" w:cs="仿宋_GB2312;仿宋" w:ascii="仿宋_GB2312;仿宋" w:hAnsi="仿宋_GB2312;仿宋"/>
          <w:sz w:val="28"/>
          <w:szCs w:val="28"/>
          <w:lang w:val="en-US" w:eastAsia="zh-CN"/>
        </w:rPr>
      </w:r>
    </w:p>
    <w:p>
      <w:pPr>
        <w:pStyle w:val="Normal"/>
        <w:rPr>
          <w:lang w:val="en-US" w:eastAsia="zh-CN"/>
        </w:rPr>
      </w:pPr>
      <w:r>
        <w:rPr>
          <w:lang w:val="en-US" w:eastAsia="zh-CN"/>
        </w:rPr>
      </w:r>
    </w:p>
    <w:p>
      <w:pPr>
        <w:pStyle w:val="26"/>
        <w:rPr>
          <w:lang w:val="en-US" w:eastAsia="zh-CN"/>
        </w:rPr>
      </w:pPr>
      <w:r>
        <w:rPr>
          <w:lang w:val="en-US" w:eastAsia="zh-CN"/>
        </w:rPr>
      </w:r>
    </w:p>
    <w:p>
      <w:pPr>
        <w:pStyle w:val="Normal"/>
        <w:rPr>
          <w:lang w:val="en-US" w:eastAsia="zh-CN"/>
        </w:rPr>
      </w:pPr>
      <w:r>
        <w:rPr>
          <w:lang w:val="en-US" w:eastAsia="zh-CN"/>
        </w:rPr>
      </w:r>
    </w:p>
    <w:p>
      <w:pPr>
        <w:pStyle w:val="26"/>
        <w:rPr>
          <w:lang w:val="en-US" w:eastAsia="zh-CN"/>
        </w:rPr>
      </w:pPr>
      <w:r>
        <w:rPr>
          <w:lang w:val="en-US" w:eastAsia="zh-CN"/>
        </w:rPr>
      </w:r>
    </w:p>
    <w:p>
      <w:pPr>
        <w:pStyle w:val="Normal"/>
        <w:rPr>
          <w:lang w:val="en-US" w:eastAsia="zh-CN"/>
        </w:rPr>
      </w:pPr>
      <w:r>
        <w:rPr>
          <w:lang w:val="en-US" w:eastAsia="zh-CN"/>
        </w:rPr>
      </w:r>
    </w:p>
    <w:p>
      <w:pPr>
        <w:pStyle w:val="26"/>
        <w:rPr>
          <w:lang w:val="en-US" w:eastAsia="zh-CN"/>
        </w:rPr>
      </w:pPr>
      <w:r>
        <w:rPr>
          <w:lang w:val="en-US" w:eastAsia="zh-CN"/>
        </w:rPr>
      </w:r>
    </w:p>
    <w:p>
      <w:pPr>
        <w:pStyle w:val="Normal"/>
        <w:rPr>
          <w:lang w:val="en-US" w:eastAsia="zh-CN"/>
        </w:rPr>
      </w:pPr>
      <w:r>
        <w:rPr>
          <w:lang w:val="en-US" w:eastAsia="zh-CN"/>
        </w:rPr>
      </w:r>
    </w:p>
    <w:p>
      <w:pPr>
        <w:pStyle w:val="26"/>
        <w:rPr>
          <w:lang w:val="en-US" w:eastAsia="zh-CN"/>
        </w:rPr>
      </w:pPr>
      <w:r>
        <w:rPr>
          <w:lang w:val="en-US" w:eastAsia="zh-CN"/>
        </w:rPr>
      </w:r>
    </w:p>
    <w:p>
      <w:pPr>
        <w:pStyle w:val="Normal"/>
        <w:rPr>
          <w:lang w:val="en-US" w:eastAsia="zh-CN"/>
        </w:rPr>
      </w:pPr>
      <w:r>
        <w:rPr>
          <w:lang w:val="en-US" w:eastAsia="zh-CN"/>
        </w:rPr>
      </w:r>
    </w:p>
    <w:p>
      <w:pPr>
        <w:pStyle w:val="26"/>
        <w:rPr>
          <w:lang w:val="en-US" w:eastAsia="zh-CN"/>
        </w:rPr>
      </w:pPr>
      <w:r>
        <w:rPr>
          <w:lang w:val="en-US" w:eastAsia="zh-CN"/>
        </w:rPr>
      </w:r>
    </w:p>
    <w:p>
      <w:pPr>
        <w:pStyle w:val="Heading1"/>
        <w:keepNext w:val="true"/>
        <w:keepLines/>
        <w:pageBreakBefore w:val="false"/>
        <w:widowControl/>
        <w:kinsoku w:val="true"/>
        <w:overflowPunct w:val="true"/>
        <w:autoSpaceDE w:val="true"/>
        <w:bidi w:val="0"/>
        <w:snapToGrid w:val="false"/>
        <w:spacing w:lineRule="auto" w:line="360" w:before="0" w:after="0"/>
        <w:jc w:val="left"/>
        <w:textAlignment w:val="auto"/>
        <w:rPr>
          <w:rFonts w:ascii="微软雅黑" w:hAnsi="微软雅黑" w:eastAsia="微软雅黑" w:cs="微软雅黑"/>
          <w:b w:val="false"/>
          <w:b w:val="false"/>
          <w:bCs w:val="false"/>
          <w:kern w:val="0"/>
          <w:sz w:val="28"/>
          <w:szCs w:val="28"/>
        </w:rPr>
      </w:pPr>
      <w:bookmarkStart w:id="1" w:name="__RefHeading___Toc13622"/>
      <w:bookmarkEnd w:id="1"/>
      <w:r>
        <w:rPr>
          <w:rFonts w:eastAsia="微软雅黑" w:cs="微软雅黑" w:ascii="微软雅黑" w:hAnsi="微软雅黑"/>
          <w:b w:val="false"/>
          <w:bCs w:val="false"/>
          <w:kern w:val="0"/>
          <w:sz w:val="28"/>
          <w:szCs w:val="28"/>
        </w:rPr>
        <w:t>1</w:t>
      </w:r>
      <w:r>
        <w:rPr>
          <w:rFonts w:eastAsia="微软雅黑" w:cs="微软雅黑" w:ascii="微软雅黑" w:hAnsi="微软雅黑"/>
          <w:b w:val="false"/>
          <w:bCs w:val="false"/>
          <w:kern w:val="0"/>
          <w:sz w:val="28"/>
          <w:szCs w:val="28"/>
          <w:lang w:val="en-US" w:eastAsia="zh-CN"/>
        </w:rPr>
        <w:t xml:space="preserve">  </w:t>
      </w:r>
      <w:r>
        <w:rPr>
          <w:rFonts w:ascii="微软雅黑" w:hAnsi="微软雅黑" w:cs="微软雅黑" w:eastAsia="微软雅黑"/>
          <w:b w:val="false"/>
          <w:bCs w:val="false"/>
          <w:kern w:val="0"/>
          <w:sz w:val="28"/>
          <w:szCs w:val="28"/>
        </w:rPr>
        <w:t>单位概况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作业区下设</w:t>
      </w:r>
      <w:r>
        <w:rPr>
          <w:rFonts w:eastAsia="仿宋_GB2312;仿宋" w:cs="仿宋_GB2312;仿宋" w:ascii="仿宋_GB2312;仿宋" w:hAnsi="仿宋_GB2312;仿宋"/>
          <w:sz w:val="28"/>
          <w:szCs w:val="28"/>
          <w:lang w:val="en-US" w:eastAsia="zh-CN"/>
        </w:rPr>
        <w:t>2</w:t>
      </w:r>
      <w:r>
        <w:rPr>
          <w:rFonts w:ascii="仿宋_GB2312;仿宋" w:hAnsi="仿宋_GB2312;仿宋" w:cs="仿宋_GB2312;仿宋" w:eastAsia="仿宋_GB2312;仿宋"/>
          <w:sz w:val="28"/>
          <w:szCs w:val="28"/>
        </w:rPr>
        <w:t>座场站（</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输气站、</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输油站、），</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lang w:val="en-US" w:eastAsia="zh-CN"/>
        </w:rPr>
        <w:t>处值守点</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GL</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11</w:t>
      </w:r>
      <w:r>
        <w:rPr>
          <w:rFonts w:ascii="仿宋_GB2312;仿宋" w:hAnsi="仿宋_GB2312;仿宋" w:cs="仿宋_GB2312;仿宋" w:eastAsia="仿宋_GB2312;仿宋"/>
          <w:sz w:val="28"/>
          <w:szCs w:val="28"/>
        </w:rPr>
        <w:t>座阀室，中心站为</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输气站，位于</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lang w:eastAsia="zh-CN"/>
        </w:rPr>
        <w:t>市</w:t>
      </w:r>
      <w:r>
        <w:rPr>
          <w:rFonts w:eastAsia="仿宋_GB2312;仿宋" w:cs="仿宋_GB2312;仿宋" w:ascii="仿宋_GB2312;仿宋" w:hAnsi="仿宋_GB2312;仿宋"/>
          <w:sz w:val="28"/>
          <w:szCs w:val="28"/>
          <w:lang w:eastAsia="zh-CN"/>
        </w:rPr>
        <w:t>PD</w:t>
      </w:r>
      <w:r>
        <w:rPr>
          <w:rFonts w:ascii="仿宋_GB2312;仿宋" w:hAnsi="仿宋_GB2312;仿宋" w:cs="仿宋_GB2312;仿宋" w:eastAsia="仿宋_GB2312;仿宋"/>
          <w:sz w:val="28"/>
          <w:szCs w:val="28"/>
          <w:lang w:eastAsia="zh-CN"/>
        </w:rPr>
        <w:t>县</w:t>
      </w:r>
      <w:r>
        <w:rPr>
          <w:rFonts w:eastAsia="仿宋_GB2312;仿宋" w:cs="仿宋_GB2312;仿宋" w:ascii="仿宋_GB2312;仿宋" w:hAnsi="仿宋_GB2312;仿宋"/>
          <w:sz w:val="28"/>
          <w:szCs w:val="28"/>
          <w:lang w:eastAsia="zh-CN"/>
        </w:rPr>
        <w:t>BY</w:t>
      </w:r>
      <w:r>
        <w:rPr>
          <w:rFonts w:ascii="仿宋_GB2312;仿宋" w:hAnsi="仿宋_GB2312;仿宋" w:cs="仿宋_GB2312;仿宋" w:eastAsia="仿宋_GB2312;仿宋"/>
          <w:sz w:val="28"/>
          <w:szCs w:val="28"/>
          <w:lang w:eastAsia="zh-CN"/>
        </w:rPr>
        <w:t>镇</w:t>
      </w:r>
      <w:r>
        <w:rPr>
          <w:rFonts w:eastAsia="仿宋_GB2312;仿宋" w:cs="仿宋_GB2312;仿宋" w:ascii="仿宋_GB2312;仿宋" w:hAnsi="仿宋_GB2312;仿宋"/>
          <w:sz w:val="28"/>
          <w:szCs w:val="28"/>
          <w:lang w:eastAsia="zh-CN"/>
        </w:rPr>
        <w:t>XJB</w:t>
      </w:r>
      <w:r>
        <w:rPr>
          <w:rFonts w:ascii="仿宋_GB2312;仿宋" w:hAnsi="仿宋_GB2312;仿宋" w:cs="仿宋_GB2312;仿宋" w:eastAsia="仿宋_GB2312;仿宋"/>
          <w:sz w:val="28"/>
          <w:szCs w:val="28"/>
          <w:lang w:eastAsia="zh-CN"/>
        </w:rPr>
        <w:t>村</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作业区主要承担</w:t>
      </w:r>
      <w:r>
        <w:rPr>
          <w:rFonts w:eastAsia="仿宋_GB2312;仿宋" w:cs="仿宋_GB2312;仿宋" w:ascii="仿宋_GB2312;仿宋" w:hAnsi="仿宋_GB2312;仿宋"/>
          <w:sz w:val="28"/>
          <w:szCs w:val="28"/>
          <w:lang w:eastAsia="zh-CN"/>
        </w:rPr>
        <w:t>ZM</w:t>
      </w:r>
      <w:r>
        <w:rPr>
          <w:rFonts w:ascii="仿宋_GB2312;仿宋" w:hAnsi="仿宋_GB2312;仿宋" w:cs="仿宋_GB2312;仿宋" w:eastAsia="仿宋_GB2312;仿宋"/>
          <w:sz w:val="28"/>
          <w:szCs w:val="28"/>
        </w:rPr>
        <w:t>天然气管道正输</w:t>
      </w:r>
      <w:r>
        <w:rPr>
          <w:rFonts w:ascii="仿宋_GB2312;仿宋" w:hAnsi="仿宋_GB2312;仿宋" w:cs="仿宋_GB2312;仿宋" w:eastAsia="仿宋_GB2312;仿宋"/>
          <w:sz w:val="28"/>
          <w:szCs w:val="28"/>
          <w:lang w:eastAsia="zh-CN"/>
        </w:rPr>
        <w:t>及越站</w:t>
      </w:r>
      <w:r>
        <w:rPr>
          <w:rFonts w:ascii="仿宋_GB2312;仿宋" w:hAnsi="仿宋_GB2312;仿宋" w:cs="仿宋_GB2312;仿宋" w:eastAsia="仿宋_GB2312;仿宋"/>
          <w:sz w:val="28"/>
          <w:szCs w:val="28"/>
        </w:rPr>
        <w:t>任务，向</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市</w:t>
      </w:r>
      <w:r>
        <w:rPr>
          <w:rFonts w:ascii="仿宋_GB2312;仿宋" w:hAnsi="仿宋_GB2312;仿宋" w:cs="仿宋_GB2312;仿宋" w:eastAsia="仿宋_GB2312;仿宋"/>
          <w:sz w:val="28"/>
          <w:szCs w:val="28"/>
          <w:lang w:eastAsia="zh-CN"/>
        </w:rPr>
        <w:t>及</w:t>
      </w:r>
      <w:r>
        <w:rPr>
          <w:rFonts w:eastAsia="仿宋_GB2312;仿宋" w:cs="仿宋_GB2312;仿宋" w:ascii="仿宋_GB2312;仿宋" w:hAnsi="仿宋_GB2312;仿宋"/>
          <w:sz w:val="28"/>
          <w:szCs w:val="28"/>
          <w:lang w:eastAsia="zh-CN"/>
        </w:rPr>
        <w:t>BL</w:t>
      </w:r>
      <w:r>
        <w:rPr>
          <w:rFonts w:ascii="仿宋_GB2312;仿宋" w:hAnsi="仿宋_GB2312;仿宋" w:cs="仿宋_GB2312;仿宋" w:eastAsia="仿宋_GB2312;仿宋"/>
          <w:sz w:val="28"/>
          <w:szCs w:val="28"/>
          <w:lang w:eastAsia="zh-CN"/>
        </w:rPr>
        <w:t>支线</w:t>
      </w:r>
      <w:r>
        <w:rPr>
          <w:rFonts w:ascii="仿宋_GB2312;仿宋" w:hAnsi="仿宋_GB2312;仿宋" w:cs="仿宋_GB2312;仿宋" w:eastAsia="仿宋_GB2312;仿宋"/>
          <w:sz w:val="28"/>
          <w:szCs w:val="28"/>
        </w:rPr>
        <w:t>分输供气；</w:t>
      </w:r>
      <w:r>
        <w:rPr>
          <w:rFonts w:eastAsia="仿宋_GB2312;仿宋" w:cs="仿宋_GB2312;仿宋" w:ascii="仿宋_GB2312;仿宋" w:hAnsi="仿宋_GB2312;仿宋"/>
          <w:sz w:val="28"/>
          <w:szCs w:val="28"/>
          <w:lang w:eastAsia="zh-CN"/>
        </w:rPr>
        <w:t>XN</w:t>
      </w:r>
      <w:r>
        <w:rPr>
          <w:rFonts w:ascii="仿宋_GB2312;仿宋" w:hAnsi="仿宋_GB2312;仿宋" w:cs="仿宋_GB2312;仿宋" w:eastAsia="仿宋_GB2312;仿宋"/>
          <w:sz w:val="28"/>
          <w:szCs w:val="28"/>
        </w:rPr>
        <w:t>成品油管道承担</w:t>
      </w:r>
      <w:r>
        <w:rPr>
          <w:rFonts w:eastAsia="仿宋_GB2312;仿宋" w:cs="仿宋_GB2312;仿宋" w:ascii="仿宋_GB2312;仿宋" w:hAnsi="仿宋_GB2312;仿宋"/>
          <w:sz w:val="28"/>
          <w:szCs w:val="28"/>
          <w:lang w:eastAsia="zh-CN"/>
        </w:rPr>
        <w:t>GY</w:t>
      </w:r>
      <w:r>
        <w:rPr>
          <w:rFonts w:ascii="仿宋_GB2312;仿宋" w:hAnsi="仿宋_GB2312;仿宋" w:cs="仿宋_GB2312;仿宋" w:eastAsia="仿宋_GB2312;仿宋"/>
          <w:sz w:val="28"/>
          <w:szCs w:val="28"/>
        </w:rPr>
        <w:t>至</w:t>
      </w:r>
      <w:r>
        <w:rPr>
          <w:rFonts w:eastAsia="仿宋_GB2312;仿宋" w:cs="仿宋_GB2312;仿宋" w:ascii="仿宋_GB2312;仿宋" w:hAnsi="仿宋_GB2312;仿宋"/>
          <w:sz w:val="28"/>
          <w:szCs w:val="28"/>
          <w:lang w:eastAsia="zh-CN"/>
        </w:rPr>
        <w:t>YN</w:t>
      </w:r>
      <w:r>
        <w:rPr>
          <w:rFonts w:ascii="仿宋_GB2312;仿宋" w:hAnsi="仿宋_GB2312;仿宋" w:cs="仿宋_GB2312;仿宋" w:eastAsia="仿宋_GB2312;仿宋"/>
          <w:sz w:val="28"/>
          <w:szCs w:val="28"/>
        </w:rPr>
        <w:t>汽柴油品输送</w:t>
      </w:r>
      <w:r>
        <w:rPr>
          <w:rFonts w:ascii="仿宋_GB2312;仿宋" w:hAnsi="仿宋_GB2312;仿宋" w:cs="仿宋_GB2312;仿宋" w:eastAsia="仿宋_GB2312;仿宋"/>
          <w:sz w:val="28"/>
          <w:szCs w:val="28"/>
          <w:lang w:eastAsia="zh-CN"/>
        </w:rPr>
        <w:t>、给</w:t>
      </w:r>
      <w:r>
        <w:rPr>
          <w:rFonts w:eastAsia="仿宋_GB2312;仿宋" w:cs="仿宋_GB2312;仿宋" w:ascii="仿宋_GB2312;仿宋" w:hAnsi="仿宋_GB2312;仿宋"/>
          <w:sz w:val="28"/>
          <w:szCs w:val="28"/>
          <w:lang w:eastAsia="zh-CN"/>
        </w:rPr>
        <w:t>ZSHAS</w:t>
      </w:r>
      <w:r>
        <w:rPr>
          <w:rFonts w:ascii="仿宋_GB2312;仿宋" w:hAnsi="仿宋_GB2312;仿宋" w:cs="仿宋_GB2312;仿宋" w:eastAsia="仿宋_GB2312;仿宋"/>
          <w:sz w:val="28"/>
          <w:szCs w:val="28"/>
          <w:lang w:eastAsia="zh-CN"/>
        </w:rPr>
        <w:t>油库下载油品</w:t>
      </w:r>
      <w:r>
        <w:rPr>
          <w:rFonts w:ascii="仿宋_GB2312;仿宋" w:hAnsi="仿宋_GB2312;仿宋" w:cs="仿宋_GB2312;仿宋" w:eastAsia="仿宋_GB2312;仿宋"/>
          <w:sz w:val="28"/>
          <w:szCs w:val="28"/>
        </w:rPr>
        <w:t>。</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作业区所辖管道里程合计</w:t>
      </w:r>
      <w:r>
        <w:rPr>
          <w:rFonts w:eastAsia="仿宋_GB2312;仿宋" w:cs="仿宋_GB2312;仿宋" w:ascii="仿宋_GB2312;仿宋" w:hAnsi="仿宋_GB2312;仿宋"/>
          <w:sz w:val="28"/>
          <w:szCs w:val="28"/>
          <w:lang w:val="en-US" w:eastAsia="zh-CN"/>
        </w:rPr>
        <w:t>274</w:t>
      </w:r>
      <w:r>
        <w:rPr>
          <w:rFonts w:eastAsia="仿宋_GB2312;仿宋" w:cs="仿宋_GB2312;仿宋" w:ascii="仿宋_GB2312;仿宋" w:hAnsi="仿宋_GB2312;仿宋"/>
          <w:sz w:val="28"/>
          <w:szCs w:val="28"/>
        </w:rPr>
        <w:t>km</w:t>
      </w:r>
      <w:r>
        <w:rPr>
          <w:rFonts w:ascii="仿宋_GB2312;仿宋" w:hAnsi="仿宋_GB2312;仿宋" w:cs="仿宋_GB2312;仿宋" w:eastAsia="仿宋_GB2312;仿宋"/>
          <w:sz w:val="28"/>
          <w:szCs w:val="28"/>
        </w:rPr>
        <w:t>，其中，</w:t>
      </w:r>
      <w:r>
        <w:rPr>
          <w:rFonts w:eastAsia="仿宋_GB2312;仿宋" w:cs="仿宋_GB2312;仿宋" w:ascii="仿宋_GB2312;仿宋" w:hAnsi="仿宋_GB2312;仿宋"/>
          <w:sz w:val="28"/>
          <w:szCs w:val="28"/>
          <w:lang w:eastAsia="zh-CN"/>
        </w:rPr>
        <w:t>XN</w:t>
      </w:r>
      <w:r>
        <w:rPr>
          <w:rFonts w:ascii="仿宋_GB2312;仿宋" w:hAnsi="仿宋_GB2312;仿宋" w:cs="仿宋_GB2312;仿宋" w:eastAsia="仿宋_GB2312;仿宋"/>
          <w:sz w:val="28"/>
          <w:szCs w:val="28"/>
        </w:rPr>
        <w:t>成品油管道</w:t>
      </w:r>
      <w:r>
        <w:rPr>
          <w:rFonts w:eastAsia="仿宋_GB2312;仿宋" w:cs="仿宋_GB2312;仿宋" w:ascii="仿宋_GB2312;仿宋" w:hAnsi="仿宋_GB2312;仿宋"/>
          <w:sz w:val="28"/>
          <w:szCs w:val="28"/>
          <w:lang w:val="en-US" w:eastAsia="zh-CN"/>
        </w:rPr>
        <w:t>131</w:t>
      </w:r>
      <w:r>
        <w:rPr>
          <w:rFonts w:eastAsia="仿宋_GB2312;仿宋" w:cs="仿宋_GB2312;仿宋" w:ascii="仿宋_GB2312;仿宋" w:hAnsi="仿宋_GB2312;仿宋"/>
          <w:sz w:val="28"/>
          <w:szCs w:val="28"/>
        </w:rPr>
        <w:t>km</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ZM</w:t>
      </w:r>
      <w:r>
        <w:rPr>
          <w:rFonts w:ascii="仿宋_GB2312;仿宋" w:hAnsi="仿宋_GB2312;仿宋" w:cs="仿宋_GB2312;仿宋" w:eastAsia="仿宋_GB2312;仿宋"/>
          <w:sz w:val="28"/>
          <w:szCs w:val="28"/>
        </w:rPr>
        <w:t>天然气管道</w:t>
      </w:r>
      <w:r>
        <w:rPr>
          <w:rFonts w:eastAsia="仿宋_GB2312;仿宋" w:cs="仿宋_GB2312;仿宋" w:ascii="仿宋_GB2312;仿宋" w:hAnsi="仿宋_GB2312;仿宋"/>
          <w:sz w:val="28"/>
          <w:szCs w:val="28"/>
          <w:lang w:val="en-US" w:eastAsia="zh-CN"/>
        </w:rPr>
        <w:t>143</w:t>
      </w:r>
      <w:r>
        <w:rPr>
          <w:rFonts w:eastAsia="仿宋_GB2312;仿宋" w:cs="仿宋_GB2312;仿宋" w:ascii="仿宋_GB2312;仿宋" w:hAnsi="仿宋_GB2312;仿宋"/>
          <w:sz w:val="28"/>
          <w:szCs w:val="28"/>
        </w:rPr>
        <w:t>km</w:t>
      </w:r>
      <w:r>
        <w:rPr>
          <w:rFonts w:ascii="仿宋_GB2312;仿宋" w:hAnsi="仿宋_GB2312;仿宋" w:cs="仿宋_GB2312;仿宋" w:eastAsia="仿宋_GB2312;仿宋"/>
          <w:sz w:val="28"/>
          <w:szCs w:val="28"/>
        </w:rPr>
        <w:t>，二者管道间距小于</w:t>
      </w:r>
      <w:r>
        <w:rPr>
          <w:rFonts w:eastAsia="仿宋_GB2312;仿宋" w:cs="仿宋_GB2312;仿宋" w:ascii="仿宋_GB2312;仿宋" w:hAnsi="仿宋_GB2312;仿宋"/>
          <w:sz w:val="28"/>
          <w:szCs w:val="28"/>
        </w:rPr>
        <w:t>50m</w:t>
      </w:r>
      <w:r>
        <w:rPr>
          <w:rFonts w:ascii="仿宋_GB2312;仿宋" w:hAnsi="仿宋_GB2312;仿宋" w:cs="仿宋_GB2312;仿宋" w:eastAsia="仿宋_GB2312;仿宋"/>
          <w:sz w:val="28"/>
          <w:szCs w:val="28"/>
        </w:rPr>
        <w:t>的并行管段累计约</w:t>
      </w:r>
      <w:r>
        <w:rPr>
          <w:rFonts w:eastAsia="仿宋_GB2312;仿宋" w:cs="仿宋_GB2312;仿宋" w:ascii="仿宋_GB2312;仿宋" w:hAnsi="仿宋_GB2312;仿宋"/>
          <w:sz w:val="28"/>
          <w:szCs w:val="28"/>
        </w:rPr>
        <w:t>0.3km</w:t>
      </w:r>
      <w:r>
        <w:rPr>
          <w:rFonts w:ascii="仿宋_GB2312;仿宋" w:hAnsi="仿宋_GB2312;仿宋" w:cs="仿宋_GB2312;仿宋" w:eastAsia="仿宋_GB2312;仿宋"/>
          <w:sz w:val="28"/>
          <w:szCs w:val="28"/>
        </w:rPr>
        <w:t>。所辖管道途经</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市</w:t>
      </w:r>
      <w:r>
        <w:rPr>
          <w:rFonts w:ascii="仿宋_GB2312;仿宋" w:hAnsi="仿宋_GB2312;仿宋" w:cs="仿宋_GB2312;仿宋" w:eastAsia="仿宋_GB2312;仿宋"/>
          <w:sz w:val="28"/>
          <w:szCs w:val="28"/>
          <w:lang w:val="en-US" w:eastAsia="zh-CN"/>
        </w:rPr>
        <w:t>四</w:t>
      </w:r>
      <w:r>
        <w:rPr>
          <w:rFonts w:ascii="仿宋_GB2312;仿宋" w:hAnsi="仿宋_GB2312;仿宋" w:cs="仿宋_GB2312;仿宋" w:eastAsia="仿宋_GB2312;仿宋"/>
          <w:sz w:val="28"/>
          <w:szCs w:val="28"/>
        </w:rPr>
        <w:t>区三县（</w:t>
      </w:r>
      <w:r>
        <w:rPr>
          <w:rFonts w:eastAsia="仿宋_GB2312;仿宋" w:cs="仿宋_GB2312;仿宋" w:ascii="仿宋_GB2312;仿宋" w:hAnsi="仿宋_GB2312;仿宋"/>
          <w:sz w:val="28"/>
          <w:szCs w:val="28"/>
          <w:lang w:val="en-US" w:eastAsia="zh-CN"/>
        </w:rPr>
        <w:t>PB</w:t>
      </w:r>
      <w:r>
        <w:rPr>
          <w:rFonts w:ascii="仿宋_GB2312;仿宋" w:hAnsi="仿宋_GB2312;仿宋" w:cs="仿宋_GB2312;仿宋" w:eastAsia="仿宋_GB2312;仿宋"/>
          <w:sz w:val="28"/>
          <w:szCs w:val="28"/>
          <w:lang w:val="en-US" w:eastAsia="zh-CN"/>
        </w:rPr>
        <w:t>区</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XX</w:t>
      </w:r>
      <w:r>
        <w:rPr>
          <w:rFonts w:ascii="仿宋_GB2312;仿宋" w:hAnsi="仿宋_GB2312;仿宋" w:cs="仿宋_GB2312;仿宋" w:eastAsia="仿宋_GB2312;仿宋"/>
          <w:sz w:val="28"/>
          <w:szCs w:val="28"/>
        </w:rPr>
        <w:t>区、</w:t>
      </w:r>
      <w:r>
        <w:rPr>
          <w:rFonts w:eastAsia="仿宋_GB2312;仿宋" w:cs="仿宋_GB2312;仿宋" w:ascii="仿宋_GB2312;仿宋" w:hAnsi="仿宋_GB2312;仿宋"/>
          <w:sz w:val="28"/>
          <w:szCs w:val="28"/>
          <w:lang w:eastAsia="zh-CN"/>
        </w:rPr>
        <w:t>KF</w:t>
      </w:r>
      <w:r>
        <w:rPr>
          <w:rFonts w:ascii="仿宋_GB2312;仿宋" w:hAnsi="仿宋_GB2312;仿宋" w:cs="仿宋_GB2312;仿宋" w:eastAsia="仿宋_GB2312;仿宋"/>
          <w:sz w:val="28"/>
          <w:szCs w:val="28"/>
        </w:rPr>
        <w:t>区</w:t>
      </w:r>
      <w:r>
        <w:rPr>
          <w:rFonts w:ascii="仿宋_GB2312;仿宋" w:hAnsi="仿宋_GB2312;仿宋" w:cs="仿宋_GB2312;仿宋" w:eastAsia="仿宋_GB2312;仿宋"/>
          <w:sz w:val="28"/>
          <w:szCs w:val="28"/>
          <w:lang w:eastAsia="zh-CN"/>
        </w:rPr>
        <w:t>、</w:t>
      </w:r>
      <w:r>
        <w:rPr>
          <w:rFonts w:eastAsia="仿宋_GB2312;仿宋" w:cs="仿宋_GB2312;仿宋" w:ascii="仿宋_GB2312;仿宋" w:hAnsi="仿宋_GB2312;仿宋"/>
          <w:sz w:val="28"/>
          <w:szCs w:val="28"/>
          <w:lang w:val="en-US" w:eastAsia="zh-CN"/>
        </w:rPr>
        <w:t>PD</w:t>
      </w:r>
      <w:r>
        <w:rPr>
          <w:rFonts w:ascii="仿宋_GB2312;仿宋" w:hAnsi="仿宋_GB2312;仿宋" w:cs="仿宋_GB2312;仿宋" w:eastAsia="仿宋_GB2312;仿宋"/>
          <w:sz w:val="28"/>
          <w:szCs w:val="28"/>
          <w:lang w:val="en-US" w:eastAsia="zh-CN"/>
        </w:rPr>
        <w:t>县</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ZN</w:t>
      </w:r>
      <w:r>
        <w:rPr>
          <w:rFonts w:ascii="仿宋_GB2312;仿宋" w:hAnsi="仿宋_GB2312;仿宋" w:cs="仿宋_GB2312;仿宋" w:eastAsia="仿宋_GB2312;仿宋"/>
          <w:sz w:val="28"/>
          <w:szCs w:val="28"/>
        </w:rPr>
        <w:t>县</w:t>
      </w:r>
      <w:r>
        <w:rPr>
          <w:rFonts w:ascii="仿宋_GB2312;仿宋" w:hAnsi="仿宋_GB2312;仿宋" w:cs="仿宋_GB2312;仿宋" w:eastAsia="仿宋_GB2312;仿宋"/>
          <w:sz w:val="28"/>
          <w:szCs w:val="28"/>
          <w:lang w:eastAsia="zh-CN"/>
        </w:rPr>
        <w:t>、</w:t>
      </w:r>
      <w:r>
        <w:rPr>
          <w:rFonts w:eastAsia="仿宋_GB2312;仿宋" w:cs="仿宋_GB2312;仿宋" w:ascii="仿宋_GB2312;仿宋" w:hAnsi="仿宋_GB2312;仿宋"/>
          <w:sz w:val="28"/>
          <w:szCs w:val="28"/>
          <w:lang w:val="en-US" w:eastAsia="zh-CN"/>
        </w:rPr>
        <w:t>GL</w:t>
      </w:r>
      <w:r>
        <w:rPr>
          <w:rFonts w:ascii="仿宋_GB2312;仿宋" w:hAnsi="仿宋_GB2312;仿宋" w:cs="仿宋_GB2312;仿宋" w:eastAsia="仿宋_GB2312;仿宋"/>
          <w:sz w:val="28"/>
          <w:szCs w:val="28"/>
        </w:rPr>
        <w:t>县、</w:t>
      </w:r>
      <w:r>
        <w:rPr>
          <w:rFonts w:eastAsia="仿宋_GB2312;仿宋" w:cs="仿宋_GB2312;仿宋" w:ascii="仿宋_GB2312;仿宋" w:hAnsi="仿宋_GB2312;仿宋"/>
          <w:sz w:val="28"/>
          <w:szCs w:val="28"/>
          <w:lang w:eastAsia="zh-CN"/>
        </w:rPr>
        <w:t>LZ</w:t>
      </w:r>
      <w:r>
        <w:rPr>
          <w:rFonts w:ascii="仿宋_GB2312;仿宋" w:hAnsi="仿宋_GB2312;仿宋" w:cs="仿宋_GB2312;仿宋" w:eastAsia="仿宋_GB2312;仿宋"/>
          <w:sz w:val="28"/>
          <w:szCs w:val="28"/>
        </w:rPr>
        <w:t>特区）。</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区域内站场、阀室地理位置一览表：</w:t>
      </w:r>
    </w:p>
    <w:tbl>
      <w:tblPr>
        <w:tblW w:w="4950" w:type="pct"/>
        <w:jc w:val="center"/>
        <w:tblInd w:w="0" w:type="dxa"/>
        <w:tblCellMar>
          <w:top w:w="0" w:type="dxa"/>
          <w:left w:w="108" w:type="dxa"/>
          <w:bottom w:w="0" w:type="dxa"/>
          <w:right w:w="108" w:type="dxa"/>
        </w:tblCellMar>
      </w:tblPr>
      <w:tblGrid>
        <w:gridCol w:w="828"/>
        <w:gridCol w:w="1602"/>
        <w:gridCol w:w="1198"/>
        <w:gridCol w:w="2675"/>
        <w:gridCol w:w="2148"/>
        <w:gridCol w:w="10"/>
      </w:tblGrid>
      <w:tr>
        <w:trPr>
          <w:trHeight w:val="373" w:hRule="atLeast"/>
        </w:trPr>
        <w:tc>
          <w:tcPr>
            <w:tcW w:w="828" w:type="dxa"/>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序号</w:t>
            </w:r>
          </w:p>
        </w:tc>
        <w:tc>
          <w:tcPr>
            <w:tcW w:w="1602" w:type="dxa"/>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站场名称</w:t>
            </w:r>
          </w:p>
        </w:tc>
        <w:tc>
          <w:tcPr>
            <w:tcW w:w="1198" w:type="dxa"/>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隶属管线</w:t>
            </w:r>
          </w:p>
        </w:tc>
        <w:tc>
          <w:tcPr>
            <w:tcW w:w="2675" w:type="dxa"/>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地理位置</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周边环境</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输气站</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管线</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输气站坐落于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eastAsia="zh-CN"/>
              </w:rPr>
              <w:t>PD</w:t>
            </w:r>
            <w:r>
              <w:rPr>
                <w:rFonts w:ascii="仿宋_GB2312;仿宋" w:hAnsi="仿宋_GB2312;仿宋" w:cs="仿宋_GB2312;仿宋" w:eastAsia="仿宋_GB2312;仿宋"/>
                <w:kern w:val="2"/>
                <w:sz w:val="24"/>
                <w:szCs w:val="24"/>
                <w:lang w:eastAsia="zh-CN"/>
              </w:rPr>
              <w:t>县</w:t>
            </w:r>
            <w:r>
              <w:rPr>
                <w:rFonts w:eastAsia="仿宋_GB2312;仿宋" w:cs="仿宋_GB2312;仿宋" w:ascii="仿宋_GB2312;仿宋" w:hAnsi="仿宋_GB2312;仿宋"/>
                <w:kern w:val="2"/>
                <w:sz w:val="24"/>
                <w:szCs w:val="24"/>
                <w:lang w:eastAsia="zh-CN"/>
              </w:rPr>
              <w:t>BY</w:t>
            </w:r>
            <w:r>
              <w:rPr>
                <w:rFonts w:ascii="仿宋_GB2312;仿宋" w:hAnsi="仿宋_GB2312;仿宋" w:cs="仿宋_GB2312;仿宋" w:eastAsia="仿宋_GB2312;仿宋"/>
                <w:kern w:val="2"/>
                <w:sz w:val="24"/>
                <w:szCs w:val="24"/>
                <w:lang w:eastAsia="zh-CN"/>
              </w:rPr>
              <w:t>镇</w:t>
            </w:r>
            <w:r>
              <w:rPr>
                <w:rFonts w:eastAsia="仿宋_GB2312;仿宋" w:cs="仿宋_GB2312;仿宋" w:ascii="仿宋_GB2312;仿宋" w:hAnsi="仿宋_GB2312;仿宋"/>
                <w:kern w:val="2"/>
                <w:sz w:val="24"/>
                <w:szCs w:val="24"/>
                <w:lang w:val="en-US" w:eastAsia="zh-CN"/>
              </w:rPr>
              <w:t>XJB</w:t>
            </w:r>
            <w:r>
              <w:rPr>
                <w:rFonts w:ascii="仿宋_GB2312;仿宋" w:hAnsi="仿宋_GB2312;仿宋" w:cs="仿宋_GB2312;仿宋" w:eastAsia="仿宋_GB2312;仿宋"/>
                <w:kern w:val="2"/>
                <w:sz w:val="24"/>
                <w:szCs w:val="24"/>
                <w:lang w:val="en-US" w:eastAsia="zh-CN"/>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东：</w:t>
            </w:r>
            <w:r>
              <w:rPr>
                <w:rFonts w:eastAsia="仿宋_GB2312;仿宋" w:cs="仿宋_GB2312;仿宋" w:ascii="仿宋_GB2312;仿宋" w:hAnsi="仿宋_GB2312;仿宋"/>
                <w:kern w:val="2"/>
                <w:sz w:val="24"/>
                <w:szCs w:val="24"/>
                <w:lang w:val="en-US" w:eastAsia="zh-CN"/>
              </w:rPr>
              <w:t>321</w:t>
            </w:r>
            <w:r>
              <w:rPr>
                <w:rFonts w:ascii="仿宋_GB2312;仿宋" w:hAnsi="仿宋_GB2312;仿宋" w:cs="仿宋_GB2312;仿宋" w:eastAsia="仿宋_GB2312;仿宋"/>
                <w:kern w:val="2"/>
                <w:sz w:val="24"/>
                <w:szCs w:val="24"/>
              </w:rPr>
              <w:t>公路</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西：</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lang w:eastAsia="zh-CN"/>
              </w:rPr>
              <w:t>燃气</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eastAsia="仿宋_GB2312;仿宋" w:cs="仿宋_GB2312;仿宋" w:ascii="仿宋_GB2312;仿宋" w:hAnsi="仿宋_GB2312;仿宋"/>
                <w:kern w:val="2"/>
                <w:sz w:val="24"/>
                <w:szCs w:val="24"/>
                <w:lang w:eastAsia="zh-CN"/>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输油站</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XNGD</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位于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val="en-US" w:eastAsia="zh-CN"/>
              </w:rPr>
              <w:t>XX</w:t>
            </w:r>
            <w:r>
              <w:rPr>
                <w:rFonts w:ascii="仿宋_GB2312;仿宋" w:hAnsi="仿宋_GB2312;仿宋" w:cs="仿宋_GB2312;仿宋" w:eastAsia="仿宋_GB2312;仿宋"/>
                <w:kern w:val="2"/>
                <w:sz w:val="24"/>
                <w:szCs w:val="24"/>
                <w:lang w:val="en-US" w:eastAsia="zh-CN"/>
              </w:rPr>
              <w:t>区</w:t>
            </w:r>
            <w:r>
              <w:rPr>
                <w:rFonts w:eastAsia="仿宋_GB2312;仿宋" w:cs="仿宋_GB2312;仿宋" w:ascii="仿宋_GB2312;仿宋" w:hAnsi="仿宋_GB2312;仿宋"/>
                <w:kern w:val="2"/>
                <w:sz w:val="24"/>
                <w:szCs w:val="24"/>
                <w:lang w:val="en-US" w:eastAsia="zh-CN"/>
              </w:rPr>
              <w:t>HX</w:t>
            </w:r>
            <w:r>
              <w:rPr>
                <w:rFonts w:ascii="仿宋_GB2312;仿宋" w:hAnsi="仿宋_GB2312;仿宋" w:cs="仿宋_GB2312;仿宋" w:eastAsia="仿宋_GB2312;仿宋"/>
                <w:kern w:val="2"/>
                <w:sz w:val="24"/>
                <w:szCs w:val="24"/>
                <w:lang w:val="en-US" w:eastAsia="zh-CN"/>
              </w:rPr>
              <w:t>街道办</w:t>
            </w:r>
            <w:r>
              <w:rPr>
                <w:rFonts w:eastAsia="仿宋_GB2312;仿宋" w:cs="仿宋_GB2312;仿宋" w:ascii="仿宋_GB2312;仿宋" w:hAnsi="仿宋_GB2312;仿宋"/>
                <w:kern w:val="2"/>
                <w:sz w:val="24"/>
                <w:szCs w:val="24"/>
                <w:lang w:val="en-US" w:eastAsia="zh-CN"/>
              </w:rPr>
              <w:t>HX</w:t>
            </w:r>
            <w:r>
              <w:rPr>
                <w:rFonts w:ascii="仿宋_GB2312;仿宋" w:hAnsi="仿宋_GB2312;仿宋" w:cs="仿宋_GB2312;仿宋" w:eastAsia="仿宋_GB2312;仿宋"/>
                <w:kern w:val="2"/>
                <w:sz w:val="24"/>
                <w:szCs w:val="24"/>
                <w:lang w:val="en-US" w:eastAsia="zh-CN"/>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东：</w:t>
            </w:r>
            <w:r>
              <w:rPr>
                <w:rFonts w:eastAsia="仿宋_GB2312;仿宋" w:cs="仿宋_GB2312;仿宋" w:ascii="仿宋_GB2312;仿宋" w:hAnsi="仿宋_GB2312;仿宋"/>
                <w:kern w:val="2"/>
                <w:sz w:val="24"/>
                <w:szCs w:val="24"/>
                <w:lang w:eastAsia="zh-CN"/>
              </w:rPr>
              <w:t>ZSHAS</w:t>
            </w:r>
            <w:r>
              <w:rPr>
                <w:rFonts w:ascii="仿宋_GB2312;仿宋" w:hAnsi="仿宋_GB2312;仿宋" w:cs="仿宋_GB2312;仿宋" w:eastAsia="仿宋_GB2312;仿宋"/>
                <w:kern w:val="2"/>
                <w:sz w:val="24"/>
                <w:szCs w:val="24"/>
              </w:rPr>
              <w:t>油库</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西：道路</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rPr>
              <w:t>南：</w:t>
            </w:r>
            <w:r>
              <w:rPr>
                <w:rFonts w:ascii="仿宋_GB2312;仿宋" w:hAnsi="仿宋_GB2312;仿宋" w:cs="仿宋_GB2312;仿宋" w:eastAsia="仿宋_GB2312;仿宋"/>
                <w:kern w:val="2"/>
                <w:sz w:val="24"/>
                <w:szCs w:val="24"/>
                <w:lang w:val="en-US" w:eastAsia="zh-CN"/>
              </w:rPr>
              <w:t>农田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北：</w:t>
            </w:r>
            <w:r>
              <w:rPr>
                <w:rFonts w:eastAsia="仿宋_GB2312;仿宋" w:cs="仿宋_GB2312;仿宋" w:ascii="仿宋_GB2312;仿宋" w:hAnsi="仿宋_GB2312;仿宋"/>
                <w:kern w:val="2"/>
                <w:sz w:val="24"/>
                <w:szCs w:val="24"/>
                <w:lang w:eastAsia="zh-CN"/>
              </w:rPr>
              <w:t>ZSHAS</w:t>
            </w:r>
            <w:r>
              <w:rPr>
                <w:rFonts w:ascii="仿宋_GB2312;仿宋" w:hAnsi="仿宋_GB2312;仿宋" w:cs="仿宋_GB2312;仿宋" w:eastAsia="仿宋_GB2312;仿宋"/>
                <w:kern w:val="2"/>
                <w:sz w:val="24"/>
                <w:szCs w:val="24"/>
              </w:rPr>
              <w:t>油库</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4</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37</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管线</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37</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阀室坐落于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val="en-US" w:eastAsia="zh-CN"/>
              </w:rPr>
              <w:t>GL</w:t>
            </w:r>
            <w:r>
              <w:rPr>
                <w:rFonts w:ascii="仿宋_GB2312;仿宋" w:hAnsi="仿宋_GB2312;仿宋" w:cs="仿宋_GB2312;仿宋" w:eastAsia="仿宋_GB2312;仿宋"/>
                <w:kern w:val="2"/>
                <w:sz w:val="24"/>
                <w:szCs w:val="24"/>
              </w:rPr>
              <w:t>县</w:t>
            </w:r>
            <w:r>
              <w:rPr>
                <w:rFonts w:eastAsia="仿宋_GB2312;仿宋" w:cs="仿宋_GB2312;仿宋" w:ascii="仿宋_GB2312;仿宋" w:hAnsi="仿宋_GB2312;仿宋"/>
                <w:kern w:val="2"/>
                <w:sz w:val="24"/>
                <w:szCs w:val="24"/>
                <w:lang w:val="en-US" w:eastAsia="zh-CN"/>
              </w:rPr>
              <w:t>SY</w:t>
            </w:r>
            <w:r>
              <w:rPr>
                <w:rFonts w:ascii="仿宋_GB2312;仿宋" w:hAnsi="仿宋_GB2312;仿宋" w:cs="仿宋_GB2312;仿宋" w:eastAsia="仿宋_GB2312;仿宋"/>
                <w:kern w:val="2"/>
                <w:sz w:val="24"/>
                <w:szCs w:val="24"/>
                <w:lang w:val="en-US" w:eastAsia="zh-CN"/>
              </w:rPr>
              <w:t>镇</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北：</w:t>
            </w:r>
            <w:r>
              <w:rPr>
                <w:rFonts w:ascii="仿宋_GB2312;仿宋" w:hAnsi="仿宋_GB2312;仿宋" w:cs="仿宋_GB2312;仿宋" w:eastAsia="仿宋_GB2312;仿宋"/>
                <w:kern w:val="2"/>
                <w:sz w:val="24"/>
                <w:szCs w:val="24"/>
                <w:lang w:eastAsia="zh-CN"/>
              </w:rPr>
              <w:t>乡村路</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5</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38</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管线</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kern w:val="2"/>
                <w:sz w:val="24"/>
                <w:szCs w:val="24"/>
                <w:lang w:val="en-US" w:eastAsia="zh-CN"/>
              </w:rPr>
              <w:t>38</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阀室坐落于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val="en-US" w:eastAsia="zh-CN"/>
              </w:rPr>
              <w:t>LZ</w:t>
            </w:r>
            <w:r>
              <w:rPr>
                <w:rFonts w:ascii="仿宋_GB2312;仿宋" w:hAnsi="仿宋_GB2312;仿宋" w:cs="仿宋_GB2312;仿宋" w:eastAsia="仿宋_GB2312;仿宋"/>
                <w:kern w:val="2"/>
                <w:sz w:val="24"/>
                <w:szCs w:val="24"/>
                <w:lang w:val="en-US" w:eastAsia="zh-CN"/>
              </w:rPr>
              <w:t>特区</w:t>
            </w:r>
            <w:r>
              <w:rPr>
                <w:rFonts w:eastAsia="仿宋_GB2312;仿宋" w:cs="仿宋_GB2312;仿宋" w:ascii="仿宋_GB2312;仿宋" w:hAnsi="仿宋_GB2312;仿宋"/>
                <w:kern w:val="2"/>
                <w:sz w:val="24"/>
                <w:szCs w:val="24"/>
                <w:lang w:val="en-US" w:eastAsia="zh-CN"/>
              </w:rPr>
              <w:t>LB</w:t>
            </w:r>
            <w:r>
              <w:rPr>
                <w:rFonts w:ascii="仿宋_GB2312;仿宋" w:hAnsi="仿宋_GB2312;仿宋" w:cs="仿宋_GB2312;仿宋" w:eastAsia="仿宋_GB2312;仿宋"/>
                <w:kern w:val="2"/>
                <w:sz w:val="24"/>
                <w:szCs w:val="24"/>
                <w:lang w:val="en-US" w:eastAsia="zh-CN"/>
              </w:rPr>
              <w:t>乡</w:t>
            </w:r>
            <w:r>
              <w:rPr>
                <w:rFonts w:eastAsia="仿宋_GB2312;仿宋" w:cs="仿宋_GB2312;仿宋" w:ascii="仿宋_GB2312;仿宋" w:hAnsi="仿宋_GB2312;仿宋"/>
                <w:kern w:val="2"/>
                <w:sz w:val="24"/>
                <w:szCs w:val="24"/>
                <w:lang w:val="en-US" w:eastAsia="zh-CN"/>
              </w:rPr>
              <w:t>LB</w:t>
            </w:r>
            <w:r>
              <w:rPr>
                <w:rFonts w:ascii="仿宋_GB2312;仿宋" w:hAnsi="仿宋_GB2312;仿宋" w:cs="仿宋_GB2312;仿宋" w:eastAsia="仿宋_GB2312;仿宋"/>
                <w:kern w:val="2"/>
                <w:sz w:val="24"/>
                <w:szCs w:val="24"/>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南：</w:t>
            </w:r>
            <w:bookmarkStart w:id="2" w:name="OLE_LINK4"/>
            <w:r>
              <w:rPr>
                <w:rFonts w:ascii="仿宋_GB2312;仿宋" w:hAnsi="仿宋_GB2312;仿宋" w:cs="仿宋_GB2312;仿宋" w:eastAsia="仿宋_GB2312;仿宋"/>
                <w:kern w:val="2"/>
                <w:sz w:val="24"/>
                <w:szCs w:val="24"/>
              </w:rPr>
              <w:t>田地</w:t>
            </w:r>
            <w:bookmarkEnd w:id="2"/>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北：</w:t>
            </w:r>
            <w:r>
              <w:rPr>
                <w:rFonts w:ascii="仿宋_GB2312;仿宋" w:hAnsi="仿宋_GB2312;仿宋" w:cs="仿宋_GB2312;仿宋" w:eastAsia="仿宋_GB2312;仿宋"/>
                <w:kern w:val="2"/>
                <w:sz w:val="24"/>
                <w:szCs w:val="24"/>
                <w:lang w:eastAsia="zh-CN"/>
              </w:rPr>
              <w:t>乡村路</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6</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管线</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阀室坐落于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val="en-US" w:eastAsia="zh-CN"/>
              </w:rPr>
              <w:t>PD</w:t>
            </w:r>
            <w:r>
              <w:rPr>
                <w:rFonts w:ascii="仿宋_GB2312;仿宋" w:hAnsi="仿宋_GB2312;仿宋" w:cs="仿宋_GB2312;仿宋" w:eastAsia="仿宋_GB2312;仿宋"/>
                <w:kern w:val="2"/>
                <w:sz w:val="24"/>
                <w:szCs w:val="24"/>
                <w:lang w:val="en-US" w:eastAsia="zh-CN"/>
              </w:rPr>
              <w:t>县</w:t>
            </w:r>
            <w:r>
              <w:rPr>
                <w:rFonts w:eastAsia="仿宋_GB2312;仿宋" w:cs="仿宋_GB2312;仿宋" w:ascii="仿宋_GB2312;仿宋" w:hAnsi="仿宋_GB2312;仿宋"/>
                <w:kern w:val="2"/>
                <w:sz w:val="24"/>
                <w:szCs w:val="24"/>
                <w:lang w:val="en-US" w:eastAsia="zh-CN"/>
              </w:rPr>
              <w:t>MG</w:t>
            </w:r>
            <w:r>
              <w:rPr>
                <w:rFonts w:ascii="仿宋_GB2312;仿宋" w:hAnsi="仿宋_GB2312;仿宋" w:cs="仿宋_GB2312;仿宋" w:eastAsia="仿宋_GB2312;仿宋"/>
                <w:kern w:val="2"/>
                <w:sz w:val="24"/>
                <w:szCs w:val="24"/>
                <w:lang w:val="en-US" w:eastAsia="zh-CN"/>
              </w:rPr>
              <w:t>镇</w:t>
            </w:r>
            <w:r>
              <w:rPr>
                <w:rFonts w:eastAsia="仿宋_GB2312;仿宋" w:cs="仿宋_GB2312;仿宋" w:ascii="仿宋_GB2312;仿宋" w:hAnsi="仿宋_GB2312;仿宋"/>
                <w:kern w:val="2"/>
                <w:sz w:val="24"/>
                <w:szCs w:val="24"/>
                <w:lang w:val="en-US" w:eastAsia="zh-CN"/>
              </w:rPr>
              <w:t>MG</w:t>
            </w:r>
            <w:r>
              <w:rPr>
                <w:rFonts w:ascii="仿宋_GB2312;仿宋" w:hAnsi="仿宋_GB2312;仿宋" w:cs="仿宋_GB2312;仿宋" w:eastAsia="仿宋_GB2312;仿宋"/>
                <w:kern w:val="2"/>
                <w:sz w:val="24"/>
                <w:szCs w:val="24"/>
                <w:lang w:val="en-US" w:eastAsia="zh-CN"/>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北：</w:t>
            </w:r>
            <w:r>
              <w:rPr>
                <w:rFonts w:ascii="仿宋_GB2312;仿宋" w:hAnsi="仿宋_GB2312;仿宋" w:cs="仿宋_GB2312;仿宋" w:eastAsia="仿宋_GB2312;仿宋"/>
                <w:kern w:val="2"/>
                <w:sz w:val="24"/>
                <w:szCs w:val="24"/>
                <w:lang w:eastAsia="zh-CN"/>
              </w:rPr>
              <w:t>乡村路</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7</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40</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管线</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kern w:val="2"/>
                <w:sz w:val="24"/>
                <w:szCs w:val="24"/>
                <w:lang w:val="en-US" w:eastAsia="zh-CN"/>
              </w:rPr>
              <w:t>40</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阀室坐落于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市</w:t>
            </w:r>
            <w:r>
              <w:rPr>
                <w:rFonts w:eastAsia="仿宋_GB2312;仿宋" w:cs="仿宋_GB2312;仿宋" w:ascii="仿宋_GB2312;仿宋" w:hAnsi="仿宋_GB2312;仿宋"/>
                <w:kern w:val="2"/>
                <w:sz w:val="24"/>
                <w:szCs w:val="24"/>
                <w:lang w:val="en-US" w:eastAsia="zh-CN"/>
              </w:rPr>
              <w:t>XX</w:t>
            </w:r>
            <w:r>
              <w:rPr>
                <w:rFonts w:ascii="仿宋_GB2312;仿宋" w:hAnsi="仿宋_GB2312;仿宋" w:cs="仿宋_GB2312;仿宋" w:eastAsia="仿宋_GB2312;仿宋"/>
                <w:kern w:val="2"/>
                <w:sz w:val="24"/>
                <w:szCs w:val="24"/>
                <w:lang w:val="en-US" w:eastAsia="zh-CN"/>
              </w:rPr>
              <w:t>区</w:t>
            </w:r>
            <w:r>
              <w:rPr>
                <w:rFonts w:eastAsia="仿宋_GB2312;仿宋" w:cs="仿宋_GB2312;仿宋" w:ascii="仿宋_GB2312;仿宋" w:hAnsi="仿宋_GB2312;仿宋"/>
                <w:kern w:val="2"/>
                <w:sz w:val="24"/>
                <w:szCs w:val="24"/>
                <w:lang w:val="en-US" w:eastAsia="zh-CN"/>
              </w:rPr>
              <w:t>QYQ</w:t>
            </w:r>
            <w:r>
              <w:rPr>
                <w:rFonts w:ascii="仿宋_GB2312;仿宋" w:hAnsi="仿宋_GB2312;仿宋" w:cs="仿宋_GB2312;仿宋" w:eastAsia="仿宋_GB2312;仿宋"/>
                <w:kern w:val="2"/>
                <w:sz w:val="24"/>
                <w:szCs w:val="24"/>
                <w:lang w:val="en-US" w:eastAsia="zh-CN"/>
              </w:rPr>
              <w:t>镇</w:t>
            </w:r>
            <w:r>
              <w:rPr>
                <w:rFonts w:eastAsia="仿宋_GB2312;仿宋" w:cs="仿宋_GB2312;仿宋" w:ascii="仿宋_GB2312;仿宋" w:hAnsi="仿宋_GB2312;仿宋"/>
                <w:kern w:val="2"/>
                <w:sz w:val="24"/>
                <w:szCs w:val="24"/>
                <w:lang w:val="en-US" w:eastAsia="zh-CN"/>
              </w:rPr>
              <w:t>PSY</w:t>
            </w:r>
            <w:r>
              <w:rPr>
                <w:rFonts w:ascii="仿宋_GB2312;仿宋" w:hAnsi="仿宋_GB2312;仿宋" w:cs="仿宋_GB2312;仿宋" w:eastAsia="仿宋_GB2312;仿宋"/>
                <w:kern w:val="2"/>
                <w:sz w:val="24"/>
                <w:szCs w:val="24"/>
                <w:lang w:val="en-US" w:eastAsia="zh-CN"/>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东：</w:t>
            </w:r>
            <w:r>
              <w:rPr>
                <w:rFonts w:ascii="仿宋_GB2312;仿宋" w:hAnsi="仿宋_GB2312;仿宋" w:cs="仿宋_GB2312;仿宋" w:eastAsia="仿宋_GB2312;仿宋"/>
                <w:kern w:val="2"/>
                <w:sz w:val="24"/>
                <w:szCs w:val="24"/>
                <w:lang w:eastAsia="zh-CN"/>
              </w:rPr>
              <w:t>乡村路</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eastAsia="仿宋_GB2312;仿宋" w:cs="仿宋_GB2312;仿宋" w:ascii="仿宋_GB2312;仿宋" w:hAnsi="仿宋_GB2312;仿宋"/>
                <w:kern w:val="2"/>
                <w:sz w:val="24"/>
                <w:szCs w:val="24"/>
                <w:lang w:eastAsia="zh-CN"/>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8</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41</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管线</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41#</w:t>
            </w:r>
            <w:r>
              <w:rPr>
                <w:rFonts w:ascii="仿宋_GB2312;仿宋" w:hAnsi="仿宋_GB2312;仿宋" w:cs="仿宋_GB2312;仿宋" w:eastAsia="仿宋_GB2312;仿宋"/>
                <w:kern w:val="2"/>
                <w:sz w:val="24"/>
                <w:szCs w:val="24"/>
                <w:lang w:val="en-US" w:eastAsia="zh-CN"/>
              </w:rPr>
              <w:t>阀室坐落于</w:t>
            </w:r>
            <w:r>
              <w:rPr>
                <w:rFonts w:eastAsia="仿宋_GB2312;仿宋" w:cs="仿宋_GB2312;仿宋" w:ascii="仿宋_GB2312;仿宋" w:hAnsi="仿宋_GB2312;仿宋"/>
                <w:kern w:val="2"/>
                <w:sz w:val="24"/>
                <w:szCs w:val="24"/>
                <w:lang w:val="en-US" w:eastAsia="zh-CN"/>
              </w:rPr>
              <w:t>GZ</w:t>
            </w:r>
            <w:r>
              <w:rPr>
                <w:rFonts w:ascii="仿宋_GB2312;仿宋" w:hAnsi="仿宋_GB2312;仿宋" w:cs="仿宋_GB2312;仿宋" w:eastAsia="仿宋_GB2312;仿宋"/>
                <w:kern w:val="2"/>
                <w:sz w:val="24"/>
                <w:szCs w:val="24"/>
                <w:lang w:val="en-US" w:eastAsia="zh-CN"/>
              </w:rPr>
              <w:t>省</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市</w:t>
            </w:r>
            <w:r>
              <w:rPr>
                <w:rFonts w:eastAsia="仿宋_GB2312;仿宋" w:cs="仿宋_GB2312;仿宋" w:ascii="仿宋_GB2312;仿宋" w:hAnsi="仿宋_GB2312;仿宋"/>
                <w:kern w:val="2"/>
                <w:sz w:val="24"/>
                <w:szCs w:val="24"/>
                <w:lang w:val="en-US" w:eastAsia="zh-CN"/>
              </w:rPr>
              <w:t>PB</w:t>
            </w:r>
            <w:r>
              <w:rPr>
                <w:rFonts w:ascii="仿宋_GB2312;仿宋" w:hAnsi="仿宋_GB2312;仿宋" w:cs="仿宋_GB2312;仿宋" w:eastAsia="仿宋_GB2312;仿宋"/>
                <w:kern w:val="2"/>
                <w:sz w:val="24"/>
                <w:szCs w:val="24"/>
                <w:lang w:val="en-US" w:eastAsia="zh-CN"/>
              </w:rPr>
              <w:t>区</w:t>
            </w:r>
            <w:r>
              <w:rPr>
                <w:rFonts w:eastAsia="仿宋_GB2312;仿宋" w:cs="仿宋_GB2312;仿宋" w:ascii="仿宋_GB2312;仿宋" w:hAnsi="仿宋_GB2312;仿宋"/>
                <w:kern w:val="2"/>
                <w:sz w:val="24"/>
                <w:szCs w:val="24"/>
                <w:lang w:val="en-US" w:eastAsia="zh-CN"/>
              </w:rPr>
              <w:t>BY</w:t>
            </w:r>
            <w:r>
              <w:rPr>
                <w:rFonts w:ascii="仿宋_GB2312;仿宋" w:hAnsi="仿宋_GB2312;仿宋" w:cs="仿宋_GB2312;仿宋" w:eastAsia="仿宋_GB2312;仿宋"/>
                <w:kern w:val="2"/>
                <w:sz w:val="24"/>
                <w:szCs w:val="24"/>
                <w:lang w:val="en-US" w:eastAsia="zh-CN"/>
              </w:rPr>
              <w:t>镇</w:t>
            </w:r>
            <w:r>
              <w:rPr>
                <w:rFonts w:eastAsia="仿宋_GB2312;仿宋" w:cs="仿宋_GB2312;仿宋" w:ascii="仿宋_GB2312;仿宋" w:hAnsi="仿宋_GB2312;仿宋"/>
                <w:kern w:val="2"/>
                <w:sz w:val="24"/>
                <w:szCs w:val="24"/>
                <w:lang w:val="en-US" w:eastAsia="zh-CN"/>
              </w:rPr>
              <w:t>YH</w:t>
            </w:r>
            <w:r>
              <w:rPr>
                <w:rFonts w:ascii="仿宋_GB2312;仿宋" w:hAnsi="仿宋_GB2312;仿宋" w:cs="仿宋_GB2312;仿宋" w:eastAsia="仿宋_GB2312;仿宋"/>
                <w:kern w:val="2"/>
                <w:sz w:val="24"/>
                <w:szCs w:val="24"/>
                <w:lang w:val="en-US" w:eastAsia="zh-CN"/>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南：</w:t>
            </w:r>
            <w:r>
              <w:rPr>
                <w:rFonts w:ascii="仿宋_GB2312;仿宋" w:hAnsi="仿宋_GB2312;仿宋" w:cs="仿宋_GB2312;仿宋" w:eastAsia="仿宋_GB2312;仿宋"/>
                <w:kern w:val="2"/>
                <w:sz w:val="24"/>
                <w:szCs w:val="24"/>
                <w:lang w:eastAsia="zh-CN"/>
              </w:rPr>
              <w:t>乡村路</w:t>
            </w:r>
          </w:p>
        </w:tc>
      </w:tr>
      <w:tr>
        <w:trPr>
          <w:trHeight w:val="90"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eastAsia="zh-CN"/>
              </w:rPr>
            </w:pPr>
            <w:r>
              <w:rPr>
                <w:rFonts w:eastAsia="仿宋_GB2312;仿宋" w:cs="仿宋_GB2312;仿宋" w:ascii="仿宋_GB2312;仿宋" w:hAnsi="仿宋_GB2312;仿宋"/>
                <w:kern w:val="2"/>
                <w:sz w:val="24"/>
                <w:szCs w:val="24"/>
                <w:lang w:eastAsia="zh-CN"/>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48" w:type="dxa"/>
            <w:tcBorders>
              <w:top w:val="single" w:sz="4" w:space="0" w:color="000000"/>
              <w:left w:val="single" w:sz="4" w:space="0" w:color="000000"/>
              <w:bottom w:val="single" w:sz="4" w:space="0" w:color="000000"/>
              <w:right w:val="single" w:sz="4" w:space="0" w:color="000000"/>
            </w:tcBorders>
            <w:tcMar>
              <w:top w:w="60" w:type="dxa"/>
              <w:left w:w="120" w:type="dxa"/>
              <w:bottom w:w="30" w:type="dxa"/>
              <w:right w:w="120" w:type="dxa"/>
            </w:tcMar>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eastAsia="zh-CN"/>
              </w:rPr>
              <w:t>西</w:t>
            </w:r>
            <w:r>
              <w:rPr>
                <w:rFonts w:ascii="仿宋_GB2312;仿宋" w:hAnsi="仿宋_GB2312;仿宋" w:cs="仿宋_GB2312;仿宋" w:eastAsia="仿宋_GB2312;仿宋"/>
                <w:kern w:val="2"/>
                <w:sz w:val="24"/>
                <w:szCs w:val="24"/>
              </w:rPr>
              <w:t>：田地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2148" w:type="dxa"/>
            <w:tcBorders>
              <w:top w:val="single" w:sz="4" w:space="0" w:color="000000"/>
              <w:left w:val="single" w:sz="4" w:space="0" w:color="000000"/>
              <w:bottom w:val="single" w:sz="4" w:space="0" w:color="000000"/>
              <w:right w:val="single" w:sz="4" w:space="0" w:color="000000"/>
            </w:tcBorders>
            <w:tcMar>
              <w:top w:w="60" w:type="dxa"/>
              <w:left w:w="120" w:type="dxa"/>
              <w:bottom w:w="30" w:type="dxa"/>
              <w:right w:w="120" w:type="dxa"/>
            </w:tcMar>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9</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MLP</w:t>
            </w:r>
            <w:r>
              <w:rPr>
                <w:rFonts w:ascii="仿宋_GB2312;仿宋" w:hAnsi="仿宋_GB2312;仿宋" w:cs="仿宋_GB2312;仿宋" w:eastAsia="仿宋_GB2312;仿宋"/>
                <w:color w:val="000000"/>
                <w:kern w:val="2"/>
                <w:sz w:val="24"/>
                <w:szCs w:val="24"/>
                <w:lang w:val="en-US" w:eastAsia="zh-CN" w:bidi="ar"/>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XN</w:t>
            </w:r>
            <w:r>
              <w:rPr>
                <w:rFonts w:ascii="仿宋_GB2312;仿宋" w:hAnsi="仿宋_GB2312;仿宋" w:cs="仿宋_GB2312;仿宋" w:eastAsia="仿宋_GB2312;仿宋"/>
                <w:color w:val="000000"/>
                <w:kern w:val="2"/>
                <w:sz w:val="24"/>
                <w:szCs w:val="24"/>
                <w:lang w:val="en-US" w:eastAsia="zh-CN" w:bidi="ar"/>
              </w:rPr>
              <w:t>成品油管道</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位于</w:t>
            </w:r>
            <w:r>
              <w:rPr>
                <w:rFonts w:eastAsia="仿宋_GB2312;仿宋" w:cs="仿宋_GB2312;仿宋" w:ascii="仿宋_GB2312;仿宋" w:hAnsi="仿宋_GB2312;仿宋"/>
                <w:color w:val="000000"/>
                <w:kern w:val="2"/>
                <w:sz w:val="24"/>
                <w:szCs w:val="24"/>
                <w:lang w:val="en-US" w:eastAsia="zh-CN" w:bidi="ar"/>
              </w:rPr>
              <w:t>GZ</w:t>
            </w:r>
            <w:r>
              <w:rPr>
                <w:rFonts w:ascii="仿宋_GB2312;仿宋" w:hAnsi="仿宋_GB2312;仿宋" w:cs="仿宋_GB2312;仿宋" w:eastAsia="仿宋_GB2312;仿宋"/>
                <w:color w:val="000000"/>
                <w:kern w:val="2"/>
                <w:sz w:val="24"/>
                <w:szCs w:val="24"/>
                <w:lang w:val="en-US" w:eastAsia="zh-CN" w:bidi="ar"/>
              </w:rPr>
              <w:t>省</w:t>
            </w:r>
            <w:r>
              <w:rPr>
                <w:rFonts w:eastAsia="仿宋_GB2312;仿宋" w:cs="仿宋_GB2312;仿宋" w:ascii="仿宋_GB2312;仿宋" w:hAnsi="仿宋_GB2312;仿宋"/>
                <w:color w:val="000000"/>
                <w:kern w:val="2"/>
                <w:sz w:val="24"/>
                <w:szCs w:val="24"/>
                <w:lang w:val="en-US" w:eastAsia="zh-CN" w:bidi="ar"/>
              </w:rPr>
              <w:t>AS</w:t>
            </w:r>
            <w:r>
              <w:rPr>
                <w:rFonts w:ascii="仿宋_GB2312;仿宋" w:hAnsi="仿宋_GB2312;仿宋" w:cs="仿宋_GB2312;仿宋" w:eastAsia="仿宋_GB2312;仿宋"/>
                <w:color w:val="000000"/>
                <w:kern w:val="2"/>
                <w:sz w:val="24"/>
                <w:szCs w:val="24"/>
                <w:lang w:val="en-US" w:eastAsia="zh-CN" w:bidi="ar"/>
              </w:rPr>
              <w:t>市</w:t>
            </w:r>
            <w:r>
              <w:rPr>
                <w:rFonts w:eastAsia="仿宋_GB2312;仿宋" w:cs="仿宋_GB2312;仿宋" w:ascii="仿宋_GB2312;仿宋" w:hAnsi="仿宋_GB2312;仿宋"/>
                <w:color w:val="000000"/>
                <w:kern w:val="2"/>
                <w:sz w:val="24"/>
                <w:szCs w:val="24"/>
                <w:lang w:val="en-US" w:eastAsia="zh-CN" w:bidi="ar"/>
              </w:rPr>
              <w:t>PB</w:t>
            </w:r>
            <w:r>
              <w:rPr>
                <w:rFonts w:ascii="仿宋_GB2312;仿宋" w:hAnsi="仿宋_GB2312;仿宋" w:cs="仿宋_GB2312;仿宋" w:eastAsia="仿宋_GB2312;仿宋"/>
                <w:color w:val="000000"/>
                <w:kern w:val="2"/>
                <w:sz w:val="24"/>
                <w:szCs w:val="24"/>
                <w:lang w:val="en-US" w:eastAsia="zh-CN" w:bidi="ar"/>
              </w:rPr>
              <w:t>区</w:t>
            </w:r>
            <w:r>
              <w:rPr>
                <w:rFonts w:eastAsia="仿宋_GB2312;仿宋" w:cs="仿宋_GB2312;仿宋" w:ascii="仿宋_GB2312;仿宋" w:hAnsi="仿宋_GB2312;仿宋"/>
                <w:color w:val="000000"/>
                <w:kern w:val="2"/>
                <w:sz w:val="24"/>
                <w:szCs w:val="24"/>
                <w:lang w:val="en-US" w:eastAsia="zh-CN" w:bidi="ar"/>
              </w:rPr>
              <w:t>MT</w:t>
            </w:r>
            <w:r>
              <w:rPr>
                <w:rFonts w:ascii="仿宋_GB2312;仿宋" w:hAnsi="仿宋_GB2312;仿宋" w:cs="仿宋_GB2312;仿宋" w:eastAsia="仿宋_GB2312;仿宋"/>
                <w:color w:val="000000"/>
                <w:kern w:val="2"/>
                <w:sz w:val="24"/>
                <w:szCs w:val="24"/>
                <w:lang w:val="en-US" w:eastAsia="zh-CN" w:bidi="ar"/>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东：县道</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10</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XB</w:t>
            </w:r>
            <w:r>
              <w:rPr>
                <w:rFonts w:ascii="仿宋_GB2312;仿宋" w:hAnsi="仿宋_GB2312;仿宋" w:cs="仿宋_GB2312;仿宋" w:eastAsia="仿宋_GB2312;仿宋"/>
                <w:color w:val="000000"/>
                <w:kern w:val="2"/>
                <w:sz w:val="24"/>
                <w:szCs w:val="24"/>
                <w:lang w:val="en-US" w:eastAsia="zh-CN" w:bidi="ar"/>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XN</w:t>
            </w:r>
            <w:r>
              <w:rPr>
                <w:rFonts w:ascii="仿宋_GB2312;仿宋" w:hAnsi="仿宋_GB2312;仿宋" w:cs="仿宋_GB2312;仿宋" w:eastAsia="仿宋_GB2312;仿宋"/>
                <w:color w:val="000000"/>
                <w:kern w:val="2"/>
                <w:sz w:val="24"/>
                <w:szCs w:val="24"/>
                <w:lang w:val="en-US" w:eastAsia="zh-CN" w:bidi="ar"/>
              </w:rPr>
              <w:t>成品油管道</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位于</w:t>
            </w:r>
            <w:r>
              <w:rPr>
                <w:rFonts w:eastAsia="仿宋_GB2312;仿宋" w:cs="仿宋_GB2312;仿宋" w:ascii="仿宋_GB2312;仿宋" w:hAnsi="仿宋_GB2312;仿宋"/>
                <w:color w:val="000000"/>
                <w:kern w:val="2"/>
                <w:sz w:val="24"/>
                <w:szCs w:val="24"/>
                <w:lang w:val="en-US" w:eastAsia="zh-CN" w:bidi="ar"/>
              </w:rPr>
              <w:t>GZ</w:t>
            </w:r>
            <w:r>
              <w:rPr>
                <w:rFonts w:ascii="仿宋_GB2312;仿宋" w:hAnsi="仿宋_GB2312;仿宋" w:cs="仿宋_GB2312;仿宋" w:eastAsia="仿宋_GB2312;仿宋"/>
                <w:color w:val="000000"/>
                <w:kern w:val="2"/>
                <w:sz w:val="24"/>
                <w:szCs w:val="24"/>
                <w:lang w:val="en-US" w:eastAsia="zh-CN" w:bidi="ar"/>
              </w:rPr>
              <w:t>省</w:t>
            </w:r>
            <w:r>
              <w:rPr>
                <w:rFonts w:eastAsia="仿宋_GB2312;仿宋" w:cs="仿宋_GB2312;仿宋" w:ascii="仿宋_GB2312;仿宋" w:hAnsi="仿宋_GB2312;仿宋"/>
                <w:color w:val="000000"/>
                <w:kern w:val="2"/>
                <w:sz w:val="24"/>
                <w:szCs w:val="24"/>
                <w:lang w:val="en-US" w:eastAsia="zh-CN" w:bidi="ar"/>
              </w:rPr>
              <w:t>AS</w:t>
            </w:r>
            <w:r>
              <w:rPr>
                <w:rFonts w:ascii="仿宋_GB2312;仿宋" w:hAnsi="仿宋_GB2312;仿宋" w:cs="仿宋_GB2312;仿宋" w:eastAsia="仿宋_GB2312;仿宋"/>
                <w:color w:val="000000"/>
                <w:kern w:val="2"/>
                <w:sz w:val="24"/>
                <w:szCs w:val="24"/>
                <w:lang w:val="en-US" w:eastAsia="zh-CN" w:bidi="ar"/>
              </w:rPr>
              <w:t>市</w:t>
            </w:r>
            <w:r>
              <w:rPr>
                <w:rFonts w:eastAsia="仿宋_GB2312;仿宋" w:cs="仿宋_GB2312;仿宋" w:ascii="仿宋_GB2312;仿宋" w:hAnsi="仿宋_GB2312;仿宋"/>
                <w:color w:val="000000"/>
                <w:kern w:val="2"/>
                <w:sz w:val="24"/>
                <w:szCs w:val="24"/>
                <w:lang w:val="en-US" w:eastAsia="zh-CN" w:bidi="ar"/>
              </w:rPr>
              <w:t>XX</w:t>
            </w:r>
            <w:r>
              <w:rPr>
                <w:rFonts w:ascii="仿宋_GB2312;仿宋" w:hAnsi="仿宋_GB2312;仿宋" w:cs="仿宋_GB2312;仿宋" w:eastAsia="仿宋_GB2312;仿宋"/>
                <w:color w:val="000000"/>
                <w:kern w:val="2"/>
                <w:sz w:val="24"/>
                <w:szCs w:val="24"/>
                <w:lang w:val="en-US" w:eastAsia="zh-CN" w:bidi="ar"/>
              </w:rPr>
              <w:t>区</w:t>
            </w:r>
            <w:r>
              <w:rPr>
                <w:rFonts w:eastAsia="仿宋_GB2312;仿宋" w:cs="仿宋_GB2312;仿宋" w:ascii="仿宋_GB2312;仿宋" w:hAnsi="仿宋_GB2312;仿宋"/>
                <w:color w:val="000000"/>
                <w:kern w:val="2"/>
                <w:sz w:val="24"/>
                <w:szCs w:val="24"/>
                <w:lang w:val="en-US" w:eastAsia="zh-CN" w:bidi="ar"/>
              </w:rPr>
              <w:t>QYQ</w:t>
            </w:r>
            <w:r>
              <w:rPr>
                <w:rFonts w:ascii="仿宋_GB2312;仿宋" w:hAnsi="仿宋_GB2312;仿宋" w:cs="仿宋_GB2312;仿宋" w:eastAsia="仿宋_GB2312;仿宋"/>
                <w:color w:val="000000"/>
                <w:kern w:val="2"/>
                <w:sz w:val="24"/>
                <w:szCs w:val="24"/>
                <w:lang w:val="en-US" w:eastAsia="zh-CN" w:bidi="ar"/>
              </w:rPr>
              <w:t>镇</w:t>
            </w:r>
            <w:r>
              <w:rPr>
                <w:rFonts w:eastAsia="仿宋_GB2312;仿宋" w:cs="仿宋_GB2312;仿宋" w:ascii="仿宋_GB2312;仿宋" w:hAnsi="仿宋_GB2312;仿宋"/>
                <w:color w:val="000000"/>
                <w:kern w:val="2"/>
                <w:sz w:val="24"/>
                <w:szCs w:val="24"/>
                <w:lang w:val="en-US" w:eastAsia="zh-CN" w:bidi="ar"/>
              </w:rPr>
              <w:t>TG</w:t>
            </w:r>
            <w:r>
              <w:rPr>
                <w:rFonts w:ascii="仿宋_GB2312;仿宋" w:hAnsi="仿宋_GB2312;仿宋" w:cs="仿宋_GB2312;仿宋" w:eastAsia="仿宋_GB2312;仿宋"/>
                <w:color w:val="000000"/>
                <w:kern w:val="2"/>
                <w:sz w:val="24"/>
                <w:szCs w:val="24"/>
                <w:lang w:val="en-US" w:eastAsia="zh-CN" w:bidi="ar"/>
              </w:rPr>
              <w:t>村</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东：县道</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11</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LGB</w:t>
            </w:r>
            <w:r>
              <w:rPr>
                <w:rFonts w:ascii="仿宋_GB2312;仿宋" w:hAnsi="仿宋_GB2312;仿宋" w:cs="仿宋_GB2312;仿宋" w:eastAsia="仿宋_GB2312;仿宋"/>
                <w:color w:val="000000"/>
                <w:kern w:val="2"/>
                <w:sz w:val="24"/>
                <w:szCs w:val="24"/>
                <w:lang w:val="en-US" w:eastAsia="zh-CN" w:bidi="ar"/>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XN</w:t>
            </w:r>
            <w:r>
              <w:rPr>
                <w:rFonts w:ascii="仿宋_GB2312;仿宋" w:hAnsi="仿宋_GB2312;仿宋" w:cs="仿宋_GB2312;仿宋" w:eastAsia="仿宋_GB2312;仿宋"/>
                <w:color w:val="000000"/>
                <w:kern w:val="2"/>
                <w:sz w:val="24"/>
                <w:szCs w:val="24"/>
                <w:lang w:val="en-US" w:eastAsia="zh-CN" w:bidi="ar"/>
              </w:rPr>
              <w:t>成品油管道</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位于</w:t>
            </w:r>
            <w:r>
              <w:rPr>
                <w:rFonts w:eastAsia="仿宋_GB2312;仿宋" w:cs="仿宋_GB2312;仿宋" w:ascii="仿宋_GB2312;仿宋" w:hAnsi="仿宋_GB2312;仿宋"/>
                <w:color w:val="000000"/>
                <w:kern w:val="2"/>
                <w:sz w:val="24"/>
                <w:szCs w:val="24"/>
                <w:lang w:val="en-US" w:eastAsia="zh-CN" w:bidi="ar"/>
              </w:rPr>
              <w:t>GZ</w:t>
            </w:r>
            <w:r>
              <w:rPr>
                <w:rFonts w:ascii="仿宋_GB2312;仿宋" w:hAnsi="仿宋_GB2312;仿宋" w:cs="仿宋_GB2312;仿宋" w:eastAsia="仿宋_GB2312;仿宋"/>
                <w:color w:val="000000"/>
                <w:kern w:val="2"/>
                <w:sz w:val="24"/>
                <w:szCs w:val="24"/>
                <w:lang w:val="en-US" w:eastAsia="zh-CN" w:bidi="ar"/>
              </w:rPr>
              <w:t>省</w:t>
            </w:r>
            <w:r>
              <w:rPr>
                <w:rFonts w:eastAsia="仿宋_GB2312;仿宋" w:cs="仿宋_GB2312;仿宋" w:ascii="仿宋_GB2312;仿宋" w:hAnsi="仿宋_GB2312;仿宋"/>
                <w:color w:val="000000"/>
                <w:kern w:val="2"/>
                <w:sz w:val="24"/>
                <w:szCs w:val="24"/>
                <w:lang w:val="en-US" w:eastAsia="zh-CN" w:bidi="ar"/>
              </w:rPr>
              <w:t>AS</w:t>
            </w:r>
            <w:r>
              <w:rPr>
                <w:rFonts w:ascii="仿宋_GB2312;仿宋" w:hAnsi="仿宋_GB2312;仿宋" w:cs="仿宋_GB2312;仿宋" w:eastAsia="仿宋_GB2312;仿宋"/>
                <w:color w:val="000000"/>
                <w:kern w:val="2"/>
                <w:sz w:val="24"/>
                <w:szCs w:val="24"/>
                <w:lang w:val="en-US" w:eastAsia="zh-CN" w:bidi="ar"/>
              </w:rPr>
              <w:t>市</w:t>
            </w:r>
            <w:r>
              <w:rPr>
                <w:rFonts w:eastAsia="仿宋_GB2312;仿宋" w:cs="仿宋_GB2312;仿宋" w:ascii="仿宋_GB2312;仿宋" w:hAnsi="仿宋_GB2312;仿宋"/>
                <w:color w:val="000000"/>
                <w:kern w:val="2"/>
                <w:sz w:val="24"/>
                <w:szCs w:val="24"/>
                <w:lang w:val="en-US" w:eastAsia="zh-CN" w:bidi="ar"/>
              </w:rPr>
              <w:t>ZN</w:t>
            </w:r>
            <w:r>
              <w:rPr>
                <w:rFonts w:ascii="仿宋_GB2312;仿宋" w:hAnsi="仿宋_GB2312;仿宋" w:cs="仿宋_GB2312;仿宋" w:eastAsia="仿宋_GB2312;仿宋"/>
                <w:color w:val="000000"/>
                <w:kern w:val="2"/>
                <w:sz w:val="24"/>
                <w:szCs w:val="24"/>
                <w:lang w:val="en-US" w:eastAsia="zh-CN" w:bidi="ar"/>
              </w:rPr>
              <w:t>县</w:t>
            </w:r>
            <w:r>
              <w:rPr>
                <w:rFonts w:eastAsia="仿宋_GB2312;仿宋" w:cs="仿宋_GB2312;仿宋" w:ascii="仿宋_GB2312;仿宋" w:hAnsi="仿宋_GB2312;仿宋"/>
                <w:color w:val="000000"/>
                <w:kern w:val="2"/>
                <w:sz w:val="24"/>
                <w:szCs w:val="24"/>
                <w:lang w:val="en-US" w:eastAsia="zh-CN" w:bidi="ar"/>
              </w:rPr>
              <w:t>NX</w:t>
            </w:r>
            <w:r>
              <w:rPr>
                <w:rFonts w:ascii="仿宋_GB2312;仿宋" w:hAnsi="仿宋_GB2312;仿宋" w:cs="仿宋_GB2312;仿宋" w:eastAsia="仿宋_GB2312;仿宋"/>
                <w:color w:val="000000"/>
                <w:kern w:val="2"/>
                <w:sz w:val="24"/>
                <w:szCs w:val="24"/>
                <w:lang w:val="en-US" w:eastAsia="zh-CN" w:bidi="ar"/>
              </w:rPr>
              <w:t>街道办</w:t>
            </w:r>
            <w:r>
              <w:rPr>
                <w:rFonts w:eastAsia="仿宋_GB2312;仿宋" w:cs="仿宋_GB2312;仿宋" w:ascii="仿宋_GB2312;仿宋" w:hAnsi="仿宋_GB2312;仿宋"/>
                <w:color w:val="000000"/>
                <w:kern w:val="2"/>
                <w:sz w:val="24"/>
                <w:szCs w:val="24"/>
                <w:lang w:val="en-US" w:eastAsia="zh-CN" w:bidi="ar"/>
              </w:rPr>
              <w:t>LG</w:t>
            </w:r>
            <w:r>
              <w:rPr>
                <w:rFonts w:ascii="仿宋_GB2312;仿宋" w:hAnsi="仿宋_GB2312;仿宋" w:cs="仿宋_GB2312;仿宋" w:eastAsia="仿宋_GB2312;仿宋"/>
                <w:color w:val="000000"/>
                <w:kern w:val="2"/>
                <w:sz w:val="24"/>
                <w:szCs w:val="24"/>
                <w:lang w:val="en-US" w:eastAsia="zh-CN" w:bidi="ar"/>
              </w:rPr>
              <w:t>社区</w:t>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南：田地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北：田地</w:t>
            </w:r>
          </w:p>
        </w:tc>
      </w:tr>
      <w:tr>
        <w:trPr>
          <w:trHeight w:val="373" w:hRule="atLeast"/>
        </w:trPr>
        <w:tc>
          <w:tcPr>
            <w:tcW w:w="828" w:type="dxa"/>
            <w:vMerge w:val="restart"/>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12</w:t>
            </w:r>
          </w:p>
        </w:tc>
        <w:tc>
          <w:tcPr>
            <w:tcW w:w="1602" w:type="dxa"/>
            <w:vMerge w:val="restart"/>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WLB</w:t>
            </w:r>
            <w:r>
              <w:rPr>
                <w:rFonts w:ascii="仿宋_GB2312;仿宋" w:hAnsi="仿宋_GB2312;仿宋" w:cs="仿宋_GB2312;仿宋" w:eastAsia="仿宋_GB2312;仿宋"/>
                <w:color w:val="000000"/>
                <w:kern w:val="2"/>
                <w:sz w:val="24"/>
                <w:szCs w:val="24"/>
                <w:lang w:val="en-US" w:eastAsia="zh-CN" w:bidi="ar"/>
              </w:rPr>
              <w:t>阀室</w:t>
            </w:r>
          </w:p>
        </w:tc>
        <w:tc>
          <w:tcPr>
            <w:tcW w:w="1198" w:type="dxa"/>
            <w:vMerge w:val="restart"/>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XN</w:t>
            </w:r>
            <w:r>
              <w:rPr>
                <w:rFonts w:ascii="仿宋_GB2312;仿宋" w:hAnsi="仿宋_GB2312;仿宋" w:cs="仿宋_GB2312;仿宋" w:eastAsia="仿宋_GB2312;仿宋"/>
                <w:color w:val="000000"/>
                <w:kern w:val="2"/>
                <w:sz w:val="24"/>
                <w:szCs w:val="24"/>
                <w:lang w:val="en-US" w:eastAsia="zh-CN" w:bidi="ar"/>
              </w:rPr>
              <w:t>成品油管道</w:t>
            </w:r>
          </w:p>
        </w:tc>
        <w:tc>
          <w:tcPr>
            <w:tcW w:w="2675" w:type="dxa"/>
            <w:vMerge w:val="restart"/>
            <w:tcBorders>
              <w:top w:val="single" w:sz="4" w:space="0" w:color="000000"/>
              <w:left w:val="single" w:sz="8"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位于</w:t>
            </w:r>
            <w:r>
              <w:rPr>
                <w:rFonts w:eastAsia="仿宋_GB2312;仿宋" w:cs="仿宋_GB2312;仿宋" w:ascii="仿宋_GB2312;仿宋" w:hAnsi="仿宋_GB2312;仿宋"/>
                <w:color w:val="000000"/>
                <w:kern w:val="2"/>
                <w:sz w:val="24"/>
                <w:szCs w:val="24"/>
                <w:lang w:val="en-US" w:eastAsia="zh-CN" w:bidi="ar"/>
              </w:rPr>
              <w:t>GZ</w:t>
            </w:r>
            <w:r>
              <w:rPr>
                <w:rFonts w:ascii="仿宋_GB2312;仿宋" w:hAnsi="仿宋_GB2312;仿宋" w:cs="仿宋_GB2312;仿宋" w:eastAsia="仿宋_GB2312;仿宋"/>
                <w:color w:val="000000"/>
                <w:kern w:val="2"/>
                <w:sz w:val="24"/>
                <w:szCs w:val="24"/>
                <w:lang w:val="en-US" w:eastAsia="zh-CN" w:bidi="ar"/>
              </w:rPr>
              <w:t>省</w:t>
            </w:r>
            <w:r>
              <w:rPr>
                <w:rFonts w:eastAsia="仿宋_GB2312;仿宋" w:cs="仿宋_GB2312;仿宋" w:ascii="仿宋_GB2312;仿宋" w:hAnsi="仿宋_GB2312;仿宋"/>
                <w:color w:val="000000"/>
                <w:kern w:val="2"/>
                <w:sz w:val="24"/>
                <w:szCs w:val="24"/>
                <w:lang w:val="en-US" w:eastAsia="zh-CN" w:bidi="ar"/>
              </w:rPr>
              <w:t>AS</w:t>
            </w:r>
            <w:r>
              <w:rPr>
                <w:rFonts w:ascii="仿宋_GB2312;仿宋" w:hAnsi="仿宋_GB2312;仿宋" w:cs="仿宋_GB2312;仿宋" w:eastAsia="仿宋_GB2312;仿宋"/>
                <w:color w:val="000000"/>
                <w:kern w:val="2"/>
                <w:sz w:val="24"/>
                <w:szCs w:val="24"/>
                <w:lang w:val="en-US" w:eastAsia="zh-CN" w:bidi="ar"/>
              </w:rPr>
              <w:t>市</w:t>
            </w:r>
            <w:r>
              <w:rPr>
                <w:rFonts w:eastAsia="仿宋_GB2312;仿宋" w:cs="仿宋_GB2312;仿宋" w:ascii="仿宋_GB2312;仿宋" w:hAnsi="仿宋_GB2312;仿宋"/>
                <w:color w:val="000000"/>
                <w:kern w:val="2"/>
                <w:sz w:val="24"/>
                <w:szCs w:val="24"/>
                <w:lang w:val="en-US" w:eastAsia="zh-CN" w:bidi="ar"/>
              </w:rPr>
              <w:t>GL</w:t>
            </w:r>
            <w:r>
              <w:rPr>
                <w:rFonts w:ascii="仿宋_GB2312;仿宋" w:hAnsi="仿宋_GB2312;仿宋" w:cs="仿宋_GB2312;仿宋" w:eastAsia="仿宋_GB2312;仿宋"/>
                <w:color w:val="000000"/>
                <w:kern w:val="2"/>
                <w:sz w:val="24"/>
                <w:szCs w:val="24"/>
                <w:lang w:val="en-US" w:eastAsia="zh-CN" w:bidi="ar"/>
              </w:rPr>
              <w:t>县</w:t>
            </w:r>
            <w:r>
              <w:rPr>
                <w:rFonts w:eastAsia="仿宋_GB2312;仿宋" w:cs="仿宋_GB2312;仿宋" w:ascii="仿宋_GB2312;仿宋" w:hAnsi="仿宋_GB2312;仿宋"/>
                <w:color w:val="000000"/>
                <w:kern w:val="2"/>
                <w:sz w:val="24"/>
                <w:szCs w:val="24"/>
                <w:lang w:val="en-US" w:eastAsia="zh-CN" w:bidi="ar"/>
              </w:rPr>
              <w:t>PGZN</w:t>
            </w:r>
            <w:r>
              <w:rPr>
                <w:rFonts w:ascii="仿宋_GB2312;仿宋" w:hAnsi="仿宋_GB2312;仿宋" w:cs="仿宋_GB2312;仿宋" w:eastAsia="仿宋_GB2312;仿宋"/>
                <w:color w:val="000000"/>
                <w:kern w:val="2"/>
                <w:sz w:val="24"/>
                <w:szCs w:val="24"/>
                <w:lang w:val="en-US" w:eastAsia="zh-CN" w:bidi="ar"/>
              </w:rPr>
              <w:t>河村</w:t>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东：田地</w:t>
            </w:r>
          </w:p>
        </w:tc>
      </w:tr>
      <w:tr>
        <w:trPr>
          <w:trHeight w:val="373" w:hRule="atLeast"/>
        </w:trPr>
        <w:tc>
          <w:tcPr>
            <w:tcW w:w="828"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4" w:space="0" w:color="000000"/>
              <w:left w:val="single" w:sz="8"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西：田地</w:t>
            </w:r>
          </w:p>
        </w:tc>
      </w:tr>
      <w:tr>
        <w:trPr>
          <w:trHeight w:val="373" w:hRule="atLeast"/>
        </w:trPr>
        <w:tc>
          <w:tcPr>
            <w:tcW w:w="828"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4" w:space="0" w:color="000000"/>
              <w:left w:val="single" w:sz="8"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南：田地</w:t>
            </w:r>
          </w:p>
        </w:tc>
      </w:tr>
      <w:tr>
        <w:trPr>
          <w:trHeight w:val="373" w:hRule="atLeast"/>
        </w:trPr>
        <w:tc>
          <w:tcPr>
            <w:tcW w:w="828"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4"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4" w:space="0" w:color="000000"/>
              <w:left w:val="single" w:sz="8"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13</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DP</w:t>
            </w:r>
            <w:r>
              <w:rPr>
                <w:rFonts w:ascii="仿宋_GB2312;仿宋" w:hAnsi="仿宋_GB2312;仿宋" w:cs="仿宋_GB2312;仿宋" w:eastAsia="仿宋_GB2312;仿宋"/>
                <w:color w:val="000000"/>
                <w:kern w:val="2"/>
                <w:sz w:val="24"/>
                <w:szCs w:val="24"/>
                <w:lang w:val="en-US" w:eastAsia="zh-CN" w:bidi="ar"/>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t>XN</w:t>
            </w:r>
            <w:r>
              <w:rPr>
                <w:rFonts w:ascii="仿宋_GB2312;仿宋" w:hAnsi="仿宋_GB2312;仿宋" w:cs="仿宋_GB2312;仿宋" w:eastAsia="仿宋_GB2312;仿宋"/>
                <w:color w:val="000000"/>
                <w:kern w:val="2"/>
                <w:sz w:val="24"/>
                <w:szCs w:val="24"/>
                <w:lang w:val="en-US" w:eastAsia="zh-CN" w:bidi="ar"/>
              </w:rPr>
              <w:t>成品油管道</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位于</w:t>
            </w:r>
            <w:r>
              <w:rPr>
                <w:rFonts w:eastAsia="仿宋_GB2312;仿宋" w:cs="仿宋_GB2312;仿宋" w:ascii="仿宋_GB2312;仿宋" w:hAnsi="仿宋_GB2312;仿宋"/>
                <w:color w:val="000000"/>
                <w:kern w:val="2"/>
                <w:sz w:val="24"/>
                <w:szCs w:val="24"/>
                <w:lang w:val="en-US" w:eastAsia="zh-CN" w:bidi="ar"/>
              </w:rPr>
              <w:t>GL</w:t>
            </w:r>
            <w:r>
              <w:rPr>
                <w:rFonts w:ascii="仿宋_GB2312;仿宋" w:hAnsi="仿宋_GB2312;仿宋" w:cs="仿宋_GB2312;仿宋" w:eastAsia="仿宋_GB2312;仿宋"/>
                <w:color w:val="000000"/>
                <w:kern w:val="2"/>
                <w:sz w:val="24"/>
                <w:szCs w:val="24"/>
                <w:lang w:val="en-US" w:eastAsia="zh-CN" w:bidi="ar"/>
              </w:rPr>
              <w:t>县</w:t>
            </w:r>
            <w:r>
              <w:rPr>
                <w:rFonts w:eastAsia="仿宋_GB2312;仿宋" w:cs="仿宋_GB2312;仿宋" w:ascii="仿宋_GB2312;仿宋" w:hAnsi="仿宋_GB2312;仿宋"/>
                <w:color w:val="000000"/>
                <w:kern w:val="2"/>
                <w:sz w:val="24"/>
                <w:szCs w:val="24"/>
                <w:lang w:val="en-US" w:eastAsia="zh-CN" w:bidi="ar"/>
              </w:rPr>
              <w:t>YN</w:t>
            </w:r>
            <w:r>
              <w:rPr>
                <w:rFonts w:ascii="仿宋_GB2312;仿宋" w:hAnsi="仿宋_GB2312;仿宋" w:cs="仿宋_GB2312;仿宋" w:eastAsia="仿宋_GB2312;仿宋"/>
                <w:color w:val="000000"/>
                <w:kern w:val="2"/>
                <w:sz w:val="24"/>
                <w:szCs w:val="24"/>
                <w:lang w:val="en-US" w:eastAsia="zh-CN" w:bidi="ar"/>
              </w:rPr>
              <w:t>镇康寨村</w:t>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ascii="仿宋_GB2312;仿宋" w:hAnsi="仿宋_GB2312;仿宋" w:cs="仿宋_GB2312;仿宋" w:eastAsia="仿宋_GB2312;仿宋"/>
                <w:color w:val="000000"/>
                <w:kern w:val="2"/>
                <w:sz w:val="24"/>
                <w:szCs w:val="24"/>
                <w:lang w:val="en-US" w:eastAsia="zh-CN" w:bidi="ar"/>
              </w:rPr>
              <w:t>西：田地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color w:val="000000"/>
                <w:kern w:val="2"/>
                <w:sz w:val="24"/>
                <w:szCs w:val="24"/>
                <w:lang w:val="en-US" w:eastAsia="zh-CN" w:bidi="ar"/>
              </w:rPr>
            </w:pPr>
            <w:r>
              <w:rPr>
                <w:rFonts w:eastAsia="仿宋_GB2312;仿宋" w:cs="仿宋_GB2312;仿宋" w:ascii="仿宋_GB2312;仿宋" w:hAnsi="仿宋_GB2312;仿宋"/>
                <w:color w:val="000000"/>
                <w:kern w:val="2"/>
                <w:sz w:val="24"/>
                <w:szCs w:val="24"/>
                <w:lang w:val="en-US" w:eastAsia="zh-CN" w:bidi="ar"/>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ascii="仿宋_GB2312;仿宋" w:hAnsi="仿宋_GB2312;仿宋" w:cs="仿宋_GB2312;仿宋" w:eastAsia="仿宋_GB2312;仿宋"/>
                <w:color w:val="000000"/>
                <w:kern w:val="2"/>
                <w:sz w:val="24"/>
                <w:szCs w:val="24"/>
                <w:lang w:val="en-US" w:eastAsia="zh-CN" w:bidi="ar"/>
              </w:rPr>
              <w:t>南：县道</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ascii="仿宋_GB2312;仿宋" w:hAnsi="仿宋_GB2312;仿宋" w:cs="仿宋_GB2312;仿宋" w:eastAsia="仿宋_GB2312;仿宋"/>
                <w:color w:val="000000"/>
                <w:kern w:val="2"/>
                <w:sz w:val="24"/>
                <w:szCs w:val="24"/>
                <w:lang w:val="en-US" w:eastAsia="zh-CN" w:bidi="ar"/>
              </w:rPr>
              <w:t>北：田地</w:t>
            </w:r>
          </w:p>
        </w:tc>
      </w:tr>
      <w:tr>
        <w:trPr>
          <w:trHeight w:val="373" w:hRule="atLeast"/>
        </w:trPr>
        <w:tc>
          <w:tcPr>
            <w:tcW w:w="82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lang w:val="en-US" w:eastAsia="zh-CN"/>
              </w:rPr>
            </w:pPr>
            <w:r>
              <w:rPr>
                <w:rFonts w:eastAsia="仿宋_GB2312;仿宋" w:cs="仿宋_GB2312;仿宋" w:ascii="仿宋_GB2312;仿宋" w:hAnsi="仿宋_GB2312;仿宋"/>
                <w:sz w:val="24"/>
                <w:szCs w:val="24"/>
                <w:lang w:val="en-US" w:eastAsia="zh-CN"/>
              </w:rPr>
              <w:t>14</w:t>
            </w:r>
          </w:p>
        </w:tc>
        <w:tc>
          <w:tcPr>
            <w:tcW w:w="1602"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color w:val="000000"/>
                <w:kern w:val="2"/>
                <w:sz w:val="24"/>
                <w:szCs w:val="24"/>
                <w:lang w:val="en-US" w:eastAsia="zh-CN" w:bidi="ar"/>
              </w:rPr>
              <w:t>FMP</w:t>
            </w:r>
            <w:r>
              <w:rPr>
                <w:rFonts w:ascii="仿宋_GB2312;仿宋" w:hAnsi="仿宋_GB2312;仿宋" w:cs="仿宋_GB2312;仿宋" w:eastAsia="仿宋_GB2312;仿宋"/>
                <w:color w:val="000000"/>
                <w:kern w:val="2"/>
                <w:sz w:val="24"/>
                <w:szCs w:val="24"/>
                <w:lang w:val="en-US" w:eastAsia="zh-CN" w:bidi="ar"/>
              </w:rPr>
              <w:t>阀室</w:t>
            </w:r>
          </w:p>
        </w:tc>
        <w:tc>
          <w:tcPr>
            <w:tcW w:w="1198"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color w:val="000000"/>
                <w:kern w:val="2"/>
                <w:sz w:val="24"/>
                <w:szCs w:val="24"/>
                <w:lang w:val="en-US" w:eastAsia="zh-CN" w:bidi="ar"/>
              </w:rPr>
              <w:t>XN</w:t>
            </w:r>
            <w:r>
              <w:rPr>
                <w:rFonts w:ascii="仿宋_GB2312;仿宋" w:hAnsi="仿宋_GB2312;仿宋" w:cs="仿宋_GB2312;仿宋" w:eastAsia="仿宋_GB2312;仿宋"/>
                <w:color w:val="000000"/>
                <w:kern w:val="2"/>
                <w:sz w:val="24"/>
                <w:szCs w:val="24"/>
                <w:lang w:val="en-US" w:eastAsia="zh-CN" w:bidi="ar"/>
              </w:rPr>
              <w:t>成品油管道</w:t>
            </w:r>
          </w:p>
        </w:tc>
        <w:tc>
          <w:tcPr>
            <w:tcW w:w="2675" w:type="dxa"/>
            <w:vMerge w:val="restart"/>
            <w:tcBorders>
              <w:top w:val="single" w:sz="8" w:space="0" w:color="000000"/>
              <w:left w:val="single" w:sz="8" w:space="0" w:color="000000"/>
              <w:bottom w:val="single" w:sz="8" w:space="0" w:color="000000"/>
            </w:tcBorders>
            <w:vAlign w:val="center"/>
          </w:tcPr>
          <w:p>
            <w:pPr>
              <w:pStyle w:val="Normal"/>
              <w:keepNext w:val="false"/>
              <w:keepLines w:val="false"/>
              <w:widowControl/>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ascii="仿宋_GB2312;仿宋" w:hAnsi="仿宋_GB2312;仿宋" w:cs="仿宋_GB2312;仿宋" w:eastAsia="仿宋_GB2312;仿宋"/>
                <w:color w:val="000000"/>
                <w:kern w:val="2"/>
                <w:sz w:val="24"/>
                <w:szCs w:val="24"/>
                <w:lang w:val="en-US" w:eastAsia="zh-CN" w:bidi="ar"/>
              </w:rPr>
              <w:t>位于</w:t>
            </w:r>
            <w:r>
              <w:rPr>
                <w:rFonts w:eastAsia="仿宋_GB2312;仿宋" w:cs="仿宋_GB2312;仿宋" w:ascii="仿宋_GB2312;仿宋" w:hAnsi="仿宋_GB2312;仿宋"/>
                <w:color w:val="000000"/>
                <w:kern w:val="2"/>
                <w:sz w:val="24"/>
                <w:szCs w:val="24"/>
                <w:lang w:val="en-US" w:eastAsia="zh-CN" w:bidi="ar"/>
              </w:rPr>
              <w:t>GL</w:t>
            </w:r>
            <w:r>
              <w:rPr>
                <w:rFonts w:ascii="仿宋_GB2312;仿宋" w:hAnsi="仿宋_GB2312;仿宋" w:cs="仿宋_GB2312;仿宋" w:eastAsia="仿宋_GB2312;仿宋"/>
                <w:color w:val="000000"/>
                <w:kern w:val="2"/>
                <w:sz w:val="24"/>
                <w:szCs w:val="24"/>
                <w:lang w:val="en-US" w:eastAsia="zh-CN" w:bidi="ar"/>
              </w:rPr>
              <w:t>县</w:t>
            </w:r>
            <w:r>
              <w:rPr>
                <w:rFonts w:eastAsia="仿宋_GB2312;仿宋" w:cs="仿宋_GB2312;仿宋" w:ascii="仿宋_GB2312;仿宋" w:hAnsi="仿宋_GB2312;仿宋"/>
                <w:color w:val="000000"/>
                <w:kern w:val="2"/>
                <w:sz w:val="24"/>
                <w:szCs w:val="24"/>
                <w:lang w:val="en-US" w:eastAsia="zh-CN" w:bidi="ar"/>
              </w:rPr>
              <w:t>XP</w:t>
            </w:r>
            <w:r>
              <w:rPr>
                <w:rFonts w:ascii="仿宋_GB2312;仿宋" w:hAnsi="仿宋_GB2312;仿宋" w:cs="仿宋_GB2312;仿宋" w:eastAsia="仿宋_GB2312;仿宋"/>
                <w:color w:val="000000"/>
                <w:kern w:val="2"/>
                <w:sz w:val="24"/>
                <w:szCs w:val="24"/>
                <w:lang w:val="en-US" w:eastAsia="zh-CN" w:bidi="ar"/>
              </w:rPr>
              <w:t>镇</w:t>
            </w:r>
            <w:r>
              <w:rPr>
                <w:rFonts w:eastAsia="仿宋_GB2312;仿宋" w:cs="仿宋_GB2312;仿宋" w:ascii="仿宋_GB2312;仿宋" w:hAnsi="仿宋_GB2312;仿宋"/>
                <w:color w:val="000000"/>
                <w:kern w:val="2"/>
                <w:sz w:val="24"/>
                <w:szCs w:val="24"/>
                <w:lang w:val="en-US" w:eastAsia="zh-CN" w:bidi="ar"/>
              </w:rPr>
              <w:t>JL</w:t>
            </w:r>
            <w:r>
              <w:rPr>
                <w:rFonts w:ascii="仿宋_GB2312;仿宋" w:hAnsi="仿宋_GB2312;仿宋" w:cs="仿宋_GB2312;仿宋" w:eastAsia="仿宋_GB2312;仿宋"/>
                <w:color w:val="000000"/>
                <w:kern w:val="2"/>
                <w:sz w:val="24"/>
                <w:szCs w:val="24"/>
                <w:lang w:val="en-US" w:eastAsia="zh-CN" w:bidi="ar"/>
              </w:rPr>
              <w:t>村</w:t>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ascii="仿宋_GB2312;仿宋" w:hAnsi="仿宋_GB2312;仿宋" w:cs="仿宋_GB2312;仿宋" w:eastAsia="仿宋_GB2312;仿宋"/>
                <w:color w:val="000000"/>
                <w:kern w:val="2"/>
                <w:sz w:val="24"/>
                <w:szCs w:val="24"/>
                <w:lang w:val="en-US" w:eastAsia="zh-CN" w:bidi="ar"/>
              </w:rPr>
              <w:t>东：田地</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lang w:val="en-US"/>
              </w:rPr>
            </w:pPr>
            <w:r>
              <w:rPr>
                <w:rFonts w:ascii="仿宋_GB2312;仿宋" w:hAnsi="仿宋_GB2312;仿宋" w:cs="仿宋_GB2312;仿宋" w:eastAsia="仿宋_GB2312;仿宋"/>
                <w:color w:val="000000"/>
                <w:kern w:val="2"/>
                <w:sz w:val="24"/>
                <w:szCs w:val="24"/>
                <w:lang w:val="en-US" w:eastAsia="zh-CN" w:bidi="ar"/>
              </w:rPr>
              <w:t>西：机耕道</w:t>
            </w:r>
          </w:p>
        </w:tc>
      </w:tr>
      <w:tr>
        <w:trPr>
          <w:trHeight w:val="373"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lang w:val="en-US"/>
              </w:rPr>
            </w:pPr>
            <w:r>
              <w:rPr>
                <w:rFonts w:eastAsia="仿宋_GB2312;仿宋" w:cs="仿宋_GB2312;仿宋" w:ascii="仿宋_GB2312;仿宋" w:hAnsi="仿宋_GB2312;仿宋"/>
                <w:sz w:val="24"/>
                <w:szCs w:val="24"/>
                <w:lang w:val="en-US"/>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ascii="仿宋_GB2312;仿宋" w:hAnsi="仿宋_GB2312;仿宋" w:cs="仿宋_GB2312;仿宋" w:eastAsia="仿宋_GB2312;仿宋"/>
                <w:color w:val="000000"/>
                <w:kern w:val="2"/>
                <w:sz w:val="24"/>
                <w:szCs w:val="24"/>
                <w:lang w:val="en-US" w:eastAsia="zh-CN" w:bidi="ar"/>
              </w:rPr>
              <w:t>南：田地</w:t>
            </w:r>
          </w:p>
        </w:tc>
      </w:tr>
      <w:tr>
        <w:trPr>
          <w:trHeight w:val="408" w:hRule="atLeast"/>
        </w:trPr>
        <w:tc>
          <w:tcPr>
            <w:tcW w:w="82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602"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1198"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675" w:type="dxa"/>
            <w:vMerge w:val="continue"/>
            <w:tcBorders>
              <w:top w:val="single" w:sz="8" w:space="0" w:color="000000"/>
              <w:left w:val="single" w:sz="8" w:space="0" w:color="000000"/>
              <w:bottom w:val="single" w:sz="8"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r>
          </w:p>
        </w:tc>
        <w:tc>
          <w:tcPr>
            <w:tcW w:w="2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sz w:val="24"/>
                <w:szCs w:val="24"/>
              </w:rPr>
            </w:pPr>
            <w:r>
              <w:rPr>
                <w:rFonts w:ascii="仿宋_GB2312;仿宋" w:hAnsi="仿宋_GB2312;仿宋" w:cs="仿宋_GB2312;仿宋" w:eastAsia="仿宋_GB2312;仿宋"/>
                <w:color w:val="000000"/>
                <w:kern w:val="2"/>
                <w:sz w:val="24"/>
                <w:szCs w:val="24"/>
                <w:lang w:val="en-US" w:eastAsia="zh-CN" w:bidi="ar"/>
              </w:rPr>
              <w:t>北：田地</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w:t>
      </w:r>
      <w:r>
        <w:rPr>
          <w:rFonts w:ascii="仿宋_GB2312;仿宋" w:hAnsi="仿宋_GB2312;仿宋" w:cs="仿宋_GB2312;仿宋" w:eastAsia="仿宋_GB2312;仿宋"/>
          <w:sz w:val="28"/>
          <w:szCs w:val="28"/>
        </w:rPr>
        <w:t>：《站场阀室管输系统节点示意图》</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color w:val="FF0000"/>
          <w:sz w:val="28"/>
          <w:szCs w:val="28"/>
        </w:rPr>
      </w:pPr>
      <w:bookmarkStart w:id="3" w:name="__RefHeading___Toc4130"/>
      <w:bookmarkEnd w:id="3"/>
      <w:r>
        <w:rPr>
          <w:rFonts w:eastAsia="黑体" w:cs="黑体" w:ascii="黑体" w:hAnsi="黑体"/>
          <w:bCs/>
          <w:sz w:val="28"/>
          <w:szCs w:val="28"/>
        </w:rPr>
        <w:t>1.1</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站场及阀室概况</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sz w:val="28"/>
          <w:szCs w:val="28"/>
        </w:rPr>
      </w:pPr>
      <w:bookmarkStart w:id="4" w:name="__RefHeading___Toc17716"/>
      <w:bookmarkEnd w:id="4"/>
      <w:r>
        <w:rPr>
          <w:rFonts w:eastAsia="仿宋_GB2312;仿宋" w:cs="仿宋_GB2312;仿宋" w:ascii="仿宋_GB2312;仿宋" w:hAnsi="仿宋_GB2312;仿宋"/>
          <w:b/>
          <w:bCs/>
          <w:color w:val="000000"/>
          <w:sz w:val="28"/>
          <w:szCs w:val="28"/>
        </w:rPr>
        <w:t xml:space="preserve">1.1.1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站场及阀室情况简介</w:t>
      </w:r>
    </w:p>
    <w:tbl>
      <w:tblPr>
        <w:tblW w:w="9928" w:type="dxa"/>
        <w:jc w:val="center"/>
        <w:tblInd w:w="0" w:type="dxa"/>
        <w:tblCellMar>
          <w:top w:w="0" w:type="dxa"/>
          <w:left w:w="108" w:type="dxa"/>
          <w:bottom w:w="0" w:type="dxa"/>
          <w:right w:w="108" w:type="dxa"/>
        </w:tblCellMar>
      </w:tblPr>
      <w:tblGrid>
        <w:gridCol w:w="948"/>
        <w:gridCol w:w="1935"/>
        <w:gridCol w:w="7045"/>
      </w:tblGrid>
      <w:tr>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区域</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概况</w:t>
            </w:r>
          </w:p>
        </w:tc>
      </w:tr>
      <w:tr>
        <w:trPr>
          <w:trHeight w:val="3853"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输气站</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输气站坐落于</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省</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eastAsia="zh-CN"/>
              </w:rPr>
              <w:t>PD</w:t>
            </w:r>
            <w:r>
              <w:rPr>
                <w:rFonts w:ascii="仿宋_GB2312;仿宋" w:hAnsi="仿宋_GB2312;仿宋" w:cs="仿宋_GB2312;仿宋" w:eastAsia="仿宋_GB2312;仿宋"/>
                <w:kern w:val="2"/>
                <w:sz w:val="24"/>
                <w:szCs w:val="24"/>
                <w:lang w:eastAsia="zh-CN"/>
              </w:rPr>
              <w:t>县</w:t>
            </w:r>
            <w:r>
              <w:rPr>
                <w:rFonts w:eastAsia="仿宋_GB2312;仿宋" w:cs="仿宋_GB2312;仿宋" w:ascii="仿宋_GB2312;仿宋" w:hAnsi="仿宋_GB2312;仿宋"/>
                <w:kern w:val="2"/>
                <w:sz w:val="24"/>
                <w:szCs w:val="24"/>
                <w:lang w:eastAsia="zh-CN"/>
              </w:rPr>
              <w:t>BY</w:t>
            </w:r>
            <w:r>
              <w:rPr>
                <w:rFonts w:ascii="仿宋_GB2312;仿宋" w:hAnsi="仿宋_GB2312;仿宋" w:cs="仿宋_GB2312;仿宋" w:eastAsia="仿宋_GB2312;仿宋"/>
                <w:kern w:val="2"/>
                <w:sz w:val="24"/>
                <w:szCs w:val="24"/>
                <w:lang w:eastAsia="zh-CN"/>
              </w:rPr>
              <w:t>镇</w:t>
            </w:r>
            <w:r>
              <w:rPr>
                <w:rFonts w:ascii="仿宋_GB2312;仿宋" w:hAnsi="仿宋_GB2312;仿宋" w:cs="仿宋_GB2312;仿宋" w:eastAsia="仿宋_GB2312;仿宋"/>
                <w:kern w:val="2"/>
                <w:sz w:val="24"/>
                <w:szCs w:val="24"/>
              </w:rPr>
              <w:t>镇，距离</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w:t>
            </w:r>
            <w:r>
              <w:rPr>
                <w:rFonts w:eastAsia="仿宋_GB2312;仿宋" w:cs="仿宋_GB2312;仿宋" w:ascii="仿宋_GB2312;仿宋" w:hAnsi="仿宋_GB2312;仿宋"/>
                <w:kern w:val="2"/>
                <w:sz w:val="24"/>
                <w:szCs w:val="24"/>
                <w:lang w:val="en-US" w:eastAsia="zh-CN"/>
              </w:rPr>
              <w:t>35</w:t>
            </w:r>
            <w:r>
              <w:rPr>
                <w:rFonts w:ascii="仿宋_GB2312;仿宋" w:hAnsi="仿宋_GB2312;仿宋" w:cs="仿宋_GB2312;仿宋" w:eastAsia="仿宋_GB2312;仿宋"/>
                <w:kern w:val="2"/>
                <w:sz w:val="24"/>
                <w:szCs w:val="24"/>
              </w:rPr>
              <w:t>公里，位于国（省</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县）道</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绕城高速旁，</w:t>
            </w:r>
            <w:r>
              <w:rPr>
                <w:rFonts w:eastAsia="仿宋_GB2312;仿宋" w:cs="仿宋_GB2312;仿宋" w:ascii="仿宋_GB2312;仿宋" w:hAnsi="仿宋_GB2312;仿宋"/>
                <w:kern w:val="2"/>
                <w:sz w:val="24"/>
                <w:szCs w:val="24"/>
              </w:rPr>
              <w:t>201</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rPr>
              <w:t>年投产，占地面积</w:t>
            </w:r>
            <w:r>
              <w:rPr>
                <w:rFonts w:eastAsia="仿宋_GB2312;仿宋" w:cs="仿宋_GB2312;仿宋" w:ascii="仿宋_GB2312;仿宋" w:hAnsi="仿宋_GB2312;仿宋"/>
                <w:kern w:val="2"/>
                <w:sz w:val="24"/>
                <w:szCs w:val="24"/>
                <w:lang w:val="en-US" w:eastAsia="zh-CN"/>
              </w:rPr>
              <w:t>53</w:t>
            </w:r>
            <w:r>
              <w:rPr>
                <w:rFonts w:ascii="仿宋_GB2312;仿宋" w:hAnsi="仿宋_GB2312;仿宋" w:cs="仿宋_GB2312;仿宋" w:eastAsia="仿宋_GB2312;仿宋"/>
                <w:kern w:val="2"/>
                <w:sz w:val="24"/>
                <w:szCs w:val="24"/>
              </w:rPr>
              <w:t>亩，主要运营管理</w:t>
            </w: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天然气管线，其中</w:t>
            </w:r>
            <w:r>
              <w:rPr>
                <w:rFonts w:eastAsia="仿宋_GB2312;仿宋" w:cs="仿宋_GB2312;仿宋" w:ascii="仿宋_GB2312;仿宋" w:hAnsi="仿宋_GB2312;仿宋"/>
                <w:kern w:val="2"/>
                <w:sz w:val="24"/>
                <w:szCs w:val="24"/>
              </w:rPr>
              <w:t>A</w:t>
            </w: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B</w:t>
            </w:r>
            <w:r>
              <w:rPr>
                <w:rFonts w:ascii="仿宋_GB2312;仿宋" w:hAnsi="仿宋_GB2312;仿宋" w:cs="仿宋_GB2312;仿宋" w:eastAsia="仿宋_GB2312;仿宋"/>
                <w:kern w:val="2"/>
                <w:sz w:val="24"/>
                <w:szCs w:val="24"/>
              </w:rPr>
              <w:t>）管线承接上游</w:t>
            </w:r>
            <w:r>
              <w:rPr>
                <w:rFonts w:eastAsia="仿宋_GB2312;仿宋" w:cs="仿宋_GB2312;仿宋" w:ascii="仿宋_GB2312;仿宋" w:hAnsi="仿宋_GB2312;仿宋"/>
                <w:kern w:val="2"/>
                <w:sz w:val="24"/>
                <w:szCs w:val="24"/>
                <w:lang w:eastAsia="zh-CN"/>
              </w:rPr>
              <w:t>QJ</w:t>
            </w:r>
            <w:r>
              <w:rPr>
                <w:rFonts w:ascii="仿宋_GB2312;仿宋" w:hAnsi="仿宋_GB2312;仿宋" w:cs="仿宋_GB2312;仿宋" w:eastAsia="仿宋_GB2312;仿宋"/>
                <w:kern w:val="2"/>
                <w:sz w:val="24"/>
                <w:szCs w:val="24"/>
              </w:rPr>
              <w:t>分输站来气经过滤、增压后输送至下游</w:t>
            </w:r>
            <w:r>
              <w:rPr>
                <w:rFonts w:eastAsia="仿宋_GB2312;仿宋" w:cs="仿宋_GB2312;仿宋" w:ascii="仿宋_GB2312;仿宋" w:hAnsi="仿宋_GB2312;仿宋"/>
                <w:kern w:val="2"/>
                <w:sz w:val="24"/>
                <w:szCs w:val="24"/>
                <w:lang w:val="en-US" w:eastAsia="zh-CN"/>
              </w:rPr>
              <w:t>KLBL</w:t>
            </w:r>
            <w:r>
              <w:rPr>
                <w:rFonts w:ascii="仿宋_GB2312;仿宋" w:hAnsi="仿宋_GB2312;仿宋" w:cs="仿宋_GB2312;仿宋" w:eastAsia="仿宋_GB2312;仿宋"/>
                <w:kern w:val="2"/>
                <w:sz w:val="24"/>
                <w:szCs w:val="24"/>
              </w:rPr>
              <w:t>分输站，同时承担着向</w:t>
            </w:r>
            <w:r>
              <w:rPr>
                <w:rFonts w:eastAsia="仿宋_GB2312;仿宋" w:cs="仿宋_GB2312;仿宋" w:ascii="仿宋_GB2312;仿宋" w:hAnsi="仿宋_GB2312;仿宋"/>
                <w:kern w:val="2"/>
                <w:sz w:val="24"/>
                <w:szCs w:val="24"/>
                <w:lang w:eastAsia="zh-CN"/>
              </w:rPr>
              <w:t>GZ</w:t>
            </w:r>
            <w:r>
              <w:rPr>
                <w:rFonts w:ascii="仿宋_GB2312;仿宋" w:hAnsi="仿宋_GB2312;仿宋" w:cs="仿宋_GB2312;仿宋" w:eastAsia="仿宋_GB2312;仿宋"/>
                <w:kern w:val="2"/>
                <w:sz w:val="24"/>
                <w:szCs w:val="24"/>
              </w:rPr>
              <w:t>管网</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站分输用户供气任务，为该市（县）地区</w:t>
            </w:r>
            <w:r>
              <w:rPr>
                <w:rFonts w:eastAsia="仿宋_GB2312;仿宋" w:cs="仿宋_GB2312;仿宋" w:ascii="仿宋_GB2312;仿宋" w:hAnsi="仿宋_GB2312;仿宋"/>
                <w:kern w:val="2"/>
                <w:sz w:val="24"/>
                <w:szCs w:val="24"/>
                <w:lang w:val="en-US" w:eastAsia="zh-CN"/>
              </w:rPr>
              <w:t>30</w:t>
            </w:r>
            <w:r>
              <w:rPr>
                <w:rFonts w:ascii="仿宋_GB2312;仿宋" w:hAnsi="仿宋_GB2312;仿宋" w:cs="仿宋_GB2312;仿宋" w:eastAsia="仿宋_GB2312;仿宋"/>
                <w:kern w:val="2"/>
                <w:sz w:val="24"/>
                <w:szCs w:val="24"/>
              </w:rPr>
              <w:t>万居民输送气，每天平均输量约</w:t>
            </w:r>
            <w:r>
              <w:rPr>
                <w:rFonts w:eastAsia="仿宋_GB2312;仿宋" w:cs="仿宋_GB2312;仿宋" w:ascii="仿宋_GB2312;仿宋" w:hAnsi="仿宋_GB2312;仿宋"/>
                <w:kern w:val="2"/>
                <w:sz w:val="24"/>
                <w:szCs w:val="24"/>
                <w:lang w:val="en-US" w:eastAsia="zh-CN"/>
              </w:rPr>
              <w:t>12</w:t>
            </w:r>
            <w:r>
              <w:rPr>
                <w:rFonts w:ascii="仿宋_GB2312;仿宋" w:hAnsi="仿宋_GB2312;仿宋" w:cs="仿宋_GB2312;仿宋" w:eastAsia="仿宋_GB2312;仿宋"/>
                <w:kern w:val="2"/>
                <w:sz w:val="24"/>
                <w:szCs w:val="24"/>
              </w:rPr>
              <w:t>万方。</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站的主要功能有：正输、</w:t>
            </w:r>
            <w:r>
              <w:rPr>
                <w:rFonts w:ascii="仿宋_GB2312;仿宋" w:hAnsi="仿宋_GB2312;仿宋" w:cs="仿宋_GB2312;仿宋" w:eastAsia="仿宋_GB2312;仿宋"/>
                <w:kern w:val="2"/>
                <w:sz w:val="24"/>
                <w:szCs w:val="24"/>
                <w:lang w:eastAsia="zh-CN"/>
              </w:rPr>
              <w:t>越站</w:t>
            </w:r>
            <w:r>
              <w:rPr>
                <w:rFonts w:ascii="仿宋_GB2312;仿宋" w:hAnsi="仿宋_GB2312;仿宋" w:cs="仿宋_GB2312;仿宋" w:eastAsia="仿宋_GB2312;仿宋"/>
                <w:kern w:val="2"/>
                <w:sz w:val="24"/>
                <w:szCs w:val="24"/>
              </w:rPr>
              <w:t>、清管、过滤分离、计量、调压、分输、排污、放空等。</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主要设备有：收发球筒</w:t>
            </w:r>
            <w:r>
              <w:rPr>
                <w:rFonts w:ascii="仿宋_GB2312;仿宋" w:hAnsi="仿宋_GB2312;仿宋" w:cs="仿宋_GB2312;仿宋" w:eastAsia="仿宋_GB2312;仿宋"/>
                <w:kern w:val="2"/>
                <w:sz w:val="24"/>
                <w:szCs w:val="24"/>
                <w:lang w:eastAsia="zh-CN"/>
              </w:rPr>
              <w:t>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rPr>
              <w:t>套、组合式过滤分离器</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rPr>
              <w:t>台、</w:t>
            </w:r>
            <w:r>
              <w:rPr>
                <w:rFonts w:ascii="仿宋_GB2312;仿宋" w:hAnsi="仿宋_GB2312;仿宋" w:cs="仿宋_GB2312;仿宋" w:eastAsia="仿宋_GB2312;仿宋"/>
                <w:kern w:val="2"/>
                <w:sz w:val="24"/>
                <w:szCs w:val="24"/>
                <w:lang w:val="en-US" w:eastAsia="zh-CN"/>
              </w:rPr>
              <w:t>电加热器</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台</w:t>
            </w:r>
            <w:r>
              <w:rPr>
                <w:rFonts w:ascii="仿宋_GB2312;仿宋" w:hAnsi="仿宋_GB2312;仿宋" w:cs="仿宋_GB2312;仿宋" w:eastAsia="仿宋_GB2312;仿宋"/>
                <w:kern w:val="2"/>
                <w:sz w:val="24"/>
                <w:szCs w:val="24"/>
              </w:rPr>
              <w:t>、超声波流量计</w:t>
            </w:r>
            <w:r>
              <w:rPr>
                <w:rFonts w:eastAsia="仿宋_GB2312;仿宋" w:cs="仿宋_GB2312;仿宋" w:ascii="仿宋_GB2312;仿宋" w:hAnsi="仿宋_GB2312;仿宋"/>
                <w:kern w:val="2"/>
                <w:sz w:val="24"/>
                <w:szCs w:val="24"/>
              </w:rPr>
              <w:t>4</w:t>
            </w:r>
            <w:r>
              <w:rPr>
                <w:rFonts w:ascii="仿宋_GB2312;仿宋" w:hAnsi="仿宋_GB2312;仿宋" w:cs="仿宋_GB2312;仿宋" w:eastAsia="仿宋_GB2312;仿宋"/>
                <w:kern w:val="2"/>
                <w:sz w:val="24"/>
                <w:szCs w:val="24"/>
              </w:rPr>
              <w:t>台、</w:t>
            </w:r>
            <w:r>
              <w:rPr>
                <w:rFonts w:ascii="仿宋_GB2312;仿宋" w:hAnsi="仿宋_GB2312;仿宋" w:cs="仿宋_GB2312;仿宋" w:eastAsia="仿宋_GB2312;仿宋"/>
                <w:kern w:val="2"/>
                <w:sz w:val="24"/>
                <w:szCs w:val="24"/>
                <w:lang w:eastAsia="zh-CN"/>
              </w:rPr>
              <w:t>分输计量撬</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eastAsia="zh-CN"/>
              </w:rPr>
              <w:t>座</w:t>
            </w:r>
            <w:r>
              <w:rPr>
                <w:rFonts w:ascii="仿宋_GB2312;仿宋" w:hAnsi="仿宋_GB2312;仿宋" w:cs="仿宋_GB2312;仿宋" w:eastAsia="仿宋_GB2312;仿宋"/>
                <w:kern w:val="2"/>
                <w:sz w:val="24"/>
                <w:szCs w:val="24"/>
              </w:rPr>
              <w:t>、</w:t>
            </w:r>
            <w:r>
              <w:rPr>
                <w:rFonts w:ascii="仿宋_GB2312;仿宋" w:hAnsi="仿宋_GB2312;仿宋" w:cs="仿宋_GB2312;仿宋" w:eastAsia="仿宋_GB2312;仿宋"/>
                <w:kern w:val="2"/>
                <w:sz w:val="24"/>
                <w:szCs w:val="24"/>
                <w:lang w:eastAsia="zh-CN"/>
              </w:rPr>
              <w:t>分输调压撬</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eastAsia="zh-CN"/>
              </w:rPr>
              <w:t>座、自用气撬</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eastAsia="zh-CN"/>
              </w:rPr>
              <w:t>座、</w:t>
            </w:r>
            <w:r>
              <w:rPr>
                <w:rFonts w:ascii="仿宋_GB2312;仿宋" w:hAnsi="仿宋_GB2312;仿宋" w:cs="仿宋_GB2312;仿宋" w:eastAsia="仿宋_GB2312;仿宋"/>
                <w:kern w:val="2"/>
                <w:sz w:val="24"/>
                <w:szCs w:val="24"/>
              </w:rPr>
              <w:t>排污罐</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座、放空火炬</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lang w:eastAsia="zh-CN"/>
              </w:rPr>
              <w:t>座、变电所</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eastAsia="zh-CN"/>
              </w:rPr>
              <w:t>座、设备间</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eastAsia="zh-CN"/>
              </w:rPr>
              <w:t>座</w:t>
            </w:r>
            <w:r>
              <w:rPr>
                <w:rFonts w:ascii="仿宋_GB2312;仿宋" w:hAnsi="仿宋_GB2312;仿宋" w:cs="仿宋_GB2312;仿宋" w:eastAsia="仿宋_GB2312;仿宋"/>
                <w:kern w:val="2"/>
                <w:sz w:val="24"/>
                <w:szCs w:val="24"/>
              </w:rPr>
              <w:t>。</w:t>
            </w:r>
          </w:p>
        </w:tc>
      </w:tr>
      <w:tr>
        <w:trPr>
          <w:trHeight w:val="4974"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输油站</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站于</w:t>
            </w:r>
            <w:r>
              <w:rPr>
                <w:rFonts w:eastAsia="仿宋_GB2312;仿宋" w:cs="仿宋_GB2312;仿宋" w:ascii="仿宋_GB2312;仿宋" w:hAnsi="仿宋_GB2312;仿宋"/>
                <w:kern w:val="2"/>
                <w:sz w:val="24"/>
                <w:szCs w:val="24"/>
              </w:rPr>
              <w:t>20</w:t>
            </w:r>
            <w:r>
              <w:rPr>
                <w:rFonts w:eastAsia="仿宋_GB2312;仿宋" w:cs="仿宋_GB2312;仿宋" w:ascii="仿宋_GB2312;仿宋" w:hAnsi="仿宋_GB2312;仿宋"/>
                <w:kern w:val="2"/>
                <w:sz w:val="24"/>
                <w:szCs w:val="24"/>
                <w:lang w:val="en-US" w:eastAsia="zh-CN"/>
              </w:rPr>
              <w:t>05</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rPr>
              <w:t>月建成投用，主要负责</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市及</w:t>
            </w:r>
            <w:r>
              <w:rPr>
                <w:rFonts w:eastAsia="仿宋_GB2312;仿宋" w:cs="仿宋_GB2312;仿宋" w:ascii="仿宋_GB2312;仿宋" w:hAnsi="仿宋_GB2312;仿宋"/>
                <w:kern w:val="2"/>
                <w:sz w:val="24"/>
                <w:szCs w:val="24"/>
                <w:lang w:val="en-US" w:eastAsia="zh-CN"/>
              </w:rPr>
              <w:t>LPS</w:t>
            </w:r>
            <w:r>
              <w:rPr>
                <w:rFonts w:ascii="仿宋_GB2312;仿宋" w:hAnsi="仿宋_GB2312;仿宋" w:cs="仿宋_GB2312;仿宋" w:eastAsia="仿宋_GB2312;仿宋"/>
                <w:kern w:val="2"/>
                <w:sz w:val="24"/>
                <w:szCs w:val="24"/>
              </w:rPr>
              <w:t>地区成品油市场保供，本站有</w:t>
            </w:r>
            <w:r>
              <w:rPr>
                <w:rFonts w:ascii="仿宋_GB2312;仿宋" w:hAnsi="仿宋_GB2312;仿宋" w:cs="仿宋_GB2312;仿宋" w:eastAsia="仿宋_GB2312;仿宋"/>
                <w:kern w:val="2"/>
                <w:sz w:val="24"/>
                <w:szCs w:val="24"/>
                <w:lang w:eastAsia="zh-CN"/>
              </w:rPr>
              <w:t>加压、分输</w:t>
            </w:r>
            <w:r>
              <w:rPr>
                <w:rFonts w:ascii="仿宋_GB2312;仿宋" w:hAnsi="仿宋_GB2312;仿宋" w:cs="仿宋_GB2312;仿宋" w:eastAsia="仿宋_GB2312;仿宋"/>
                <w:kern w:val="2"/>
                <w:sz w:val="24"/>
                <w:szCs w:val="24"/>
              </w:rPr>
              <w:t>下载功能、清管器接收发送功能、回注功能。在站内设有</w:t>
            </w:r>
            <w:r>
              <w:rPr>
                <w:rFonts w:ascii="仿宋_GB2312;仿宋" w:hAnsi="仿宋_GB2312;仿宋" w:cs="仿宋_GB2312;仿宋" w:eastAsia="仿宋_GB2312;仿宋"/>
                <w:kern w:val="2"/>
                <w:sz w:val="24"/>
                <w:szCs w:val="24"/>
                <w:lang w:eastAsia="zh-CN"/>
              </w:rPr>
              <w:t>主输油泵、</w:t>
            </w:r>
            <w:r>
              <w:rPr>
                <w:rFonts w:ascii="仿宋_GB2312;仿宋" w:hAnsi="仿宋_GB2312;仿宋" w:cs="仿宋_GB2312;仿宋" w:eastAsia="仿宋_GB2312;仿宋"/>
                <w:kern w:val="2"/>
                <w:sz w:val="24"/>
                <w:szCs w:val="24"/>
              </w:rPr>
              <w:t>密度计、过滤器、下载减压阀、下载质量流量计、超声波流量计</w:t>
            </w:r>
            <w:r>
              <w:rPr>
                <w:rFonts w:ascii="仿宋_GB2312;仿宋" w:hAnsi="仿宋_GB2312;仿宋" w:cs="仿宋_GB2312;仿宋" w:eastAsia="仿宋_GB2312;仿宋"/>
                <w:kern w:val="2"/>
                <w:sz w:val="24"/>
                <w:szCs w:val="24"/>
                <w:lang w:eastAsia="zh-CN"/>
              </w:rPr>
              <w:t>、泄压罐、变电所一座</w:t>
            </w:r>
            <w:r>
              <w:rPr>
                <w:rFonts w:ascii="仿宋_GB2312;仿宋" w:hAnsi="仿宋_GB2312;仿宋" w:cs="仿宋_GB2312;仿宋" w:eastAsia="仿宋_GB2312;仿宋"/>
                <w:kern w:val="2"/>
                <w:sz w:val="24"/>
                <w:szCs w:val="24"/>
              </w:rPr>
              <w:t>等设备，以及用以标定质量流量计的移动式体积管接口。</w:t>
            </w:r>
            <w:r>
              <w:rPr>
                <w:rFonts w:ascii="仿宋_GB2312;仿宋" w:hAnsi="仿宋_GB2312;仿宋" w:cs="仿宋_GB2312;仿宋" w:eastAsia="仿宋_GB2312;仿宋"/>
                <w:kern w:val="2"/>
                <w:sz w:val="24"/>
                <w:szCs w:val="24"/>
                <w:lang w:val="en-US" w:eastAsia="zh-CN"/>
              </w:rPr>
              <w:t>东起</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市</w:t>
            </w:r>
            <w:r>
              <w:rPr>
                <w:rFonts w:eastAsia="仿宋_GB2312;仿宋" w:cs="仿宋_GB2312;仿宋" w:ascii="仿宋_GB2312;仿宋" w:hAnsi="仿宋_GB2312;仿宋"/>
                <w:kern w:val="2"/>
                <w:sz w:val="24"/>
                <w:szCs w:val="24"/>
                <w:lang w:val="en-US" w:eastAsia="zh-CN"/>
              </w:rPr>
              <w:t>PB</w:t>
            </w:r>
            <w:r>
              <w:rPr>
                <w:rFonts w:ascii="仿宋_GB2312;仿宋" w:hAnsi="仿宋_GB2312;仿宋" w:cs="仿宋_GB2312;仿宋" w:eastAsia="仿宋_GB2312;仿宋"/>
                <w:kern w:val="2"/>
                <w:sz w:val="24"/>
                <w:szCs w:val="24"/>
                <w:lang w:val="en-US" w:eastAsia="zh-CN"/>
              </w:rPr>
              <w:t>区</w:t>
            </w:r>
            <w:r>
              <w:rPr>
                <w:rFonts w:eastAsia="仿宋_GB2312;仿宋" w:cs="仿宋_GB2312;仿宋" w:ascii="仿宋_GB2312;仿宋" w:hAnsi="仿宋_GB2312;仿宋"/>
                <w:kern w:val="2"/>
                <w:sz w:val="24"/>
                <w:szCs w:val="24"/>
                <w:lang w:val="en-US" w:eastAsia="zh-CN"/>
              </w:rPr>
              <w:t>XY</w:t>
            </w:r>
            <w:r>
              <w:rPr>
                <w:rFonts w:ascii="仿宋_GB2312;仿宋" w:hAnsi="仿宋_GB2312;仿宋" w:cs="仿宋_GB2312;仿宋" w:eastAsia="仿宋_GB2312;仿宋"/>
                <w:kern w:val="2"/>
                <w:sz w:val="24"/>
                <w:szCs w:val="24"/>
                <w:lang w:val="en-US" w:eastAsia="zh-CN"/>
              </w:rPr>
              <w:t>镇</w:t>
            </w:r>
            <w:r>
              <w:rPr>
                <w:rFonts w:eastAsia="仿宋_GB2312;仿宋" w:cs="仿宋_GB2312;仿宋" w:ascii="仿宋_GB2312;仿宋" w:hAnsi="仿宋_GB2312;仿宋"/>
                <w:kern w:val="2"/>
                <w:sz w:val="24"/>
                <w:szCs w:val="24"/>
                <w:lang w:val="en-US" w:eastAsia="zh-CN"/>
              </w:rPr>
              <w:t>XHY</w:t>
            </w:r>
            <w:r>
              <w:rPr>
                <w:rFonts w:ascii="仿宋_GB2312;仿宋" w:hAnsi="仿宋_GB2312;仿宋" w:cs="仿宋_GB2312;仿宋" w:eastAsia="仿宋_GB2312;仿宋"/>
                <w:kern w:val="2"/>
                <w:sz w:val="24"/>
                <w:szCs w:val="24"/>
                <w:lang w:val="en-US" w:eastAsia="zh-CN"/>
              </w:rPr>
              <w:t>村，西至</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市</w:t>
            </w:r>
            <w:r>
              <w:rPr>
                <w:rFonts w:eastAsia="仿宋_GB2312;仿宋" w:cs="仿宋_GB2312;仿宋" w:ascii="仿宋_GB2312;仿宋" w:hAnsi="仿宋_GB2312;仿宋"/>
                <w:kern w:val="2"/>
                <w:sz w:val="24"/>
                <w:szCs w:val="24"/>
                <w:lang w:val="en-US" w:eastAsia="zh-CN"/>
              </w:rPr>
              <w:t>GL</w:t>
            </w:r>
            <w:r>
              <w:rPr>
                <w:rFonts w:ascii="仿宋_GB2312;仿宋" w:hAnsi="仿宋_GB2312;仿宋" w:cs="仿宋_GB2312;仿宋" w:eastAsia="仿宋_GB2312;仿宋"/>
                <w:kern w:val="2"/>
                <w:sz w:val="24"/>
                <w:szCs w:val="24"/>
                <w:lang w:val="en-US" w:eastAsia="zh-CN"/>
              </w:rPr>
              <w:t>县</w:t>
            </w:r>
            <w:r>
              <w:rPr>
                <w:rFonts w:eastAsia="仿宋_GB2312;仿宋" w:cs="仿宋_GB2312;仿宋" w:ascii="仿宋_GB2312;仿宋" w:hAnsi="仿宋_GB2312;仿宋"/>
                <w:kern w:val="2"/>
                <w:sz w:val="24"/>
                <w:szCs w:val="24"/>
                <w:lang w:val="en-US" w:eastAsia="zh-CN"/>
              </w:rPr>
              <w:t>XP</w:t>
            </w:r>
            <w:r>
              <w:rPr>
                <w:rFonts w:ascii="仿宋_GB2312;仿宋" w:hAnsi="仿宋_GB2312;仿宋" w:cs="仿宋_GB2312;仿宋" w:eastAsia="仿宋_GB2312;仿宋"/>
                <w:kern w:val="2"/>
                <w:sz w:val="24"/>
                <w:szCs w:val="24"/>
                <w:lang w:val="en-US" w:eastAsia="zh-CN"/>
              </w:rPr>
              <w:t>镇</w:t>
            </w:r>
            <w:r>
              <w:rPr>
                <w:rFonts w:eastAsia="仿宋_GB2312;仿宋" w:cs="仿宋_GB2312;仿宋" w:ascii="仿宋_GB2312;仿宋" w:hAnsi="仿宋_GB2312;仿宋"/>
                <w:kern w:val="2"/>
                <w:sz w:val="24"/>
                <w:szCs w:val="24"/>
                <w:lang w:val="en-US" w:eastAsia="zh-CN"/>
              </w:rPr>
              <w:t>JL</w:t>
            </w:r>
            <w:r>
              <w:rPr>
                <w:rFonts w:ascii="仿宋_GB2312;仿宋" w:hAnsi="仿宋_GB2312;仿宋" w:cs="仿宋_GB2312;仿宋" w:eastAsia="仿宋_GB2312;仿宋"/>
                <w:kern w:val="2"/>
                <w:sz w:val="24"/>
                <w:szCs w:val="24"/>
                <w:lang w:val="en-US" w:eastAsia="zh-CN"/>
              </w:rPr>
              <w:t>村。下设</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个自动阀室（</w:t>
            </w:r>
            <w:r>
              <w:rPr>
                <w:rFonts w:eastAsia="仿宋_GB2312;仿宋" w:cs="仿宋_GB2312;仿宋" w:ascii="仿宋_GB2312;仿宋" w:hAnsi="仿宋_GB2312;仿宋"/>
                <w:kern w:val="2"/>
                <w:sz w:val="24"/>
                <w:szCs w:val="24"/>
                <w:lang w:val="en-US" w:eastAsia="zh-CN"/>
              </w:rPr>
              <w:t>MLP</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XB</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LGB</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FMP</w:t>
            </w:r>
            <w:r>
              <w:rPr>
                <w:rFonts w:ascii="仿宋_GB2312;仿宋" w:hAnsi="仿宋_GB2312;仿宋" w:cs="仿宋_GB2312;仿宋" w:eastAsia="仿宋_GB2312;仿宋"/>
                <w:kern w:val="2"/>
                <w:sz w:val="24"/>
                <w:szCs w:val="24"/>
                <w:lang w:val="en-US" w:eastAsia="zh-CN"/>
              </w:rPr>
              <w:t>阀室），</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个手动阀室（</w:t>
            </w:r>
            <w:r>
              <w:rPr>
                <w:rFonts w:eastAsia="仿宋_GB2312;仿宋" w:cs="仿宋_GB2312;仿宋" w:ascii="仿宋_GB2312;仿宋" w:hAnsi="仿宋_GB2312;仿宋"/>
                <w:kern w:val="2"/>
                <w:sz w:val="24"/>
                <w:szCs w:val="24"/>
                <w:lang w:val="en-US" w:eastAsia="zh-CN"/>
              </w:rPr>
              <w:t>WLB</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DP</w:t>
            </w:r>
            <w:r>
              <w:rPr>
                <w:rFonts w:ascii="仿宋_GB2312;仿宋" w:hAnsi="仿宋_GB2312;仿宋" w:cs="仿宋_GB2312;仿宋" w:eastAsia="仿宋_GB2312;仿宋"/>
                <w:kern w:val="2"/>
                <w:sz w:val="24"/>
                <w:szCs w:val="24"/>
                <w:lang w:val="en-US" w:eastAsia="zh-CN"/>
              </w:rPr>
              <w:t>阀室）。自动阀室分别设置有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台电液联动执行机构、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RTU</w:t>
            </w:r>
            <w:r>
              <w:rPr>
                <w:rFonts w:ascii="仿宋_GB2312;仿宋" w:hAnsi="仿宋_GB2312;仿宋" w:cs="仿宋_GB2312;仿宋" w:eastAsia="仿宋_GB2312;仿宋"/>
                <w:kern w:val="2"/>
                <w:sz w:val="24"/>
                <w:szCs w:val="24"/>
                <w:lang w:val="en-US" w:eastAsia="zh-CN"/>
              </w:rPr>
              <w:t>通信系统、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套可燃气体检测系统以及</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套防入侵视频监控系统，手动阀室主要设备有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球阀和</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管道采用单管密闭顺序输送工艺，可顺序输送</w:t>
            </w:r>
            <w:r>
              <w:rPr>
                <w:rFonts w:eastAsia="仿宋_GB2312;仿宋" w:cs="仿宋_GB2312;仿宋" w:ascii="仿宋_GB2312;仿宋" w:hAnsi="仿宋_GB2312;仿宋"/>
                <w:kern w:val="2"/>
                <w:sz w:val="24"/>
                <w:szCs w:val="24"/>
              </w:rPr>
              <w:t>0#</w:t>
            </w:r>
            <w:r>
              <w:rPr>
                <w:rFonts w:ascii="仿宋_GB2312;仿宋" w:hAnsi="仿宋_GB2312;仿宋" w:cs="仿宋_GB2312;仿宋" w:eastAsia="仿宋_GB2312;仿宋"/>
                <w:kern w:val="2"/>
                <w:sz w:val="24"/>
                <w:szCs w:val="24"/>
              </w:rPr>
              <w:t>柴油、</w:t>
            </w:r>
            <w:r>
              <w:rPr>
                <w:rFonts w:eastAsia="仿宋_GB2312;仿宋" w:cs="仿宋_GB2312;仿宋" w:ascii="仿宋_GB2312;仿宋" w:hAnsi="仿宋_GB2312;仿宋"/>
                <w:kern w:val="2"/>
                <w:sz w:val="24"/>
                <w:szCs w:val="24"/>
              </w:rPr>
              <w:t>92#</w:t>
            </w:r>
            <w:r>
              <w:rPr>
                <w:rFonts w:ascii="仿宋_GB2312;仿宋" w:hAnsi="仿宋_GB2312;仿宋" w:cs="仿宋_GB2312;仿宋" w:eastAsia="仿宋_GB2312;仿宋"/>
                <w:kern w:val="2"/>
                <w:sz w:val="24"/>
                <w:szCs w:val="24"/>
              </w:rPr>
              <w:t>汽油、</w:t>
            </w:r>
            <w:r>
              <w:rPr>
                <w:rFonts w:eastAsia="仿宋_GB2312;仿宋" w:cs="仿宋_GB2312;仿宋" w:ascii="仿宋_GB2312;仿宋" w:hAnsi="仿宋_GB2312;仿宋"/>
                <w:kern w:val="2"/>
                <w:sz w:val="24"/>
                <w:szCs w:val="24"/>
              </w:rPr>
              <w:t>95#</w:t>
            </w:r>
            <w:r>
              <w:rPr>
                <w:rFonts w:ascii="仿宋_GB2312;仿宋" w:hAnsi="仿宋_GB2312;仿宋" w:cs="仿宋_GB2312;仿宋" w:eastAsia="仿宋_GB2312;仿宋"/>
                <w:kern w:val="2"/>
                <w:sz w:val="24"/>
                <w:szCs w:val="24"/>
              </w:rPr>
              <w:t>汽油，每年为当地供应成品油约</w:t>
            </w:r>
            <w:r>
              <w:rPr>
                <w:rFonts w:eastAsia="仿宋_GB2312;仿宋" w:cs="仿宋_GB2312;仿宋" w:ascii="仿宋_GB2312;仿宋" w:hAnsi="仿宋_GB2312;仿宋"/>
                <w:kern w:val="2"/>
                <w:sz w:val="24"/>
                <w:szCs w:val="24"/>
                <w:lang w:val="en-US" w:eastAsia="zh-CN"/>
              </w:rPr>
              <w:t>212</w:t>
            </w:r>
            <w:r>
              <w:rPr>
                <w:rFonts w:ascii="仿宋_GB2312;仿宋" w:hAnsi="仿宋_GB2312;仿宋" w:cs="仿宋_GB2312;仿宋" w:eastAsia="仿宋_GB2312;仿宋"/>
                <w:kern w:val="2"/>
                <w:sz w:val="24"/>
                <w:szCs w:val="24"/>
              </w:rPr>
              <w:t>余万吨，有力保障</w:t>
            </w: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市及周边地区社会经济的快速发展。</w:t>
            </w:r>
          </w:p>
        </w:tc>
      </w:tr>
      <w:tr>
        <w:trPr>
          <w:trHeight w:val="1457"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4</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37*</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37</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阀室为</w:t>
            </w: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天然气干线的截断阀室，于</w:t>
            </w:r>
            <w:r>
              <w:rPr>
                <w:rFonts w:eastAsia="仿宋_GB2312;仿宋" w:cs="仿宋_GB2312;仿宋" w:ascii="仿宋_GB2312;仿宋" w:hAnsi="仿宋_GB2312;仿宋"/>
                <w:kern w:val="2"/>
                <w:sz w:val="24"/>
                <w:szCs w:val="24"/>
              </w:rPr>
              <w:t>2012</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22</w:t>
            </w:r>
            <w:r>
              <w:rPr>
                <w:rFonts w:ascii="仿宋_GB2312;仿宋" w:hAnsi="仿宋_GB2312;仿宋" w:cs="仿宋_GB2312;仿宋" w:eastAsia="仿宋_GB2312;仿宋"/>
                <w:kern w:val="2"/>
                <w:sz w:val="24"/>
                <w:szCs w:val="24"/>
              </w:rPr>
              <w:t>日投产运行。主要功能为事故状态及维修时的截断、放空，并可上传压力、温度等参数。主要设备有</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台气液联动执行机构，</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w:t>
            </w:r>
            <w:r>
              <w:rPr>
                <w:rFonts w:eastAsia="仿宋_GB2312;仿宋" w:cs="仿宋_GB2312;仿宋" w:ascii="仿宋_GB2312;仿宋" w:hAnsi="仿宋_GB2312;仿宋"/>
                <w:kern w:val="2"/>
                <w:sz w:val="24"/>
                <w:szCs w:val="24"/>
              </w:rPr>
              <w:t>DN1000</w:t>
            </w:r>
            <w:r>
              <w:rPr>
                <w:rFonts w:ascii="仿宋_GB2312;仿宋" w:hAnsi="仿宋_GB2312;仿宋" w:cs="仿宋_GB2312;仿宋" w:eastAsia="仿宋_GB2312;仿宋"/>
                <w:kern w:val="2"/>
                <w:sz w:val="24"/>
                <w:szCs w:val="24"/>
              </w:rPr>
              <w:t>球阀。</w:t>
            </w:r>
          </w:p>
        </w:tc>
      </w:tr>
      <w:tr>
        <w:trPr>
          <w:trHeight w:val="1512"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5</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38*</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38</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阀室为</w:t>
            </w: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天然气干线的截断阀室，于</w:t>
            </w:r>
            <w:r>
              <w:rPr>
                <w:rFonts w:eastAsia="仿宋_GB2312;仿宋" w:cs="仿宋_GB2312;仿宋" w:ascii="仿宋_GB2312;仿宋" w:hAnsi="仿宋_GB2312;仿宋"/>
                <w:kern w:val="2"/>
                <w:sz w:val="24"/>
                <w:szCs w:val="24"/>
              </w:rPr>
              <w:t>2012</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22</w:t>
            </w:r>
            <w:r>
              <w:rPr>
                <w:rFonts w:ascii="仿宋_GB2312;仿宋" w:hAnsi="仿宋_GB2312;仿宋" w:cs="仿宋_GB2312;仿宋" w:eastAsia="仿宋_GB2312;仿宋"/>
                <w:kern w:val="2"/>
                <w:sz w:val="24"/>
                <w:szCs w:val="24"/>
              </w:rPr>
              <w:t>日投产运行。主要功能为事故状态及维修时的截断、放空，并可上传压力、温度等参数。主要设备有</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台气液联动执行机构，</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w:t>
            </w:r>
            <w:r>
              <w:rPr>
                <w:rFonts w:eastAsia="仿宋_GB2312;仿宋" w:cs="仿宋_GB2312;仿宋" w:ascii="仿宋_GB2312;仿宋" w:hAnsi="仿宋_GB2312;仿宋"/>
                <w:kern w:val="2"/>
                <w:sz w:val="24"/>
                <w:szCs w:val="24"/>
              </w:rPr>
              <w:t>DN1000</w:t>
            </w:r>
            <w:r>
              <w:rPr>
                <w:rFonts w:ascii="仿宋_GB2312;仿宋" w:hAnsi="仿宋_GB2312;仿宋" w:cs="仿宋_GB2312;仿宋" w:eastAsia="仿宋_GB2312;仿宋"/>
                <w:kern w:val="2"/>
                <w:sz w:val="24"/>
                <w:szCs w:val="24"/>
              </w:rPr>
              <w:t>球阀。</w:t>
            </w:r>
          </w:p>
        </w:tc>
      </w:tr>
      <w:tr>
        <w:trPr>
          <w:trHeight w:val="1467"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6</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阀室为</w:t>
            </w: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天然气干线的截断阀室，于</w:t>
            </w:r>
            <w:r>
              <w:rPr>
                <w:rFonts w:eastAsia="仿宋_GB2312;仿宋" w:cs="仿宋_GB2312;仿宋" w:ascii="仿宋_GB2312;仿宋" w:hAnsi="仿宋_GB2312;仿宋"/>
                <w:kern w:val="2"/>
                <w:sz w:val="24"/>
                <w:szCs w:val="24"/>
              </w:rPr>
              <w:t>2012</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22</w:t>
            </w:r>
            <w:r>
              <w:rPr>
                <w:rFonts w:ascii="仿宋_GB2312;仿宋" w:hAnsi="仿宋_GB2312;仿宋" w:cs="仿宋_GB2312;仿宋" w:eastAsia="仿宋_GB2312;仿宋"/>
                <w:kern w:val="2"/>
                <w:sz w:val="24"/>
                <w:szCs w:val="24"/>
              </w:rPr>
              <w:t>日投产运行。主要功能为事故状态及维修时的截断、放空，并可上传压力、温度等参数。主要设备有</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台气液联动执行机构，</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w:t>
            </w:r>
            <w:r>
              <w:rPr>
                <w:rFonts w:eastAsia="仿宋_GB2312;仿宋" w:cs="仿宋_GB2312;仿宋" w:ascii="仿宋_GB2312;仿宋" w:hAnsi="仿宋_GB2312;仿宋"/>
                <w:kern w:val="2"/>
                <w:sz w:val="24"/>
                <w:szCs w:val="24"/>
              </w:rPr>
              <w:t>DN1000</w:t>
            </w:r>
            <w:r>
              <w:rPr>
                <w:rFonts w:ascii="仿宋_GB2312;仿宋" w:hAnsi="仿宋_GB2312;仿宋" w:cs="仿宋_GB2312;仿宋" w:eastAsia="仿宋_GB2312;仿宋"/>
                <w:kern w:val="2"/>
                <w:sz w:val="24"/>
                <w:szCs w:val="24"/>
              </w:rPr>
              <w:t>球阀。</w:t>
            </w:r>
          </w:p>
        </w:tc>
      </w:tr>
      <w:tr>
        <w:trPr>
          <w:trHeight w:val="1497"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7</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40</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40</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阀室为</w:t>
            </w: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天然气干线的截断阀室，于</w:t>
            </w:r>
            <w:r>
              <w:rPr>
                <w:rFonts w:eastAsia="仿宋_GB2312;仿宋" w:cs="仿宋_GB2312;仿宋" w:ascii="仿宋_GB2312;仿宋" w:hAnsi="仿宋_GB2312;仿宋"/>
                <w:kern w:val="2"/>
                <w:sz w:val="24"/>
                <w:szCs w:val="24"/>
              </w:rPr>
              <w:t>2012</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22</w:t>
            </w:r>
            <w:r>
              <w:rPr>
                <w:rFonts w:ascii="仿宋_GB2312;仿宋" w:hAnsi="仿宋_GB2312;仿宋" w:cs="仿宋_GB2312;仿宋" w:eastAsia="仿宋_GB2312;仿宋"/>
                <w:kern w:val="2"/>
                <w:sz w:val="24"/>
                <w:szCs w:val="24"/>
              </w:rPr>
              <w:t>日投产运行。主要功能为事故状态及维修时的截断、放空，并可上传压力、温度等参数。主要设备有</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台气液联动执行机构，</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w:t>
            </w:r>
            <w:r>
              <w:rPr>
                <w:rFonts w:eastAsia="仿宋_GB2312;仿宋" w:cs="仿宋_GB2312;仿宋" w:ascii="仿宋_GB2312;仿宋" w:hAnsi="仿宋_GB2312;仿宋"/>
                <w:kern w:val="2"/>
                <w:sz w:val="24"/>
                <w:szCs w:val="24"/>
              </w:rPr>
              <w:t>DN1000</w:t>
            </w:r>
            <w:r>
              <w:rPr>
                <w:rFonts w:ascii="仿宋_GB2312;仿宋" w:hAnsi="仿宋_GB2312;仿宋" w:cs="仿宋_GB2312;仿宋" w:eastAsia="仿宋_GB2312;仿宋"/>
                <w:kern w:val="2"/>
                <w:sz w:val="24"/>
                <w:szCs w:val="24"/>
              </w:rPr>
              <w:t>球阀。</w:t>
            </w:r>
          </w:p>
        </w:tc>
      </w:tr>
      <w:tr>
        <w:trPr>
          <w:trHeight w:val="1492"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8</w:t>
            </w:r>
          </w:p>
        </w:tc>
        <w:tc>
          <w:tcPr>
            <w:tcW w:w="193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41</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线</w:t>
            </w:r>
            <w:r>
              <w:rPr>
                <w:rFonts w:eastAsia="仿宋_GB2312;仿宋" w:cs="仿宋_GB2312;仿宋" w:ascii="仿宋_GB2312;仿宋" w:hAnsi="仿宋_GB2312;仿宋"/>
                <w:kern w:val="2"/>
                <w:sz w:val="24"/>
                <w:szCs w:val="24"/>
                <w:lang w:val="en-US" w:eastAsia="zh-CN"/>
              </w:rPr>
              <w:t>41</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阀室为</w:t>
            </w:r>
            <w:r>
              <w:rPr>
                <w:rFonts w:eastAsia="仿宋_GB2312;仿宋" w:cs="仿宋_GB2312;仿宋" w:ascii="仿宋_GB2312;仿宋" w:hAnsi="仿宋_GB2312;仿宋"/>
                <w:kern w:val="2"/>
                <w:sz w:val="24"/>
                <w:szCs w:val="24"/>
                <w:lang w:eastAsia="zh-CN"/>
              </w:rPr>
              <w:t>ZM</w:t>
            </w:r>
            <w:r>
              <w:rPr>
                <w:rFonts w:ascii="仿宋_GB2312;仿宋" w:hAnsi="仿宋_GB2312;仿宋" w:cs="仿宋_GB2312;仿宋" w:eastAsia="仿宋_GB2312;仿宋"/>
                <w:kern w:val="2"/>
                <w:sz w:val="24"/>
                <w:szCs w:val="24"/>
              </w:rPr>
              <w:t>天然气干线的截断阀室，于</w:t>
            </w:r>
            <w:r>
              <w:rPr>
                <w:rFonts w:eastAsia="仿宋_GB2312;仿宋" w:cs="仿宋_GB2312;仿宋" w:ascii="仿宋_GB2312;仿宋" w:hAnsi="仿宋_GB2312;仿宋"/>
                <w:kern w:val="2"/>
                <w:sz w:val="24"/>
                <w:szCs w:val="24"/>
              </w:rPr>
              <w:t>2012</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22</w:t>
            </w:r>
            <w:r>
              <w:rPr>
                <w:rFonts w:ascii="仿宋_GB2312;仿宋" w:hAnsi="仿宋_GB2312;仿宋" w:cs="仿宋_GB2312;仿宋" w:eastAsia="仿宋_GB2312;仿宋"/>
                <w:kern w:val="2"/>
                <w:sz w:val="24"/>
                <w:szCs w:val="24"/>
              </w:rPr>
              <w:t>日投产运行。主要功能为事故状态及维修时的截断、放空，并可上传压力、温度等参数。主要设备有</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台气液联动执行机构，</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台</w:t>
            </w:r>
            <w:r>
              <w:rPr>
                <w:rFonts w:eastAsia="仿宋_GB2312;仿宋" w:cs="仿宋_GB2312;仿宋" w:ascii="仿宋_GB2312;仿宋" w:hAnsi="仿宋_GB2312;仿宋"/>
                <w:kern w:val="2"/>
                <w:sz w:val="24"/>
                <w:szCs w:val="24"/>
              </w:rPr>
              <w:t>DN1000</w:t>
            </w:r>
            <w:r>
              <w:rPr>
                <w:rFonts w:ascii="仿宋_GB2312;仿宋" w:hAnsi="仿宋_GB2312;仿宋" w:cs="仿宋_GB2312;仿宋" w:eastAsia="仿宋_GB2312;仿宋"/>
                <w:kern w:val="2"/>
                <w:sz w:val="24"/>
                <w:szCs w:val="24"/>
              </w:rPr>
              <w:t>球阀。</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2</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作业区平面示意图》</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3</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作业区工艺流程图》</w:t>
      </w:r>
      <w:bookmarkStart w:id="5" w:name="__RefHeading___Toc10032"/>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r>
        <w:rPr>
          <w:rFonts w:eastAsia="仿宋_GB2312;仿宋" w:cs="仿宋_GB2312;仿宋" w:ascii="仿宋_GB2312;仿宋" w:hAnsi="仿宋_GB2312;仿宋"/>
          <w:b/>
          <w:bCs/>
          <w:color w:val="000000"/>
          <w:sz w:val="28"/>
          <w:szCs w:val="28"/>
        </w:rPr>
        <w:t xml:space="preserve">1.1.2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自控仪表概况</w:t>
      </w:r>
      <w:bookmarkEnd w:id="5"/>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作业区所辖站场、阀室自控仪表系统主要由</w:t>
      </w:r>
      <w:r>
        <w:rPr>
          <w:rFonts w:eastAsia="仿宋_GB2312;仿宋" w:cs="仿宋_GB2312;仿宋" w:ascii="仿宋_GB2312;仿宋" w:hAnsi="仿宋_GB2312;仿宋"/>
          <w:sz w:val="28"/>
          <w:szCs w:val="28"/>
        </w:rPr>
        <w:t>PLC</w:t>
      </w:r>
      <w:r>
        <w:rPr>
          <w:rFonts w:ascii="仿宋_GB2312;仿宋" w:hAnsi="仿宋_GB2312;仿宋" w:cs="仿宋_GB2312;仿宋" w:eastAsia="仿宋_GB2312;仿宋"/>
          <w:sz w:val="28"/>
          <w:szCs w:val="28"/>
        </w:rPr>
        <w:t>系统、</w:t>
      </w:r>
      <w:r>
        <w:rPr>
          <w:rFonts w:eastAsia="仿宋_GB2312;仿宋" w:cs="仿宋_GB2312;仿宋" w:ascii="仿宋_GB2312;仿宋" w:hAnsi="仿宋_GB2312;仿宋"/>
          <w:sz w:val="28"/>
          <w:szCs w:val="28"/>
        </w:rPr>
        <w:t>ESD</w:t>
      </w:r>
      <w:r>
        <w:rPr>
          <w:rFonts w:ascii="仿宋_GB2312;仿宋" w:hAnsi="仿宋_GB2312;仿宋" w:cs="仿宋_GB2312;仿宋" w:eastAsia="仿宋_GB2312;仿宋"/>
          <w:sz w:val="28"/>
          <w:szCs w:val="28"/>
        </w:rPr>
        <w:t>系统、上位系统、火气系统、仪表系统等组成，具体如下：</w:t>
      </w:r>
    </w:p>
    <w:tbl>
      <w:tblPr>
        <w:tblW w:w="9910" w:type="dxa"/>
        <w:jc w:val="left"/>
        <w:tblInd w:w="-478" w:type="dxa"/>
        <w:tblCellMar>
          <w:top w:w="0" w:type="dxa"/>
          <w:left w:w="108" w:type="dxa"/>
          <w:bottom w:w="0" w:type="dxa"/>
          <w:right w:w="108" w:type="dxa"/>
        </w:tblCellMar>
      </w:tblPr>
      <w:tblGrid>
        <w:gridCol w:w="965"/>
        <w:gridCol w:w="1885"/>
        <w:gridCol w:w="7060"/>
      </w:tblGrid>
      <w:tr>
        <w:trPr>
          <w:trHeight w:val="480"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区域</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概况</w:t>
            </w:r>
          </w:p>
        </w:tc>
      </w:tr>
      <w:tr>
        <w:trPr>
          <w:trHeight w:val="794" w:hRule="atLeast"/>
        </w:trPr>
        <w:tc>
          <w:tcPr>
            <w:tcW w:w="96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88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输气站</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zh-TW"/>
              </w:rPr>
              <w:t>套</w:t>
            </w:r>
            <w:r>
              <w:rPr>
                <w:rFonts w:eastAsia="仿宋_GB2312;仿宋" w:cs="仿宋_GB2312;仿宋" w:ascii="仿宋_GB2312;仿宋" w:hAnsi="仿宋_GB2312;仿宋"/>
                <w:kern w:val="2"/>
                <w:sz w:val="24"/>
                <w:szCs w:val="24"/>
                <w:lang w:val="zh-TW"/>
              </w:rPr>
              <w:t>AB</w:t>
            </w:r>
            <w:r>
              <w:rPr>
                <w:rFonts w:ascii="仿宋_GB2312;仿宋" w:hAnsi="仿宋_GB2312;仿宋" w:cs="仿宋_GB2312;仿宋" w:eastAsia="仿宋_GB2312;仿宋"/>
                <w:kern w:val="2"/>
                <w:sz w:val="24"/>
                <w:szCs w:val="24"/>
                <w:lang w:val="zh-TW"/>
              </w:rPr>
              <w:t>的</w:t>
            </w:r>
            <w:r>
              <w:rPr>
                <w:rFonts w:eastAsia="仿宋_GB2312;仿宋" w:cs="仿宋_GB2312;仿宋" w:ascii="仿宋_GB2312;仿宋" w:hAnsi="仿宋_GB2312;仿宋"/>
                <w:kern w:val="2"/>
                <w:sz w:val="24"/>
                <w:szCs w:val="24"/>
                <w:lang w:val="zh-TW"/>
              </w:rPr>
              <w:t>PLC(1756-L62)</w:t>
            </w:r>
            <w:r>
              <w:rPr>
                <w:rFonts w:ascii="仿宋_GB2312;仿宋" w:hAnsi="仿宋_GB2312;仿宋" w:cs="仿宋_GB2312;仿宋" w:eastAsia="仿宋_GB2312;仿宋"/>
                <w:kern w:val="2"/>
                <w:sz w:val="24"/>
                <w:szCs w:val="24"/>
                <w:lang w:val="zh-TW"/>
              </w:rPr>
              <w:t>控制器组成站控系统（</w:t>
            </w:r>
            <w:r>
              <w:rPr>
                <w:rFonts w:eastAsia="仿宋_GB2312;仿宋" w:cs="仿宋_GB2312;仿宋" w:ascii="仿宋_GB2312;仿宋" w:hAnsi="仿宋_GB2312;仿宋"/>
                <w:kern w:val="2"/>
                <w:sz w:val="24"/>
                <w:szCs w:val="24"/>
                <w:lang w:val="zh-TW"/>
              </w:rPr>
              <w:t>SCS</w:t>
            </w:r>
            <w:r>
              <w:rPr>
                <w:rFonts w:ascii="仿宋_GB2312;仿宋" w:hAnsi="仿宋_GB2312;仿宋" w:cs="仿宋_GB2312;仿宋" w:eastAsia="仿宋_GB2312;仿宋"/>
                <w:kern w:val="2"/>
                <w:sz w:val="24"/>
                <w:szCs w:val="24"/>
                <w:lang w:val="zh-TW"/>
              </w:rPr>
              <w:t>），用于对站内过程工艺生产设备进行自动化控制。</w:t>
            </w:r>
          </w:p>
        </w:tc>
      </w:tr>
      <w:tr>
        <w:trPr>
          <w:trHeight w:val="794"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ABPLC(1756-L63)</w:t>
            </w:r>
            <w:r>
              <w:rPr>
                <w:rFonts w:ascii="仿宋_GB2312;仿宋" w:hAnsi="仿宋_GB2312;仿宋" w:cs="仿宋_GB2312;仿宋" w:eastAsia="仿宋_GB2312;仿宋"/>
                <w:kern w:val="2"/>
                <w:sz w:val="24"/>
                <w:szCs w:val="24"/>
              </w:rPr>
              <w:t>安全控制器组成安全仪表系统（</w:t>
            </w:r>
            <w:r>
              <w:rPr>
                <w:rFonts w:eastAsia="仿宋_GB2312;仿宋" w:cs="仿宋_GB2312;仿宋" w:ascii="仿宋_GB2312;仿宋" w:hAnsi="仿宋_GB2312;仿宋"/>
                <w:kern w:val="2"/>
                <w:sz w:val="24"/>
                <w:szCs w:val="24"/>
              </w:rPr>
              <w:t>SIS</w:t>
            </w:r>
            <w:r>
              <w:rPr>
                <w:rFonts w:ascii="仿宋_GB2312;仿宋" w:hAnsi="仿宋_GB2312;仿宋" w:cs="仿宋_GB2312;仿宋" w:eastAsia="仿宋_GB2312;仿宋"/>
                <w:kern w:val="2"/>
                <w:sz w:val="24"/>
                <w:szCs w:val="24"/>
              </w:rPr>
              <w:t>），用于对站内工艺系统出现故障或危险偏差时，能将工艺流程或设备置于安全状态。</w:t>
            </w:r>
          </w:p>
        </w:tc>
      </w:tr>
      <w:tr>
        <w:trPr>
          <w:trHeight w:val="794"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套火气监控系统用于对厂房火灾和可燃气情况的监测，当出现可燃气体泄漏及发生火灾时立即通过火气系统上位机及站控</w:t>
            </w:r>
            <w:r>
              <w:rPr>
                <w:rFonts w:eastAsia="仿宋_GB2312;仿宋" w:cs="仿宋_GB2312;仿宋" w:ascii="仿宋_GB2312;仿宋" w:hAnsi="仿宋_GB2312;仿宋"/>
                <w:kern w:val="2"/>
                <w:sz w:val="24"/>
                <w:szCs w:val="24"/>
              </w:rPr>
              <w:t>HMI</w:t>
            </w:r>
            <w:r>
              <w:rPr>
                <w:rFonts w:ascii="仿宋_GB2312;仿宋" w:hAnsi="仿宋_GB2312;仿宋" w:cs="仿宋_GB2312;仿宋" w:eastAsia="仿宋_GB2312;仿宋"/>
                <w:kern w:val="2"/>
                <w:sz w:val="24"/>
                <w:szCs w:val="24"/>
              </w:rPr>
              <w:t>进行报警。</w:t>
            </w:r>
          </w:p>
        </w:tc>
      </w:tr>
      <w:tr>
        <w:trPr>
          <w:trHeight w:val="794"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套自动分输控制系统用于对下游分输用户进行自动分输调压，确保输差及下游用户的压力要求。</w:t>
            </w:r>
          </w:p>
        </w:tc>
      </w:tr>
      <w:tr>
        <w:trPr>
          <w:trHeight w:val="529"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套计量控制系统用于对下游分输用户的输气量进行实时计量。</w:t>
            </w:r>
          </w:p>
        </w:tc>
      </w:tr>
      <w:tr>
        <w:trPr>
          <w:trHeight w:val="469"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套网络系统用于将站内生产数据进行远传。</w:t>
            </w:r>
          </w:p>
        </w:tc>
      </w:tr>
      <w:tr>
        <w:trPr>
          <w:trHeight w:val="850" w:hRule="atLeast"/>
        </w:trPr>
        <w:tc>
          <w:tcPr>
            <w:tcW w:w="96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885"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输油站</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lang w:eastAsia="zh-CN"/>
              </w:rPr>
              <w:t>HNWE</w:t>
            </w:r>
            <w:r>
              <w:rPr>
                <w:rFonts w:ascii="仿宋_GB2312;仿宋" w:hAnsi="仿宋_GB2312;仿宋" w:cs="仿宋_GB2312;仿宋" w:eastAsia="仿宋_GB2312;仿宋"/>
                <w:kern w:val="2"/>
                <w:sz w:val="24"/>
                <w:szCs w:val="24"/>
              </w:rPr>
              <w:t>的</w:t>
            </w:r>
            <w:r>
              <w:rPr>
                <w:rFonts w:eastAsia="仿宋_GB2312;仿宋" w:cs="仿宋_GB2312;仿宋" w:ascii="仿宋_GB2312;仿宋" w:hAnsi="仿宋_GB2312;仿宋"/>
                <w:kern w:val="2"/>
                <w:sz w:val="24"/>
                <w:szCs w:val="24"/>
              </w:rPr>
              <w:t>SCADA</w:t>
            </w:r>
            <w:r>
              <w:rPr>
                <w:rFonts w:ascii="仿宋_GB2312;仿宋" w:hAnsi="仿宋_GB2312;仿宋" w:cs="仿宋_GB2312;仿宋" w:eastAsia="仿宋_GB2312;仿宋"/>
                <w:kern w:val="2"/>
                <w:sz w:val="24"/>
                <w:szCs w:val="24"/>
              </w:rPr>
              <w:t>工业控制系统，用于对站内过程工艺生产设备进行监视控制。</w:t>
            </w:r>
          </w:p>
        </w:tc>
      </w:tr>
      <w:tr>
        <w:trPr>
          <w:trHeight w:val="850"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套火气监控系统用于对生产现场及综合办公楼火灾和可燃气体情况的监测，当发生火灾、出现可燃气体泄漏时立即通过可燃主控箱、火灾主控箱及声光报警器并传输到</w:t>
            </w:r>
            <w:r>
              <w:rPr>
                <w:rFonts w:eastAsia="仿宋_GB2312;仿宋" w:cs="仿宋_GB2312;仿宋" w:ascii="仿宋_GB2312;仿宋" w:hAnsi="仿宋_GB2312;仿宋"/>
                <w:kern w:val="2"/>
                <w:sz w:val="24"/>
                <w:szCs w:val="24"/>
              </w:rPr>
              <w:t>SCADA</w:t>
            </w:r>
            <w:r>
              <w:rPr>
                <w:rFonts w:ascii="仿宋_GB2312;仿宋" w:hAnsi="仿宋_GB2312;仿宋" w:cs="仿宋_GB2312;仿宋" w:eastAsia="仿宋_GB2312;仿宋"/>
                <w:kern w:val="2"/>
                <w:sz w:val="24"/>
                <w:szCs w:val="24"/>
              </w:rPr>
              <w:t>系统进行报警提示。</w:t>
            </w:r>
          </w:p>
        </w:tc>
      </w:tr>
      <w:tr>
        <w:trPr>
          <w:trHeight w:val="850"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套下载系统用于对下游客户</w:t>
            </w:r>
            <w:r>
              <w:rPr>
                <w:rFonts w:eastAsia="仿宋_GB2312;仿宋" w:cs="仿宋_GB2312;仿宋" w:ascii="仿宋_GB2312;仿宋" w:hAnsi="仿宋_GB2312;仿宋"/>
                <w:kern w:val="2"/>
                <w:sz w:val="24"/>
                <w:szCs w:val="24"/>
                <w:lang w:eastAsia="zh-CN"/>
              </w:rPr>
              <w:t>ZSHAS</w:t>
            </w:r>
            <w:r>
              <w:rPr>
                <w:rFonts w:ascii="仿宋_GB2312;仿宋" w:hAnsi="仿宋_GB2312;仿宋" w:cs="仿宋_GB2312;仿宋" w:eastAsia="仿宋_GB2312;仿宋"/>
                <w:kern w:val="2"/>
                <w:sz w:val="24"/>
                <w:szCs w:val="24"/>
              </w:rPr>
              <w:t>油库进行调压控制，确保下游用户管道压力、流量满足用户需求。</w:t>
            </w:r>
          </w:p>
        </w:tc>
      </w:tr>
      <w:tr>
        <w:trPr>
          <w:trHeight w:val="850"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套泄漏监控系统，实时监控管道运行情况，当出现管道泄漏时出现泄漏报警提示。</w:t>
            </w:r>
          </w:p>
        </w:tc>
      </w:tr>
      <w:tr>
        <w:trPr>
          <w:trHeight w:val="90" w:hRule="atLeast"/>
        </w:trPr>
        <w:tc>
          <w:tcPr>
            <w:tcW w:w="96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1885"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套网络通信系统用于将站内生产数据进行传输。</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4</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37</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BB</w:t>
            </w:r>
            <w:r>
              <w:rPr>
                <w:rFonts w:ascii="仿宋_GB2312;仿宋" w:hAnsi="仿宋_GB2312;仿宋" w:cs="仿宋_GB2312;仿宋" w:eastAsia="仿宋_GB2312;仿宋"/>
                <w:kern w:val="2"/>
                <w:sz w:val="24"/>
                <w:szCs w:val="24"/>
              </w:rPr>
              <w:t>控制器组成的控制系统，用于阀室工艺数据的采集、监视、控制等功能，并将数据通过光纤路由上传至调控中心。</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套太阳能供电系统，</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套太阳能供电系统。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5</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38</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BB</w:t>
            </w:r>
            <w:r>
              <w:rPr>
                <w:rFonts w:ascii="仿宋_GB2312;仿宋" w:hAnsi="仿宋_GB2312;仿宋" w:cs="仿宋_GB2312;仿宋" w:eastAsia="仿宋_GB2312;仿宋"/>
                <w:kern w:val="2"/>
                <w:sz w:val="24"/>
                <w:szCs w:val="24"/>
              </w:rPr>
              <w:t>控制器组成的控制系统，用于阀室工艺数据的采集、监视、控制等功能，并将数据通过光纤路由上传至调控中心。</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10KV</w:t>
            </w:r>
            <w:r>
              <w:rPr>
                <w:rFonts w:ascii="仿宋_GB2312;仿宋" w:hAnsi="仿宋_GB2312;仿宋" w:cs="仿宋_GB2312;仿宋" w:eastAsia="仿宋_GB2312;仿宋"/>
                <w:kern w:val="2"/>
                <w:sz w:val="24"/>
                <w:szCs w:val="24"/>
              </w:rPr>
              <w:t>外电系统，</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套门禁、摄像头安防系统。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6</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BB</w:t>
            </w:r>
            <w:r>
              <w:rPr>
                <w:rFonts w:ascii="仿宋_GB2312;仿宋" w:hAnsi="仿宋_GB2312;仿宋" w:cs="仿宋_GB2312;仿宋" w:eastAsia="仿宋_GB2312;仿宋"/>
                <w:kern w:val="2"/>
                <w:sz w:val="24"/>
                <w:szCs w:val="24"/>
              </w:rPr>
              <w:t>控制器组成的控制系统，用于阀室工艺数据的采集、监视、控制等功能，并将数据通过光纤路由上传至调控中心。</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10KV</w:t>
            </w:r>
            <w:r>
              <w:rPr>
                <w:rFonts w:ascii="仿宋_GB2312;仿宋" w:hAnsi="仿宋_GB2312;仿宋" w:cs="仿宋_GB2312;仿宋" w:eastAsia="仿宋_GB2312;仿宋"/>
                <w:kern w:val="2"/>
                <w:sz w:val="24"/>
                <w:szCs w:val="24"/>
              </w:rPr>
              <w:t>外电系统，</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套门禁、摄像头安防系统。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7</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40</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BB</w:t>
            </w:r>
            <w:r>
              <w:rPr>
                <w:rFonts w:ascii="仿宋_GB2312;仿宋" w:hAnsi="仿宋_GB2312;仿宋" w:cs="仿宋_GB2312;仿宋" w:eastAsia="仿宋_GB2312;仿宋"/>
                <w:kern w:val="2"/>
                <w:sz w:val="24"/>
                <w:szCs w:val="24"/>
              </w:rPr>
              <w:t>控制器组成的控制系统，用于阀室工艺数据的采集、监视、控制等功能，并将数据通过光纤路由上传至调控中心。</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10KV</w:t>
            </w:r>
            <w:r>
              <w:rPr>
                <w:rFonts w:ascii="仿宋_GB2312;仿宋" w:hAnsi="仿宋_GB2312;仿宋" w:cs="仿宋_GB2312;仿宋" w:eastAsia="仿宋_GB2312;仿宋"/>
                <w:kern w:val="2"/>
                <w:sz w:val="24"/>
                <w:szCs w:val="24"/>
              </w:rPr>
              <w:t>外电系统，</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套门禁、摄像头安防系统。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8</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41</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BB</w:t>
            </w:r>
            <w:r>
              <w:rPr>
                <w:rFonts w:ascii="仿宋_GB2312;仿宋" w:hAnsi="仿宋_GB2312;仿宋" w:cs="仿宋_GB2312;仿宋" w:eastAsia="仿宋_GB2312;仿宋"/>
                <w:kern w:val="2"/>
                <w:sz w:val="24"/>
                <w:szCs w:val="24"/>
              </w:rPr>
              <w:t>控制器组成的控制系统，用于阀室工艺数据的采集、监视、控制等功能，并将数据通过光纤路由上传至调控中心。</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w:t>
            </w:r>
            <w:r>
              <w:rPr>
                <w:rFonts w:eastAsia="仿宋_GB2312;仿宋" w:cs="仿宋_GB2312;仿宋" w:ascii="仿宋_GB2312;仿宋" w:hAnsi="仿宋_GB2312;仿宋"/>
                <w:kern w:val="2"/>
                <w:sz w:val="24"/>
                <w:szCs w:val="24"/>
              </w:rPr>
              <w:t>10KV</w:t>
            </w:r>
            <w:r>
              <w:rPr>
                <w:rFonts w:ascii="仿宋_GB2312;仿宋" w:hAnsi="仿宋_GB2312;仿宋" w:cs="仿宋_GB2312;仿宋" w:eastAsia="仿宋_GB2312;仿宋"/>
                <w:kern w:val="2"/>
                <w:sz w:val="24"/>
                <w:szCs w:val="24"/>
              </w:rPr>
              <w:t>外电系统，</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套门禁、</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套分输出站控制系统，摄像头安防系统。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XNMLP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val="en-US" w:eastAsia="zh-CN"/>
              </w:rPr>
              <w:t>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台电液联动执行机构、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RTU</w:t>
            </w:r>
            <w:r>
              <w:rPr>
                <w:rFonts w:ascii="仿宋_GB2312;仿宋" w:hAnsi="仿宋_GB2312;仿宋" w:cs="仿宋_GB2312;仿宋" w:eastAsia="仿宋_GB2312;仿宋"/>
                <w:kern w:val="2"/>
                <w:sz w:val="24"/>
                <w:szCs w:val="24"/>
                <w:lang w:val="en-US" w:eastAsia="zh-CN"/>
              </w:rPr>
              <w:t>通信系统、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套可燃气体检测系统以及</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XNXB</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val="en-US" w:eastAsia="zh-CN"/>
              </w:rPr>
              <w:t>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台电液联动执行机构、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RTU</w:t>
            </w:r>
            <w:r>
              <w:rPr>
                <w:rFonts w:ascii="仿宋_GB2312;仿宋" w:hAnsi="仿宋_GB2312;仿宋" w:cs="仿宋_GB2312;仿宋" w:eastAsia="仿宋_GB2312;仿宋"/>
                <w:kern w:val="2"/>
                <w:sz w:val="24"/>
                <w:szCs w:val="24"/>
                <w:lang w:val="en-US" w:eastAsia="zh-CN"/>
              </w:rPr>
              <w:t>通信系统、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套可燃气体检测系统以及</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刘官堡阀室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val="en-US" w:eastAsia="zh-CN"/>
              </w:rPr>
              <w:t>占地面积</w:t>
            </w:r>
            <w:r>
              <w:rPr>
                <w:rFonts w:eastAsia="仿宋_GB2312;仿宋" w:cs="仿宋_GB2312;仿宋" w:ascii="仿宋_GB2312;仿宋" w:hAnsi="仿宋_GB2312;仿宋"/>
                <w:kern w:val="2"/>
                <w:sz w:val="24"/>
                <w:szCs w:val="24"/>
                <w:lang w:val="en-US" w:eastAsia="zh-CN"/>
              </w:rPr>
              <w:t>60</w:t>
            </w:r>
            <w:r>
              <w:rPr>
                <w:rFonts w:ascii="仿宋_GB2312;仿宋" w:hAnsi="仿宋_GB2312;仿宋" w:cs="仿宋_GB2312;仿宋" w:eastAsia="仿宋_GB2312;仿宋"/>
                <w:kern w:val="2"/>
                <w:sz w:val="24"/>
                <w:szCs w:val="24"/>
                <w:lang w:val="en-US" w:eastAsia="zh-CN"/>
              </w:rPr>
              <w:t>平方，主要设备有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台电液联动执行机构、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RTU</w:t>
            </w:r>
            <w:r>
              <w:rPr>
                <w:rFonts w:ascii="仿宋_GB2312;仿宋" w:hAnsi="仿宋_GB2312;仿宋" w:cs="仿宋_GB2312;仿宋" w:eastAsia="仿宋_GB2312;仿宋"/>
                <w:kern w:val="2"/>
                <w:sz w:val="24"/>
                <w:szCs w:val="24"/>
                <w:lang w:val="en-US" w:eastAsia="zh-CN"/>
              </w:rPr>
              <w:t>通信系统、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套可燃气体检测系统以及</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p>
        </w:tc>
      </w:tr>
      <w:tr>
        <w:trPr>
          <w:trHeight w:val="5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XNWLB</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val="en-US" w:eastAsia="zh-CN"/>
              </w:rPr>
              <w:t>，主要设备有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球阀和</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p>
        </w:tc>
      </w:tr>
      <w:tr>
        <w:trPr>
          <w:trHeight w:val="494"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XNDP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val="en-US" w:eastAsia="zh-CN"/>
              </w:rPr>
              <w:t>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球阀和</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p>
        </w:tc>
      </w:tr>
      <w:tr>
        <w:trPr>
          <w:trHeight w:val="969" w:hRule="atLeast"/>
        </w:trPr>
        <w:tc>
          <w:tcPr>
            <w:tcW w:w="96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w:t>
            </w:r>
          </w:p>
        </w:tc>
        <w:tc>
          <w:tcPr>
            <w:tcW w:w="1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val="en-US" w:eastAsia="zh-CN"/>
              </w:rPr>
              <w:t>XNFMP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val="en-US" w:eastAsia="zh-CN"/>
              </w:rPr>
              <w:t>主要设备有</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DN400</w:t>
            </w:r>
            <w:r>
              <w:rPr>
                <w:rFonts w:ascii="仿宋_GB2312;仿宋" w:hAnsi="仿宋_GB2312;仿宋" w:cs="仿宋_GB2312;仿宋" w:eastAsia="仿宋_GB2312;仿宋"/>
                <w:kern w:val="2"/>
                <w:sz w:val="24"/>
                <w:szCs w:val="24"/>
                <w:lang w:val="en-US" w:eastAsia="zh-CN"/>
              </w:rPr>
              <w:t>球阀、</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台电液联动执行机构、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RTU</w:t>
            </w:r>
            <w:r>
              <w:rPr>
                <w:rFonts w:ascii="仿宋_GB2312;仿宋" w:hAnsi="仿宋_GB2312;仿宋" w:cs="仿宋_GB2312;仿宋" w:eastAsia="仿宋_GB2312;仿宋"/>
                <w:kern w:val="2"/>
                <w:sz w:val="24"/>
                <w:szCs w:val="24"/>
                <w:lang w:val="en-US" w:eastAsia="zh-CN"/>
              </w:rPr>
              <w:t>通信系统、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套可燃气体检测系统以及</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套防入侵视频监控系统、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套柴油发电机。</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4</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作业区控制原则》</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5</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作业区主要参数和报警保护设定值一览表》</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6" w:name="__RefHeading___Toc17816"/>
      <w:bookmarkEnd w:id="6"/>
      <w:r>
        <w:rPr>
          <w:rFonts w:eastAsia="仿宋_GB2312;仿宋" w:cs="仿宋_GB2312;仿宋" w:ascii="仿宋_GB2312;仿宋" w:hAnsi="仿宋_GB2312;仿宋"/>
          <w:b/>
          <w:bCs/>
          <w:color w:val="000000"/>
          <w:sz w:val="28"/>
          <w:szCs w:val="28"/>
        </w:rPr>
        <w:t xml:space="preserve">1.1.3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供配电系统概况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输气站</w:t>
      </w:r>
      <w:r>
        <w:rPr>
          <w:rFonts w:eastAsia="仿宋_GB2312;仿宋" w:cs="仿宋_GB2312;仿宋" w:ascii="仿宋_GB2312;仿宋" w:hAnsi="仿宋_GB2312;仿宋"/>
          <w:sz w:val="28"/>
          <w:szCs w:val="28"/>
        </w:rPr>
        <w:t>10kV</w:t>
      </w:r>
      <w:r>
        <w:rPr>
          <w:rFonts w:ascii="仿宋_GB2312;仿宋" w:hAnsi="仿宋_GB2312;仿宋" w:cs="仿宋_GB2312;仿宋" w:eastAsia="仿宋_GB2312;仿宋"/>
          <w:sz w:val="28"/>
          <w:szCs w:val="28"/>
        </w:rPr>
        <w:t>电源采用</w:t>
      </w:r>
      <w:r>
        <w:rPr>
          <w:rFonts w:ascii="仿宋_GB2312;仿宋" w:hAnsi="仿宋_GB2312;仿宋" w:cs="仿宋_GB2312;仿宋" w:eastAsia="仿宋_GB2312;仿宋"/>
          <w:sz w:val="28"/>
          <w:szCs w:val="28"/>
          <w:lang w:eastAsia="zh-CN"/>
        </w:rPr>
        <w:t>单</w:t>
      </w:r>
      <w:r>
        <w:rPr>
          <w:rFonts w:ascii="仿宋_GB2312;仿宋" w:hAnsi="仿宋_GB2312;仿宋" w:cs="仿宋_GB2312;仿宋" w:eastAsia="仿宋_GB2312;仿宋"/>
          <w:sz w:val="28"/>
          <w:szCs w:val="28"/>
        </w:rPr>
        <w:t>回路</w:t>
      </w:r>
      <w:r>
        <w:rPr>
          <w:rFonts w:ascii="仿宋_GB2312;仿宋" w:hAnsi="仿宋_GB2312;仿宋" w:cs="仿宋_GB2312;仿宋" w:eastAsia="仿宋_GB2312;仿宋"/>
          <w:sz w:val="28"/>
          <w:szCs w:val="28"/>
          <w:lang w:eastAsia="zh-CN"/>
        </w:rPr>
        <w:t>加自备柴油发电机</w:t>
      </w:r>
      <w:r>
        <w:rPr>
          <w:rFonts w:ascii="仿宋_GB2312;仿宋" w:hAnsi="仿宋_GB2312;仿宋" w:cs="仿宋_GB2312;仿宋" w:eastAsia="仿宋_GB2312;仿宋"/>
          <w:sz w:val="28"/>
          <w:szCs w:val="28"/>
        </w:rPr>
        <w:t>方式供电，均引自</w:t>
      </w:r>
      <w:r>
        <w:rPr>
          <w:rFonts w:eastAsia="仿宋_GB2312;仿宋" w:cs="仿宋_GB2312;仿宋" w:ascii="仿宋_GB2312;仿宋" w:hAnsi="仿宋_GB2312;仿宋"/>
          <w:sz w:val="28"/>
          <w:szCs w:val="28"/>
          <w:lang w:eastAsia="zh-CN"/>
        </w:rPr>
        <w:t>GZ</w:t>
      </w:r>
      <w:r>
        <w:rPr>
          <w:rFonts w:ascii="仿宋_GB2312;仿宋" w:hAnsi="仿宋_GB2312;仿宋" w:cs="仿宋_GB2312;仿宋" w:eastAsia="仿宋_GB2312;仿宋"/>
          <w:sz w:val="28"/>
          <w:szCs w:val="28"/>
        </w:rPr>
        <w:t>电网公司</w:t>
      </w:r>
      <w:r>
        <w:rPr>
          <w:rFonts w:eastAsia="仿宋_GB2312;仿宋" w:cs="仿宋_GB2312;仿宋" w:ascii="仿宋_GB2312;仿宋" w:hAnsi="仿宋_GB2312;仿宋"/>
          <w:sz w:val="28"/>
          <w:szCs w:val="28"/>
          <w:lang w:val="en-US" w:eastAsia="zh-CN"/>
        </w:rPr>
        <w:t>1</w:t>
      </w:r>
      <w:r>
        <w:rPr>
          <w:rFonts w:eastAsia="仿宋_GB2312;仿宋" w:cs="仿宋_GB2312;仿宋" w:ascii="仿宋_GB2312;仿宋" w:hAnsi="仿宋_GB2312;仿宋"/>
          <w:sz w:val="28"/>
          <w:szCs w:val="28"/>
        </w:rPr>
        <w:t>0kV</w:t>
      </w:r>
      <w:r>
        <w:rPr>
          <w:rFonts w:eastAsia="仿宋_GB2312;仿宋" w:cs="仿宋_GB2312;仿宋" w:ascii="仿宋_GB2312;仿宋" w:hAnsi="仿宋_GB2312;仿宋"/>
          <w:sz w:val="28"/>
          <w:szCs w:val="28"/>
          <w:lang w:val="en-US" w:eastAsia="zh-CN"/>
        </w:rPr>
        <w:t>PD</w:t>
      </w:r>
      <w:r>
        <w:rPr>
          <w:rFonts w:ascii="仿宋_GB2312;仿宋" w:hAnsi="仿宋_GB2312;仿宋" w:cs="仿宋_GB2312;仿宋" w:eastAsia="仿宋_GB2312;仿宋"/>
          <w:sz w:val="28"/>
          <w:szCs w:val="28"/>
          <w:lang w:val="en-US" w:eastAsia="zh-CN"/>
        </w:rPr>
        <w:t>供电</w:t>
      </w:r>
      <w:r>
        <w:rPr>
          <w:rFonts w:ascii="仿宋_GB2312;仿宋" w:hAnsi="仿宋_GB2312;仿宋" w:cs="仿宋_GB2312;仿宋" w:eastAsia="仿宋_GB2312;仿宋"/>
          <w:sz w:val="28"/>
          <w:szCs w:val="28"/>
        </w:rPr>
        <w:t>所（距站场约</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rPr>
        <w:t>公里），站内由</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rPr>
        <w:t>台</w:t>
      </w:r>
      <w:r>
        <w:rPr>
          <w:rFonts w:eastAsia="仿宋_GB2312;仿宋" w:cs="仿宋_GB2312;仿宋" w:ascii="仿宋_GB2312;仿宋" w:hAnsi="仿宋_GB2312;仿宋"/>
          <w:sz w:val="28"/>
          <w:szCs w:val="28"/>
        </w:rPr>
        <w:t>315KVA</w:t>
      </w:r>
      <w:r>
        <w:rPr>
          <w:rFonts w:ascii="仿宋_GB2312;仿宋" w:hAnsi="仿宋_GB2312;仿宋" w:cs="仿宋_GB2312;仿宋" w:eastAsia="仿宋_GB2312;仿宋"/>
          <w:sz w:val="28"/>
          <w:szCs w:val="28"/>
          <w:lang w:eastAsia="zh-CN"/>
        </w:rPr>
        <w:t>干</w:t>
      </w:r>
      <w:r>
        <w:rPr>
          <w:rFonts w:ascii="仿宋_GB2312;仿宋" w:hAnsi="仿宋_GB2312;仿宋" w:cs="仿宋_GB2312;仿宋" w:eastAsia="仿宋_GB2312;仿宋"/>
          <w:sz w:val="28"/>
          <w:szCs w:val="28"/>
        </w:rPr>
        <w:t>式变压器，中性点保护装置</w:t>
      </w:r>
      <w:r>
        <w:rPr>
          <w:rFonts w:eastAsia="仿宋_GB2312;仿宋" w:cs="仿宋_GB2312;仿宋" w:ascii="仿宋_GB2312;仿宋" w:hAnsi="仿宋_GB2312;仿宋"/>
          <w:sz w:val="28"/>
          <w:szCs w:val="28"/>
        </w:rPr>
        <w:t>2</w:t>
      </w:r>
      <w:r>
        <w:rPr>
          <w:rFonts w:ascii="仿宋_GB2312;仿宋" w:hAnsi="仿宋_GB2312;仿宋" w:cs="仿宋_GB2312;仿宋" w:eastAsia="仿宋_GB2312;仿宋"/>
          <w:sz w:val="28"/>
          <w:szCs w:val="28"/>
        </w:rPr>
        <w:t>套，</w:t>
      </w:r>
      <w:r>
        <w:rPr>
          <w:rFonts w:eastAsia="仿宋_GB2312;仿宋" w:cs="仿宋_GB2312;仿宋" w:ascii="仿宋_GB2312;仿宋" w:hAnsi="仿宋_GB2312;仿宋"/>
          <w:sz w:val="28"/>
          <w:szCs w:val="28"/>
        </w:rPr>
        <w:t>10KV</w:t>
      </w:r>
      <w:r>
        <w:rPr>
          <w:rFonts w:ascii="仿宋_GB2312;仿宋" w:hAnsi="仿宋_GB2312;仿宋" w:cs="仿宋_GB2312;仿宋" w:eastAsia="仿宋_GB2312;仿宋"/>
          <w:sz w:val="28"/>
          <w:szCs w:val="28"/>
        </w:rPr>
        <w:t>六氟化硫封闭式组合电器</w:t>
      </w:r>
      <w:r>
        <w:rPr>
          <w:rFonts w:eastAsia="仿宋_GB2312;仿宋" w:cs="仿宋_GB2312;仿宋" w:ascii="仿宋_GB2312;仿宋" w:hAnsi="仿宋_GB2312;仿宋"/>
          <w:sz w:val="28"/>
          <w:szCs w:val="28"/>
        </w:rPr>
        <w:t>7</w:t>
      </w:r>
      <w:r>
        <w:rPr>
          <w:rFonts w:ascii="仿宋_GB2312;仿宋" w:hAnsi="仿宋_GB2312;仿宋" w:cs="仿宋_GB2312;仿宋" w:eastAsia="仿宋_GB2312;仿宋"/>
          <w:sz w:val="28"/>
          <w:szCs w:val="28"/>
        </w:rPr>
        <w:t>套，</w:t>
      </w:r>
      <w:r>
        <w:rPr>
          <w:rFonts w:eastAsia="仿宋_GB2312;仿宋" w:cs="仿宋_GB2312;仿宋" w:ascii="仿宋_GB2312;仿宋" w:hAnsi="仿宋_GB2312;仿宋"/>
          <w:sz w:val="28"/>
          <w:szCs w:val="28"/>
        </w:rPr>
        <w:t>11</w:t>
      </w:r>
      <w:r>
        <w:rPr>
          <w:rFonts w:ascii="仿宋_GB2312;仿宋" w:hAnsi="仿宋_GB2312;仿宋" w:cs="仿宋_GB2312;仿宋" w:eastAsia="仿宋_GB2312;仿宋"/>
          <w:sz w:val="28"/>
          <w:szCs w:val="28"/>
        </w:rPr>
        <w:t>套中压开关柜，</w:t>
      </w:r>
      <w:r>
        <w:rPr>
          <w:rFonts w:eastAsia="仿宋_GB2312;仿宋" w:cs="仿宋_GB2312;仿宋" w:ascii="仿宋_GB2312;仿宋" w:hAnsi="仿宋_GB2312;仿宋"/>
          <w:sz w:val="28"/>
          <w:szCs w:val="28"/>
        </w:rPr>
        <w:t>1</w:t>
      </w:r>
      <w:r>
        <w:rPr>
          <w:rFonts w:ascii="仿宋_GB2312;仿宋" w:hAnsi="仿宋_GB2312;仿宋" w:cs="仿宋_GB2312;仿宋" w:eastAsia="仿宋_GB2312;仿宋"/>
          <w:sz w:val="28"/>
          <w:szCs w:val="28"/>
        </w:rPr>
        <w:t>套</w:t>
      </w:r>
      <w:r>
        <w:rPr>
          <w:rFonts w:eastAsia="仿宋_GB2312;仿宋" w:cs="仿宋_GB2312;仿宋" w:ascii="仿宋_GB2312;仿宋" w:hAnsi="仿宋_GB2312;仿宋"/>
          <w:sz w:val="28"/>
          <w:szCs w:val="28"/>
        </w:rPr>
        <w:t>SVG</w:t>
      </w:r>
      <w:r>
        <w:rPr>
          <w:rFonts w:ascii="仿宋_GB2312;仿宋" w:hAnsi="仿宋_GB2312;仿宋" w:cs="仿宋_GB2312;仿宋" w:eastAsia="仿宋_GB2312;仿宋"/>
          <w:sz w:val="28"/>
          <w:szCs w:val="28"/>
        </w:rPr>
        <w:t>电容补偿（</w:t>
      </w:r>
      <w:r>
        <w:rPr>
          <w:rFonts w:eastAsia="仿宋_GB2312;仿宋" w:cs="仿宋_GB2312;仿宋" w:ascii="仿宋_GB2312;仿宋" w:hAnsi="仿宋_GB2312;仿宋"/>
          <w:sz w:val="28"/>
          <w:szCs w:val="28"/>
        </w:rPr>
        <w:t>3MVA</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rPr>
        <w:t>2</w:t>
      </w:r>
      <w:r>
        <w:rPr>
          <w:rFonts w:ascii="仿宋_GB2312;仿宋" w:hAnsi="仿宋_GB2312;仿宋" w:cs="仿宋_GB2312;仿宋" w:eastAsia="仿宋_GB2312;仿宋"/>
          <w:sz w:val="28"/>
          <w:szCs w:val="28"/>
        </w:rPr>
        <w:t>套低压开关柜组成。并配备</w:t>
      </w:r>
      <w:r>
        <w:rPr>
          <w:rFonts w:eastAsia="仿宋_GB2312;仿宋" w:cs="仿宋_GB2312;仿宋" w:ascii="仿宋_GB2312;仿宋" w:hAnsi="仿宋_GB2312;仿宋"/>
          <w:sz w:val="28"/>
          <w:szCs w:val="28"/>
        </w:rPr>
        <w:t>2</w:t>
      </w:r>
      <w:r>
        <w:rPr>
          <w:rFonts w:ascii="仿宋_GB2312;仿宋" w:hAnsi="仿宋_GB2312;仿宋" w:cs="仿宋_GB2312;仿宋" w:eastAsia="仿宋_GB2312;仿宋"/>
          <w:sz w:val="28"/>
          <w:szCs w:val="28"/>
        </w:rPr>
        <w:t>台套</w:t>
      </w:r>
      <w:r>
        <w:rPr>
          <w:rFonts w:eastAsia="仿宋_GB2312;仿宋" w:cs="仿宋_GB2312;仿宋" w:ascii="仿宋_GB2312;仿宋" w:hAnsi="仿宋_GB2312;仿宋"/>
          <w:sz w:val="28"/>
          <w:szCs w:val="28"/>
        </w:rPr>
        <w:t>UPS</w:t>
      </w:r>
      <w:r>
        <w:rPr>
          <w:rFonts w:ascii="仿宋_GB2312;仿宋" w:hAnsi="仿宋_GB2312;仿宋" w:cs="仿宋_GB2312;仿宋" w:eastAsia="仿宋_GB2312;仿宋"/>
          <w:sz w:val="28"/>
          <w:szCs w:val="28"/>
        </w:rPr>
        <w:t>电源，在外电失效时，可保证自控系统、通讯系统等稳定运行</w:t>
      </w:r>
      <w:r>
        <w:rPr>
          <w:rFonts w:eastAsia="仿宋_GB2312;仿宋" w:cs="仿宋_GB2312;仿宋" w:ascii="仿宋_GB2312;仿宋" w:hAnsi="仿宋_GB2312;仿宋"/>
          <w:sz w:val="28"/>
          <w:szCs w:val="28"/>
        </w:rPr>
        <w:t>,</w:t>
      </w:r>
      <w:r>
        <w:rPr>
          <w:rFonts w:ascii="仿宋_GB2312;仿宋" w:hAnsi="仿宋_GB2312;仿宋" w:cs="仿宋_GB2312;仿宋" w:eastAsia="仿宋_GB2312;仿宋"/>
          <w:sz w:val="28"/>
          <w:szCs w:val="28"/>
        </w:rPr>
        <w:t>并能确保在市电失电情况下放空阀能有效打开。</w:t>
      </w:r>
    </w:p>
    <w:tbl>
      <w:tblPr>
        <w:tblW w:w="9928" w:type="dxa"/>
        <w:jc w:val="center"/>
        <w:tblInd w:w="0" w:type="dxa"/>
        <w:tblCellMar>
          <w:top w:w="0" w:type="dxa"/>
          <w:left w:w="108" w:type="dxa"/>
          <w:bottom w:w="0" w:type="dxa"/>
          <w:right w:w="108" w:type="dxa"/>
        </w:tblCellMar>
      </w:tblPr>
      <w:tblGrid>
        <w:gridCol w:w="948"/>
        <w:gridCol w:w="1920"/>
        <w:gridCol w:w="7060"/>
      </w:tblGrid>
      <w:tr>
        <w:trPr>
          <w:trHeight w:val="480"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区域</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概况</w:t>
            </w:r>
          </w:p>
        </w:tc>
      </w:tr>
      <w:tr>
        <w:trPr>
          <w:trHeight w:val="517" w:hRule="atLeast"/>
        </w:trPr>
        <w:tc>
          <w:tcPr>
            <w:tcW w:w="948"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lang w:val="en-US" w:eastAsia="zh-CN"/>
              </w:rPr>
            </w:pPr>
            <w:r>
              <w:rPr>
                <w:rFonts w:eastAsia="仿宋_GB2312;仿宋" w:cs="仿宋_GB2312;仿宋" w:ascii="仿宋_GB2312;仿宋" w:hAnsi="仿宋_GB2312;仿宋"/>
                <w:b/>
                <w:bCs/>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920"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条</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回路供电。</w:t>
            </w:r>
          </w:p>
        </w:tc>
      </w:tr>
      <w:tr>
        <w:trPr>
          <w:trHeight w:val="928"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GIS</w:t>
            </w:r>
            <w:r>
              <w:rPr>
                <w:rFonts w:ascii="仿宋_GB2312;仿宋" w:hAnsi="仿宋_GB2312;仿宋" w:cs="仿宋_GB2312;仿宋" w:eastAsia="仿宋_GB2312;仿宋"/>
                <w:kern w:val="2"/>
                <w:sz w:val="24"/>
                <w:szCs w:val="24"/>
                <w:lang w:val="en-US" w:eastAsia="zh-CN"/>
              </w:rPr>
              <w:t>室保护测控柜（</w:t>
            </w:r>
            <w:r>
              <w:rPr>
                <w:rFonts w:eastAsia="仿宋_GB2312;仿宋" w:cs="仿宋_GB2312;仿宋" w:ascii="仿宋_GB2312;仿宋" w:hAnsi="仿宋_GB2312;仿宋"/>
                <w:kern w:val="2"/>
                <w:sz w:val="24"/>
                <w:szCs w:val="24"/>
                <w:lang w:val="en-US" w:eastAsia="zh-CN"/>
              </w:rPr>
              <w:t>ZF10-126G</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面</w:t>
            </w:r>
            <w:r>
              <w:rPr>
                <w:rFonts w:eastAsia="仿宋_GB2312;仿宋" w:cs="仿宋_GB2312;仿宋" w:ascii="仿宋_GB2312;仿宋" w:hAnsi="仿宋_GB2312;仿宋"/>
                <w:kern w:val="2"/>
                <w:sz w:val="24"/>
                <w:szCs w:val="24"/>
                <w:lang w:val="en-US" w:eastAsia="zh-CN"/>
              </w:rPr>
              <w:t>,SVG</w:t>
            </w:r>
            <w:r>
              <w:rPr>
                <w:rFonts w:ascii="仿宋_GB2312;仿宋" w:hAnsi="仿宋_GB2312;仿宋" w:cs="仿宋_GB2312;仿宋" w:eastAsia="仿宋_GB2312;仿宋"/>
                <w:kern w:val="2"/>
                <w:sz w:val="24"/>
                <w:szCs w:val="24"/>
                <w:lang w:val="en-US" w:eastAsia="zh-CN"/>
              </w:rPr>
              <w:t>电容柜（</w:t>
            </w:r>
            <w:r>
              <w:rPr>
                <w:rFonts w:eastAsia="仿宋_GB2312;仿宋" w:cs="仿宋_GB2312;仿宋" w:ascii="仿宋_GB2312;仿宋" w:hAnsi="仿宋_GB2312;仿宋"/>
                <w:kern w:val="2"/>
                <w:sz w:val="24"/>
                <w:szCs w:val="24"/>
                <w:lang w:val="en-US" w:eastAsia="zh-CN"/>
              </w:rPr>
              <w:t>A-SVG-C3.0/10</w:t>
            </w:r>
            <w:r>
              <w:rPr>
                <w:rFonts w:ascii="仿宋_GB2312;仿宋" w:hAnsi="仿宋_GB2312;仿宋" w:cs="仿宋_GB2312;仿宋" w:eastAsia="仿宋_GB2312;仿宋"/>
                <w:kern w:val="2"/>
                <w:sz w:val="24"/>
                <w:szCs w:val="24"/>
                <w:lang w:val="en-US" w:eastAsia="zh-CN"/>
              </w:rPr>
              <w:t>）一套，中压开关柜（</w:t>
            </w:r>
            <w:r>
              <w:rPr>
                <w:rFonts w:eastAsia="仿宋_GB2312;仿宋" w:cs="仿宋_GB2312;仿宋" w:ascii="仿宋_GB2312;仿宋" w:hAnsi="仿宋_GB2312;仿宋"/>
                <w:kern w:val="2"/>
                <w:sz w:val="24"/>
                <w:szCs w:val="24"/>
                <w:lang w:val="en-US" w:eastAsia="zh-CN"/>
              </w:rPr>
              <w:t>KYN28-12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11</w:t>
            </w:r>
            <w:r>
              <w:rPr>
                <w:rFonts w:ascii="仿宋_GB2312;仿宋" w:hAnsi="仿宋_GB2312;仿宋" w:cs="仿宋_GB2312;仿宋" w:eastAsia="仿宋_GB2312;仿宋"/>
                <w:kern w:val="2"/>
                <w:sz w:val="24"/>
                <w:szCs w:val="24"/>
                <w:lang w:val="en-US" w:eastAsia="zh-CN"/>
              </w:rPr>
              <w:t>面，隔离变压器综合保护柜</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台，工作站（</w:t>
            </w:r>
            <w:r>
              <w:rPr>
                <w:rFonts w:eastAsia="仿宋_GB2312;仿宋" w:cs="仿宋_GB2312;仿宋" w:ascii="仿宋_GB2312;仿宋" w:hAnsi="仿宋_GB2312;仿宋"/>
                <w:kern w:val="2"/>
                <w:sz w:val="24"/>
                <w:szCs w:val="24"/>
                <w:lang w:val="en-US" w:eastAsia="zh-CN"/>
              </w:rPr>
              <w:t>GPSX-01.A</w:t>
            </w:r>
            <w:r>
              <w:rPr>
                <w:rFonts w:ascii="仿宋_GB2312;仿宋" w:hAnsi="仿宋_GB2312;仿宋" w:cs="仿宋_GB2312;仿宋" w:eastAsia="仿宋_GB2312;仿宋"/>
                <w:kern w:val="2"/>
                <w:sz w:val="24"/>
                <w:szCs w:val="24"/>
                <w:lang w:val="en-US" w:eastAsia="zh-CN"/>
              </w:rPr>
              <w:t>）、计量柜（</w:t>
            </w:r>
            <w:r>
              <w:rPr>
                <w:rFonts w:eastAsia="仿宋_GB2312;仿宋" w:cs="仿宋_GB2312;仿宋" w:ascii="仿宋_GB2312;仿宋" w:hAnsi="仿宋_GB2312;仿宋"/>
                <w:kern w:val="2"/>
                <w:sz w:val="24"/>
                <w:szCs w:val="24"/>
                <w:lang w:val="en-US" w:eastAsia="zh-CN"/>
              </w:rPr>
              <w:t>GPSG--03.A</w:t>
            </w:r>
            <w:r>
              <w:rPr>
                <w:rFonts w:ascii="仿宋_GB2312;仿宋" w:hAnsi="仿宋_GB2312;仿宋" w:cs="仿宋_GB2312;仿宋" w:eastAsia="仿宋_GB2312;仿宋"/>
                <w:kern w:val="2"/>
                <w:sz w:val="24"/>
                <w:szCs w:val="24"/>
                <w:lang w:val="en-US" w:eastAsia="zh-CN"/>
              </w:rPr>
              <w:t>）、电能质量在线监测柜（</w:t>
            </w:r>
            <w:r>
              <w:rPr>
                <w:rFonts w:eastAsia="仿宋_GB2312;仿宋" w:cs="仿宋_GB2312;仿宋" w:ascii="仿宋_GB2312;仿宋" w:hAnsi="仿宋_GB2312;仿宋"/>
                <w:kern w:val="2"/>
                <w:sz w:val="24"/>
                <w:szCs w:val="24"/>
                <w:lang w:val="en-US" w:eastAsia="zh-CN"/>
              </w:rPr>
              <w:t>GPQS-680.A</w:t>
            </w:r>
            <w:r>
              <w:rPr>
                <w:rFonts w:ascii="仿宋_GB2312;仿宋" w:hAnsi="仿宋_GB2312;仿宋" w:cs="仿宋_GB2312;仿宋" w:eastAsia="仿宋_GB2312;仿宋"/>
                <w:kern w:val="2"/>
                <w:sz w:val="24"/>
                <w:szCs w:val="24"/>
                <w:lang w:val="en-US" w:eastAsia="zh-CN"/>
              </w:rPr>
              <w:t>）、母联保护柜（</w:t>
            </w:r>
            <w:r>
              <w:rPr>
                <w:rFonts w:eastAsia="仿宋_GB2312;仿宋" w:cs="仿宋_GB2312;仿宋" w:ascii="仿宋_GB2312;仿宋" w:hAnsi="仿宋_GB2312;仿宋"/>
                <w:kern w:val="2"/>
                <w:sz w:val="24"/>
                <w:szCs w:val="24"/>
                <w:lang w:val="en-US" w:eastAsia="zh-CN"/>
              </w:rPr>
              <w:t>GPSL633UC-111.A</w:t>
            </w:r>
            <w:r>
              <w:rPr>
                <w:rFonts w:ascii="仿宋_GB2312;仿宋" w:hAnsi="仿宋_GB2312;仿宋" w:cs="仿宋_GB2312;仿宋" w:eastAsia="仿宋_GB2312;仿宋"/>
                <w:kern w:val="2"/>
                <w:sz w:val="24"/>
                <w:szCs w:val="24"/>
                <w:lang w:val="en-US" w:eastAsia="zh-CN"/>
              </w:rPr>
              <w:t>）、公用测控及远动柜（</w:t>
            </w:r>
            <w:r>
              <w:rPr>
                <w:rFonts w:eastAsia="仿宋_GB2312;仿宋" w:cs="仿宋_GB2312;仿宋" w:ascii="仿宋_GB2312;仿宋" w:hAnsi="仿宋_GB2312;仿宋"/>
                <w:kern w:val="2"/>
                <w:sz w:val="24"/>
                <w:szCs w:val="24"/>
                <w:lang w:val="en-US" w:eastAsia="zh-CN"/>
              </w:rPr>
              <w:t>GPSG-01.A</w:t>
            </w:r>
            <w:r>
              <w:rPr>
                <w:rFonts w:ascii="仿宋_GB2312;仿宋" w:hAnsi="仿宋_GB2312;仿宋" w:cs="仿宋_GB2312;仿宋" w:eastAsia="仿宋_GB2312;仿宋"/>
                <w:kern w:val="2"/>
                <w:sz w:val="24"/>
                <w:szCs w:val="24"/>
                <w:lang w:val="en-US" w:eastAsia="zh-CN"/>
              </w:rPr>
              <w:t>）、故障录波柜（</w:t>
            </w:r>
            <w:r>
              <w:rPr>
                <w:rFonts w:eastAsia="仿宋_GB2312;仿宋" w:cs="仿宋_GB2312;仿宋" w:ascii="仿宋_GB2312;仿宋" w:hAnsi="仿宋_GB2312;仿宋"/>
                <w:kern w:val="2"/>
                <w:sz w:val="24"/>
                <w:szCs w:val="24"/>
                <w:lang w:val="en-US" w:eastAsia="zh-CN"/>
              </w:rPr>
              <w:t>LBQV150017X</w:t>
            </w:r>
            <w:r>
              <w:rPr>
                <w:rFonts w:ascii="仿宋_GB2312;仿宋" w:hAnsi="仿宋_GB2312;仿宋" w:cs="仿宋_GB2312;仿宋" w:eastAsia="仿宋_GB2312;仿宋"/>
                <w:kern w:val="2"/>
                <w:sz w:val="24"/>
                <w:szCs w:val="24"/>
                <w:lang w:val="en-US" w:eastAsia="zh-CN"/>
              </w:rPr>
              <w:t>）、线路测控柜（</w:t>
            </w:r>
            <w:r>
              <w:rPr>
                <w:rFonts w:eastAsia="仿宋_GB2312;仿宋" w:cs="仿宋_GB2312;仿宋" w:ascii="仿宋_GB2312;仿宋" w:hAnsi="仿宋_GB2312;仿宋"/>
                <w:kern w:val="2"/>
                <w:sz w:val="24"/>
                <w:szCs w:val="24"/>
                <w:lang w:val="en-US" w:eastAsia="zh-CN"/>
              </w:rPr>
              <w:t>GPSR662U-112T</w:t>
            </w:r>
            <w:r>
              <w:rPr>
                <w:rFonts w:ascii="仿宋_GB2312;仿宋" w:hAnsi="仿宋_GB2312;仿宋" w:cs="仿宋_GB2312;仿宋" w:eastAsia="仿宋_GB2312;仿宋"/>
                <w:kern w:val="2"/>
                <w:sz w:val="24"/>
                <w:szCs w:val="24"/>
                <w:lang w:val="en-US" w:eastAsia="zh-CN"/>
              </w:rPr>
              <w:t>）、线路保护柜（</w:t>
            </w:r>
            <w:r>
              <w:rPr>
                <w:rFonts w:eastAsia="仿宋_GB2312;仿宋" w:cs="仿宋_GB2312;仿宋" w:ascii="仿宋_GB2312;仿宋" w:hAnsi="仿宋_GB2312;仿宋"/>
                <w:kern w:val="2"/>
                <w:sz w:val="24"/>
                <w:szCs w:val="24"/>
                <w:lang w:val="en-US" w:eastAsia="zh-CN"/>
              </w:rPr>
              <w:t>PPC43N-12</w:t>
            </w:r>
            <w:r>
              <w:rPr>
                <w:rFonts w:ascii="仿宋_GB2312;仿宋" w:hAnsi="仿宋_GB2312;仿宋" w:cs="仿宋_GB2312;仿宋" w:eastAsia="仿宋_GB2312;仿宋"/>
                <w:kern w:val="2"/>
                <w:sz w:val="24"/>
                <w:szCs w:val="24"/>
                <w:lang w:val="en-US" w:eastAsia="zh-CN"/>
              </w:rPr>
              <w:t>）各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面，主变保护测控柜（</w:t>
            </w:r>
            <w:r>
              <w:rPr>
                <w:rFonts w:eastAsia="仿宋_GB2312;仿宋" w:cs="仿宋_GB2312;仿宋" w:ascii="仿宋_GB2312;仿宋" w:hAnsi="仿宋_GB2312;仿宋"/>
                <w:kern w:val="2"/>
                <w:sz w:val="24"/>
                <w:szCs w:val="24"/>
                <w:lang w:val="en-US" w:eastAsia="zh-CN"/>
              </w:rPr>
              <w:t>GPST671U-11101.A</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面、交流屏</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面、直流柜（</w:t>
            </w:r>
            <w:r>
              <w:rPr>
                <w:rFonts w:eastAsia="仿宋_GB2312;仿宋" w:cs="仿宋_GB2312;仿宋" w:ascii="仿宋_GB2312;仿宋" w:hAnsi="仿宋_GB2312;仿宋"/>
                <w:kern w:val="2"/>
                <w:sz w:val="24"/>
                <w:szCs w:val="24"/>
                <w:lang w:val="en-US" w:eastAsia="zh-CN"/>
              </w:rPr>
              <w:t>GZDW</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面、通讯柜</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面。</w:t>
            </w:r>
          </w:p>
        </w:tc>
      </w:tr>
      <w:tr>
        <w:trPr>
          <w:trHeight w:val="997"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w:t>
            </w:r>
            <w:r>
              <w:rPr>
                <w:rFonts w:eastAsia="仿宋_GB2312;仿宋" w:cs="仿宋_GB2312;仿宋" w:ascii="仿宋_GB2312;仿宋" w:hAnsi="仿宋_GB2312;仿宋"/>
                <w:kern w:val="2"/>
                <w:sz w:val="24"/>
                <w:szCs w:val="24"/>
                <w:lang w:val="en-US" w:eastAsia="zh-CN"/>
              </w:rPr>
              <w:t>GIS</w:t>
            </w:r>
            <w:r>
              <w:rPr>
                <w:rFonts w:ascii="仿宋_GB2312;仿宋" w:hAnsi="仿宋_GB2312;仿宋" w:cs="仿宋_GB2312;仿宋" w:eastAsia="仿宋_GB2312;仿宋"/>
                <w:kern w:val="2"/>
                <w:sz w:val="24"/>
                <w:szCs w:val="24"/>
                <w:lang w:val="en-US" w:eastAsia="zh-CN"/>
              </w:rPr>
              <w:t>设备，</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40000KVA</w:t>
            </w:r>
            <w:r>
              <w:rPr>
                <w:rFonts w:ascii="仿宋_GB2312;仿宋" w:hAnsi="仿宋_GB2312;仿宋" w:cs="仿宋_GB2312;仿宋" w:eastAsia="仿宋_GB2312;仿宋"/>
                <w:kern w:val="2"/>
                <w:sz w:val="24"/>
                <w:szCs w:val="24"/>
                <w:lang w:val="en-US" w:eastAsia="zh-CN"/>
              </w:rPr>
              <w:t>油浸式变压器，主变压器中性点成套保护装置</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1600kVA</w:t>
            </w:r>
            <w:r>
              <w:rPr>
                <w:rFonts w:ascii="仿宋_GB2312;仿宋" w:hAnsi="仿宋_GB2312;仿宋" w:cs="仿宋_GB2312;仿宋" w:eastAsia="仿宋_GB2312;仿宋"/>
                <w:kern w:val="2"/>
                <w:sz w:val="24"/>
                <w:szCs w:val="24"/>
                <w:lang w:val="en-US" w:eastAsia="zh-CN"/>
              </w:rPr>
              <w:t>站变压器 ，</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20000kVA</w:t>
            </w:r>
            <w:r>
              <w:rPr>
                <w:rFonts w:ascii="仿宋_GB2312;仿宋" w:hAnsi="仿宋_GB2312;仿宋" w:cs="仿宋_GB2312;仿宋" w:eastAsia="仿宋_GB2312;仿宋"/>
                <w:kern w:val="2"/>
                <w:sz w:val="24"/>
                <w:szCs w:val="24"/>
                <w:lang w:val="en-US" w:eastAsia="zh-CN"/>
              </w:rPr>
              <w:t>隔离变压器。</w:t>
            </w:r>
          </w:p>
        </w:tc>
      </w:tr>
      <w:tr>
        <w:trPr>
          <w:trHeight w:val="547"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配备</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台套</w:t>
            </w:r>
            <w:r>
              <w:rPr>
                <w:rFonts w:eastAsia="仿宋_GB2312;仿宋" w:cs="仿宋_GB2312;仿宋" w:ascii="仿宋_GB2312;仿宋" w:hAnsi="仿宋_GB2312;仿宋"/>
                <w:kern w:val="2"/>
                <w:sz w:val="24"/>
                <w:szCs w:val="24"/>
                <w:lang w:val="en-US" w:eastAsia="zh-CN"/>
              </w:rPr>
              <w:t>40KVA/60KVA</w:t>
            </w:r>
            <w:r>
              <w:rPr>
                <w:rFonts w:ascii="仿宋_GB2312;仿宋" w:hAnsi="仿宋_GB2312;仿宋" w:cs="仿宋_GB2312;仿宋" w:eastAsia="仿宋_GB2312;仿宋"/>
                <w:kern w:val="2"/>
                <w:sz w:val="24"/>
                <w:szCs w:val="24"/>
                <w:lang w:val="en-US" w:eastAsia="zh-CN"/>
              </w:rPr>
              <w:t>的</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电源，其中一期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台套，二期</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台套。</w:t>
            </w:r>
          </w:p>
        </w:tc>
      </w:tr>
      <w:tr>
        <w:trPr>
          <w:trHeight w:val="532"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ABB</w:t>
            </w:r>
            <w:r>
              <w:rPr>
                <w:rFonts w:ascii="仿宋_GB2312;仿宋" w:hAnsi="仿宋_GB2312;仿宋" w:cs="仿宋_GB2312;仿宋" w:eastAsia="仿宋_GB2312;仿宋"/>
                <w:kern w:val="2"/>
                <w:sz w:val="24"/>
                <w:szCs w:val="24"/>
                <w:lang w:val="en-US" w:eastAsia="zh-CN"/>
              </w:rPr>
              <w:t>瑞士有限公司的变频驱动系统变频器</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套，额定功率</w:t>
            </w:r>
            <w:r>
              <w:rPr>
                <w:rFonts w:eastAsia="仿宋_GB2312;仿宋" w:cs="仿宋_GB2312;仿宋" w:ascii="仿宋_GB2312;仿宋" w:hAnsi="仿宋_GB2312;仿宋"/>
                <w:kern w:val="2"/>
                <w:sz w:val="24"/>
                <w:szCs w:val="24"/>
                <w:lang w:val="en-US" w:eastAsia="zh-CN"/>
              </w:rPr>
              <w:t>17900kVA</w:t>
            </w:r>
            <w:r>
              <w:rPr>
                <w:rFonts w:ascii="仿宋_GB2312;仿宋" w:hAnsi="仿宋_GB2312;仿宋" w:cs="仿宋_GB2312;仿宋" w:eastAsia="仿宋_GB2312;仿宋"/>
                <w:kern w:val="2"/>
                <w:sz w:val="24"/>
                <w:szCs w:val="24"/>
                <w:lang w:val="en-US" w:eastAsia="zh-CN"/>
              </w:rPr>
              <w:t>。</w:t>
            </w:r>
          </w:p>
        </w:tc>
      </w:tr>
      <w:tr>
        <w:trPr>
          <w:trHeight w:val="877"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润滑油泵电机</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台，型号为</w:t>
            </w:r>
            <w:r>
              <w:rPr>
                <w:rFonts w:eastAsia="仿宋_GB2312;仿宋" w:cs="仿宋_GB2312;仿宋" w:ascii="仿宋_GB2312;仿宋" w:hAnsi="仿宋_GB2312;仿宋"/>
                <w:kern w:val="2"/>
                <w:sz w:val="24"/>
                <w:szCs w:val="24"/>
                <w:lang w:val="en-US" w:eastAsia="zh-CN"/>
              </w:rPr>
              <w:t>YBXn-200L2-2G</w:t>
            </w:r>
            <w:r>
              <w:rPr>
                <w:rFonts w:ascii="仿宋_GB2312;仿宋" w:hAnsi="仿宋_GB2312;仿宋" w:cs="仿宋_GB2312;仿宋" w:eastAsia="仿宋_GB2312;仿宋"/>
                <w:kern w:val="2"/>
                <w:sz w:val="24"/>
                <w:szCs w:val="24"/>
                <w:lang w:val="en-US" w:eastAsia="zh-CN"/>
              </w:rPr>
              <w:t>，紧急润滑油泵电机</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台，型号为</w:t>
            </w:r>
            <w:r>
              <w:rPr>
                <w:rFonts w:eastAsia="仿宋_GB2312;仿宋" w:cs="仿宋_GB2312;仿宋" w:ascii="仿宋_GB2312;仿宋" w:hAnsi="仿宋_GB2312;仿宋"/>
                <w:kern w:val="2"/>
                <w:sz w:val="24"/>
                <w:szCs w:val="24"/>
                <w:lang w:val="en-US" w:eastAsia="zh-CN"/>
              </w:rPr>
              <w:t>d-GNRegFZE</w:t>
            </w:r>
            <w:r>
              <w:rPr>
                <w:rFonts w:ascii="仿宋_GB2312;仿宋" w:hAnsi="仿宋_GB2312;仿宋" w:cs="仿宋_GB2312;仿宋" w:eastAsia="仿宋_GB2312;仿宋"/>
                <w:kern w:val="2"/>
                <w:sz w:val="24"/>
                <w:szCs w:val="24"/>
                <w:lang w:val="en-US" w:eastAsia="zh-CN"/>
              </w:rPr>
              <w:t>，油雾风机</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台，型号为</w:t>
            </w:r>
            <w:r>
              <w:rPr>
                <w:rFonts w:eastAsia="仿宋_GB2312;仿宋" w:cs="仿宋_GB2312;仿宋" w:ascii="仿宋_GB2312;仿宋" w:hAnsi="仿宋_GB2312;仿宋"/>
                <w:kern w:val="2"/>
                <w:sz w:val="24"/>
                <w:szCs w:val="24"/>
                <w:lang w:val="en-US" w:eastAsia="zh-CN"/>
              </w:rPr>
              <w:t xml:space="preserve">YB3-100L-2WG </w:t>
            </w:r>
            <w:r>
              <w:rPr>
                <w:rFonts w:ascii="仿宋_GB2312;仿宋" w:hAnsi="仿宋_GB2312;仿宋" w:cs="仿宋_GB2312;仿宋" w:eastAsia="仿宋_GB2312;仿宋"/>
                <w:kern w:val="2"/>
                <w:sz w:val="24"/>
                <w:szCs w:val="24"/>
                <w:lang w:val="en-US" w:eastAsia="zh-CN"/>
              </w:rPr>
              <w:t>。</w:t>
            </w:r>
          </w:p>
        </w:tc>
      </w:tr>
      <w:tr>
        <w:trPr>
          <w:trHeight w:val="577"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风机电机</w:t>
            </w:r>
            <w:r>
              <w:rPr>
                <w:rFonts w:eastAsia="仿宋_GB2312;仿宋" w:cs="仿宋_GB2312;仿宋" w:ascii="仿宋_GB2312;仿宋" w:hAnsi="仿宋_GB2312;仿宋"/>
                <w:kern w:val="2"/>
                <w:sz w:val="24"/>
                <w:szCs w:val="24"/>
                <w:lang w:val="en-US" w:eastAsia="zh-CN"/>
              </w:rPr>
              <w:t>12</w:t>
            </w:r>
            <w:r>
              <w:rPr>
                <w:rFonts w:ascii="仿宋_GB2312;仿宋" w:hAnsi="仿宋_GB2312;仿宋" w:cs="仿宋_GB2312;仿宋" w:eastAsia="仿宋_GB2312;仿宋"/>
                <w:kern w:val="2"/>
                <w:sz w:val="24"/>
                <w:szCs w:val="24"/>
                <w:lang w:val="en-US" w:eastAsia="zh-CN"/>
              </w:rPr>
              <w:t>台。</w:t>
            </w:r>
          </w:p>
        </w:tc>
      </w:tr>
      <w:tr>
        <w:trPr>
          <w:trHeight w:val="766" w:hRule="atLeast"/>
        </w:trPr>
        <w:tc>
          <w:tcPr>
            <w:tcW w:w="948"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920"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双回路</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外供电系统与油库功率</w:t>
            </w:r>
            <w:r>
              <w:rPr>
                <w:rFonts w:eastAsia="仿宋_GB2312;仿宋" w:cs="仿宋_GB2312;仿宋" w:ascii="仿宋_GB2312;仿宋" w:hAnsi="仿宋_GB2312;仿宋"/>
                <w:kern w:val="2"/>
                <w:sz w:val="24"/>
                <w:szCs w:val="24"/>
                <w:lang w:val="en-US" w:eastAsia="zh-CN"/>
              </w:rPr>
              <w:t>600kW</w:t>
            </w:r>
            <w:r>
              <w:rPr>
                <w:rFonts w:ascii="仿宋_GB2312;仿宋" w:hAnsi="仿宋_GB2312;仿宋" w:cs="仿宋_GB2312;仿宋" w:eastAsia="仿宋_GB2312;仿宋"/>
                <w:kern w:val="2"/>
                <w:sz w:val="24"/>
                <w:szCs w:val="24"/>
                <w:lang w:val="en-US" w:eastAsia="zh-CN"/>
              </w:rPr>
              <w:t>柴油发电机组互为备用电源（市电为主 发电机为辅）。</w:t>
            </w:r>
          </w:p>
        </w:tc>
      </w:tr>
      <w:tr>
        <w:trPr>
          <w:trHeight w:val="487"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面低压配电柜分别为生产、生活供电和应急供电系统。</w:t>
            </w:r>
          </w:p>
        </w:tc>
      </w:tr>
      <w:tr>
        <w:trPr>
          <w:trHeight w:val="434"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20kVA</w:t>
            </w:r>
            <w:r>
              <w:rPr>
                <w:rFonts w:ascii="仿宋_GB2312;仿宋" w:hAnsi="仿宋_GB2312;仿宋" w:cs="仿宋_GB2312;仿宋" w:eastAsia="仿宋_GB2312;仿宋"/>
                <w:kern w:val="2"/>
                <w:sz w:val="24"/>
                <w:szCs w:val="24"/>
                <w:lang w:val="en-US" w:eastAsia="zh-CN"/>
              </w:rPr>
              <w:t>的</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电源为站内重要负荷提供电源。</w:t>
            </w:r>
          </w:p>
        </w:tc>
      </w:tr>
      <w:tr>
        <w:trPr>
          <w:trHeight w:val="794"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套双电源切换柜用于市电与功率</w:t>
            </w:r>
            <w:r>
              <w:rPr>
                <w:rFonts w:eastAsia="仿宋_GB2312;仿宋" w:cs="仿宋_GB2312;仿宋" w:ascii="仿宋_GB2312;仿宋" w:hAnsi="仿宋_GB2312;仿宋"/>
                <w:kern w:val="2"/>
                <w:sz w:val="24"/>
                <w:szCs w:val="24"/>
                <w:lang w:val="en-US" w:eastAsia="zh-CN"/>
              </w:rPr>
              <w:t>100kW</w:t>
            </w:r>
            <w:r>
              <w:rPr>
                <w:rFonts w:ascii="仿宋_GB2312;仿宋" w:hAnsi="仿宋_GB2312;仿宋" w:cs="仿宋_GB2312;仿宋" w:eastAsia="仿宋_GB2312;仿宋"/>
                <w:kern w:val="2"/>
                <w:sz w:val="24"/>
                <w:szCs w:val="24"/>
                <w:lang w:val="en-US" w:eastAsia="zh-CN"/>
              </w:rPr>
              <w:t>柴油发电机组自动切换供电（市电为主 发电机为辅）。</w:t>
            </w:r>
          </w:p>
        </w:tc>
      </w:tr>
      <w:tr>
        <w:trPr>
          <w:trHeight w:val="514" w:hRule="atLeast"/>
        </w:trPr>
        <w:tc>
          <w:tcPr>
            <w:tcW w:w="948"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2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20kVA</w:t>
            </w:r>
            <w:r>
              <w:rPr>
                <w:rFonts w:ascii="仿宋_GB2312;仿宋" w:hAnsi="仿宋_GB2312;仿宋" w:cs="仿宋_GB2312;仿宋" w:eastAsia="仿宋_GB2312;仿宋"/>
                <w:kern w:val="2"/>
                <w:sz w:val="24"/>
                <w:szCs w:val="24"/>
                <w:lang w:val="en-US" w:eastAsia="zh-CN"/>
              </w:rPr>
              <w:t>的</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电源为站内重要负荷提供电源。</w:t>
            </w:r>
          </w:p>
        </w:tc>
      </w:tr>
      <w:tr>
        <w:trPr>
          <w:trHeight w:val="96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37#</w:t>
            </w:r>
            <w:r>
              <w:rPr>
                <w:rFonts w:ascii="仿宋_GB2312;仿宋" w:hAnsi="仿宋_GB2312;仿宋" w:cs="仿宋_GB2312;仿宋" w:eastAsia="仿宋_GB2312;仿宋"/>
                <w:kern w:val="2"/>
                <w:sz w:val="24"/>
                <w:szCs w:val="24"/>
                <w:lang w:val="en-US" w:eastAsia="zh-CN"/>
              </w:rPr>
              <w:t>阀室</w:t>
            </w: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 xml:space="preserve">阀电源来自一路 </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系统电源加高频开关电源装置的供电方式，由</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主变压器及高频开关电源送到各设备，配置有</w:t>
            </w:r>
            <w:r>
              <w:rPr>
                <w:rFonts w:eastAsia="仿宋_GB2312;仿宋" w:cs="仿宋_GB2312;仿宋" w:ascii="仿宋_GB2312;仿宋" w:hAnsi="仿宋_GB2312;仿宋"/>
                <w:kern w:val="2"/>
                <w:sz w:val="24"/>
                <w:szCs w:val="24"/>
                <w:lang w:val="en-US" w:eastAsia="zh-CN"/>
              </w:rPr>
              <w:t>24VUPS</w:t>
            </w:r>
            <w:r>
              <w:rPr>
                <w:rFonts w:ascii="仿宋_GB2312;仿宋" w:hAnsi="仿宋_GB2312;仿宋" w:cs="仿宋_GB2312;仿宋" w:eastAsia="仿宋_GB2312;仿宋"/>
                <w:kern w:val="2"/>
                <w:sz w:val="24"/>
                <w:szCs w:val="24"/>
                <w:lang w:val="en-US" w:eastAsia="zh-CN"/>
              </w:rPr>
              <w:t>电池组一套，以备不间断供电，可保证重要设备稳定运行。</w:t>
            </w:r>
          </w:p>
        </w:tc>
      </w:tr>
      <w:tr>
        <w:trPr>
          <w:trHeight w:val="96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38#</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 xml:space="preserve">电源来自一路 </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系统电源加高频开关电源装置的供电方式，由</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主变压器及高频开关电源送到各设备，配置有</w:t>
            </w:r>
            <w:r>
              <w:rPr>
                <w:rFonts w:eastAsia="仿宋_GB2312;仿宋" w:cs="仿宋_GB2312;仿宋" w:ascii="仿宋_GB2312;仿宋" w:hAnsi="仿宋_GB2312;仿宋"/>
                <w:kern w:val="2"/>
                <w:sz w:val="24"/>
                <w:szCs w:val="24"/>
                <w:lang w:val="en-US" w:eastAsia="zh-CN"/>
              </w:rPr>
              <w:t>24VUPS</w:t>
            </w:r>
            <w:r>
              <w:rPr>
                <w:rFonts w:ascii="仿宋_GB2312;仿宋" w:hAnsi="仿宋_GB2312;仿宋" w:cs="仿宋_GB2312;仿宋" w:eastAsia="仿宋_GB2312;仿宋"/>
                <w:kern w:val="2"/>
                <w:sz w:val="24"/>
                <w:szCs w:val="24"/>
                <w:lang w:val="en-US" w:eastAsia="zh-CN"/>
              </w:rPr>
              <w:t>电池组一套，以备不间断供电，可保证重要设备稳定运行。</w:t>
            </w:r>
          </w:p>
        </w:tc>
      </w:tr>
      <w:tr>
        <w:trPr>
          <w:trHeight w:val="96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39#</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 xml:space="preserve">电源来自一路 </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系统电源加高频开关电源装置的供电方式，由</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主变压器及高频开关电源送到各设备，配置有</w:t>
            </w:r>
            <w:r>
              <w:rPr>
                <w:rFonts w:eastAsia="仿宋_GB2312;仿宋" w:cs="仿宋_GB2312;仿宋" w:ascii="仿宋_GB2312;仿宋" w:hAnsi="仿宋_GB2312;仿宋"/>
                <w:kern w:val="2"/>
                <w:sz w:val="24"/>
                <w:szCs w:val="24"/>
                <w:lang w:val="en-US" w:eastAsia="zh-CN"/>
              </w:rPr>
              <w:t>24VUPS</w:t>
            </w:r>
            <w:r>
              <w:rPr>
                <w:rFonts w:ascii="仿宋_GB2312;仿宋" w:hAnsi="仿宋_GB2312;仿宋" w:cs="仿宋_GB2312;仿宋" w:eastAsia="仿宋_GB2312;仿宋"/>
                <w:kern w:val="2"/>
                <w:sz w:val="24"/>
                <w:szCs w:val="24"/>
                <w:lang w:val="en-US" w:eastAsia="zh-CN"/>
              </w:rPr>
              <w:t>电池组一套，以备不间断供电，可保证重要设备稳定运行。</w:t>
            </w:r>
          </w:p>
        </w:tc>
      </w:tr>
      <w:tr>
        <w:trPr>
          <w:trHeight w:val="96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40#</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室内有</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套太阳能供电及蓄电池组为备用为用电设备供电，配置有</w:t>
            </w:r>
            <w:r>
              <w:rPr>
                <w:rFonts w:eastAsia="仿宋_GB2312;仿宋" w:cs="仿宋_GB2312;仿宋" w:ascii="仿宋_GB2312;仿宋" w:hAnsi="仿宋_GB2312;仿宋"/>
                <w:kern w:val="2"/>
                <w:sz w:val="24"/>
                <w:szCs w:val="24"/>
                <w:lang w:val="en-US" w:eastAsia="zh-CN"/>
              </w:rPr>
              <w:t>24VUPS</w:t>
            </w:r>
            <w:r>
              <w:rPr>
                <w:rFonts w:ascii="仿宋_GB2312;仿宋" w:hAnsi="仿宋_GB2312;仿宋" w:cs="仿宋_GB2312;仿宋" w:eastAsia="仿宋_GB2312;仿宋"/>
                <w:kern w:val="2"/>
                <w:sz w:val="24"/>
                <w:szCs w:val="24"/>
                <w:lang w:val="en-US" w:eastAsia="zh-CN"/>
              </w:rPr>
              <w:t>电池组一套，阀室蓄电池组容量为</w:t>
            </w:r>
            <w:r>
              <w:rPr>
                <w:rFonts w:eastAsia="仿宋_GB2312;仿宋" w:cs="仿宋_GB2312;仿宋" w:ascii="仿宋_GB2312;仿宋" w:hAnsi="仿宋_GB2312;仿宋"/>
                <w:kern w:val="2"/>
                <w:sz w:val="24"/>
                <w:szCs w:val="24"/>
                <w:lang w:val="en-US" w:eastAsia="zh-CN"/>
              </w:rPr>
              <w:t>200AH</w:t>
            </w:r>
            <w:r>
              <w:rPr>
                <w:rFonts w:ascii="仿宋_GB2312;仿宋" w:hAnsi="仿宋_GB2312;仿宋" w:cs="仿宋_GB2312;仿宋" w:eastAsia="仿宋_GB2312;仿宋"/>
                <w:kern w:val="2"/>
                <w:sz w:val="24"/>
                <w:szCs w:val="24"/>
                <w:lang w:val="en-US" w:eastAsia="zh-CN"/>
              </w:rPr>
              <w:t>。</w:t>
            </w:r>
          </w:p>
        </w:tc>
      </w:tr>
      <w:tr>
        <w:trPr>
          <w:trHeight w:val="96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41#</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 xml:space="preserve">电源来自一路 </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系统电源加高频开关电源装置的供电方式，由</w:t>
            </w:r>
            <w:r>
              <w:rPr>
                <w:rFonts w:eastAsia="仿宋_GB2312;仿宋" w:cs="仿宋_GB2312;仿宋" w:ascii="仿宋_GB2312;仿宋" w:hAnsi="仿宋_GB2312;仿宋"/>
                <w:kern w:val="2"/>
                <w:sz w:val="24"/>
                <w:szCs w:val="24"/>
                <w:lang w:val="en-US" w:eastAsia="zh-CN"/>
              </w:rPr>
              <w:t>10KV</w:t>
            </w:r>
            <w:r>
              <w:rPr>
                <w:rFonts w:ascii="仿宋_GB2312;仿宋" w:hAnsi="仿宋_GB2312;仿宋" w:cs="仿宋_GB2312;仿宋" w:eastAsia="仿宋_GB2312;仿宋"/>
                <w:kern w:val="2"/>
                <w:sz w:val="24"/>
                <w:szCs w:val="24"/>
                <w:lang w:val="en-US" w:eastAsia="zh-CN"/>
              </w:rPr>
              <w:t>主变压器及高频开关电源送到各设备，配置有</w:t>
            </w:r>
            <w:r>
              <w:rPr>
                <w:rFonts w:eastAsia="仿宋_GB2312;仿宋" w:cs="仿宋_GB2312;仿宋" w:ascii="仿宋_GB2312;仿宋" w:hAnsi="仿宋_GB2312;仿宋"/>
                <w:kern w:val="2"/>
                <w:sz w:val="24"/>
                <w:szCs w:val="24"/>
                <w:lang w:val="en-US" w:eastAsia="zh-CN"/>
              </w:rPr>
              <w:t>24VUPS</w:t>
            </w:r>
            <w:r>
              <w:rPr>
                <w:rFonts w:ascii="仿宋_GB2312;仿宋" w:hAnsi="仿宋_GB2312;仿宋" w:cs="仿宋_GB2312;仿宋" w:eastAsia="仿宋_GB2312;仿宋"/>
                <w:kern w:val="2"/>
                <w:sz w:val="24"/>
                <w:szCs w:val="24"/>
                <w:lang w:val="en-US" w:eastAsia="zh-CN"/>
              </w:rPr>
              <w:t>电池组一套，以备不间断供电，可保证重要设备稳定运行。</w:t>
            </w:r>
          </w:p>
        </w:tc>
      </w:tr>
      <w:tr>
        <w:trPr>
          <w:trHeight w:val="68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XNMLP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220V</w:t>
            </w:r>
            <w:r>
              <w:rPr>
                <w:rFonts w:ascii="仿宋_GB2312;仿宋" w:hAnsi="仿宋_GB2312;仿宋" w:cs="仿宋_GB2312;仿宋" w:eastAsia="仿宋_GB2312;仿宋"/>
                <w:kern w:val="2"/>
                <w:sz w:val="24"/>
                <w:szCs w:val="24"/>
                <w:lang w:val="en-US" w:eastAsia="zh-CN"/>
              </w:rPr>
              <w:t>市电加</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供电，以备不间断供电，可保证重要设备稳定运行。</w:t>
            </w:r>
          </w:p>
        </w:tc>
      </w:tr>
      <w:tr>
        <w:trPr>
          <w:trHeight w:val="71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XNXB</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en-US"/>
              </w:rPr>
            </w:pPr>
            <w:r>
              <w:rPr>
                <w:rFonts w:eastAsia="仿宋_GB2312;仿宋" w:cs="仿宋_GB2312;仿宋" w:ascii="仿宋_GB2312;仿宋" w:hAnsi="仿宋_GB2312;仿宋"/>
                <w:kern w:val="2"/>
                <w:sz w:val="24"/>
                <w:szCs w:val="24"/>
                <w:lang w:val="en-US" w:eastAsia="zh-CN"/>
              </w:rPr>
              <w:t>220V</w:t>
            </w:r>
            <w:r>
              <w:rPr>
                <w:rFonts w:ascii="仿宋_GB2312;仿宋" w:hAnsi="仿宋_GB2312;仿宋" w:cs="仿宋_GB2312;仿宋" w:eastAsia="仿宋_GB2312;仿宋"/>
                <w:kern w:val="2"/>
                <w:sz w:val="24"/>
                <w:szCs w:val="24"/>
                <w:lang w:val="en-US" w:eastAsia="zh-CN"/>
              </w:rPr>
              <w:t>市电加</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供电，以备不间断供电，可保证重要设备稳定运行。</w:t>
            </w:r>
          </w:p>
        </w:tc>
      </w:tr>
      <w:tr>
        <w:trPr>
          <w:trHeight w:val="86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刘官堡阀室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en-US"/>
              </w:rPr>
            </w:pPr>
            <w:r>
              <w:rPr>
                <w:rFonts w:eastAsia="仿宋_GB2312;仿宋" w:cs="仿宋_GB2312;仿宋" w:ascii="仿宋_GB2312;仿宋" w:hAnsi="仿宋_GB2312;仿宋"/>
                <w:kern w:val="2"/>
                <w:sz w:val="24"/>
                <w:szCs w:val="24"/>
                <w:lang w:val="en-US" w:eastAsia="zh-CN"/>
              </w:rPr>
              <w:t>220V</w:t>
            </w:r>
            <w:r>
              <w:rPr>
                <w:rFonts w:ascii="仿宋_GB2312;仿宋" w:hAnsi="仿宋_GB2312;仿宋" w:cs="仿宋_GB2312;仿宋" w:eastAsia="仿宋_GB2312;仿宋"/>
                <w:kern w:val="2"/>
                <w:sz w:val="24"/>
                <w:szCs w:val="24"/>
                <w:lang w:val="en-US" w:eastAsia="zh-CN"/>
              </w:rPr>
              <w:t>市电加</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供电，以备不间断供电，可保证重要设备稳定运行。</w:t>
            </w:r>
          </w:p>
        </w:tc>
      </w:tr>
      <w:tr>
        <w:trPr>
          <w:trHeight w:val="819" w:hRule="atLeast"/>
        </w:trPr>
        <w:tc>
          <w:tcPr>
            <w:tcW w:w="94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w:t>
            </w:r>
          </w:p>
        </w:tc>
        <w:tc>
          <w:tcPr>
            <w:tcW w:w="192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XNFMP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220V</w:t>
            </w:r>
            <w:r>
              <w:rPr>
                <w:rFonts w:ascii="仿宋_GB2312;仿宋" w:hAnsi="仿宋_GB2312;仿宋" w:cs="仿宋_GB2312;仿宋" w:eastAsia="仿宋_GB2312;仿宋"/>
                <w:kern w:val="2"/>
                <w:sz w:val="24"/>
                <w:szCs w:val="24"/>
                <w:lang w:val="en-US" w:eastAsia="zh-CN"/>
              </w:rPr>
              <w:t>市电加</w:t>
            </w:r>
            <w:r>
              <w:rPr>
                <w:rFonts w:eastAsia="仿宋_GB2312;仿宋" w:cs="仿宋_GB2312;仿宋" w:ascii="仿宋_GB2312;仿宋" w:hAnsi="仿宋_GB2312;仿宋"/>
                <w:kern w:val="2"/>
                <w:sz w:val="24"/>
                <w:szCs w:val="24"/>
                <w:lang w:val="en-US" w:eastAsia="zh-CN"/>
              </w:rPr>
              <w:t>UPS</w:t>
            </w:r>
            <w:r>
              <w:rPr>
                <w:rFonts w:ascii="仿宋_GB2312;仿宋" w:hAnsi="仿宋_GB2312;仿宋" w:cs="仿宋_GB2312;仿宋" w:eastAsia="仿宋_GB2312;仿宋"/>
                <w:kern w:val="2"/>
                <w:sz w:val="24"/>
                <w:szCs w:val="24"/>
                <w:lang w:val="en-US" w:eastAsia="zh-CN"/>
              </w:rPr>
              <w:t>供电，以备不间断供电，可保证重要设备稳定运行。</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6</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作业区电气主接线图》</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7" w:name="__RefHeading___Toc1402"/>
      <w:bookmarkEnd w:id="7"/>
      <w:r>
        <w:rPr>
          <w:rFonts w:eastAsia="仿宋_GB2312;仿宋" w:cs="仿宋_GB2312;仿宋" w:ascii="仿宋_GB2312;仿宋" w:hAnsi="仿宋_GB2312;仿宋"/>
          <w:b/>
          <w:bCs/>
          <w:color w:val="000000"/>
          <w:sz w:val="28"/>
          <w:szCs w:val="28"/>
        </w:rPr>
        <w:t xml:space="preserve">1.1.4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通信系统概况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作业区所辖站场、阀室通信系统包括光数据传输、工业电视监控、周界报警、话音业务、视频会议和办公网络等设备，具体如下：</w:t>
      </w:r>
    </w:p>
    <w:tbl>
      <w:tblPr>
        <w:tblW w:w="9943" w:type="dxa"/>
        <w:jc w:val="center"/>
        <w:tblInd w:w="0" w:type="dxa"/>
        <w:tblCellMar>
          <w:top w:w="0" w:type="dxa"/>
          <w:left w:w="108" w:type="dxa"/>
          <w:bottom w:w="0" w:type="dxa"/>
          <w:right w:w="108" w:type="dxa"/>
        </w:tblCellMar>
      </w:tblPr>
      <w:tblGrid>
        <w:gridCol w:w="933"/>
        <w:gridCol w:w="1950"/>
        <w:gridCol w:w="7060"/>
      </w:tblGrid>
      <w:tr>
        <w:trPr>
          <w:trHeight w:val="480"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color w:val="000000"/>
                <w:kern w:val="2"/>
                <w:sz w:val="24"/>
                <w:szCs w:val="24"/>
              </w:rPr>
            </w:pPr>
            <w:r>
              <w:rPr>
                <w:rFonts w:ascii="仿宋_GB2312;仿宋" w:hAnsi="仿宋_GB2312;仿宋" w:cs="仿宋_GB2312;仿宋" w:eastAsia="仿宋_GB2312;仿宋"/>
                <w:b/>
                <w:bCs/>
                <w:color w:val="000000"/>
                <w:kern w:val="2"/>
                <w:sz w:val="24"/>
                <w:szCs w:val="24"/>
              </w:rPr>
              <w:t>序号</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color w:val="000000"/>
                <w:kern w:val="2"/>
                <w:sz w:val="24"/>
                <w:szCs w:val="24"/>
              </w:rPr>
            </w:pPr>
            <w:r>
              <w:rPr>
                <w:rFonts w:ascii="仿宋_GB2312;仿宋" w:hAnsi="仿宋_GB2312;仿宋" w:cs="仿宋_GB2312;仿宋" w:eastAsia="仿宋_GB2312;仿宋"/>
                <w:b/>
                <w:bCs/>
                <w:color w:val="000000"/>
                <w:kern w:val="2"/>
                <w:sz w:val="24"/>
                <w:szCs w:val="24"/>
              </w:rPr>
              <w:t>区域</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color w:val="000000"/>
                <w:kern w:val="2"/>
                <w:sz w:val="24"/>
                <w:szCs w:val="24"/>
              </w:rPr>
            </w:pPr>
            <w:r>
              <w:rPr>
                <w:rFonts w:ascii="仿宋_GB2312;仿宋" w:hAnsi="仿宋_GB2312;仿宋" w:cs="仿宋_GB2312;仿宋" w:eastAsia="仿宋_GB2312;仿宋"/>
                <w:b/>
                <w:bCs/>
                <w:color w:val="000000"/>
                <w:kern w:val="2"/>
                <w:sz w:val="24"/>
                <w:szCs w:val="24"/>
              </w:rPr>
              <w:t>概况</w:t>
            </w:r>
          </w:p>
        </w:tc>
      </w:tr>
      <w:tr>
        <w:trPr>
          <w:trHeight w:val="482" w:hRule="atLeast"/>
        </w:trPr>
        <w:tc>
          <w:tcPr>
            <w:tcW w:w="9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950"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w:t>
            </w:r>
            <w:r>
              <w:rPr>
                <w:rFonts w:eastAsia="仿宋_GB2312;仿宋" w:cs="仿宋_GB2312;仿宋" w:ascii="仿宋_GB2312;仿宋" w:hAnsi="仿宋_GB2312;仿宋"/>
                <w:kern w:val="2"/>
                <w:sz w:val="24"/>
                <w:szCs w:val="24"/>
                <w:lang w:val="en-US" w:eastAsia="zh-CN"/>
              </w:rPr>
              <w:t>OSN7500</w:t>
            </w:r>
            <w:r>
              <w:rPr>
                <w:rFonts w:ascii="仿宋_GB2312;仿宋" w:hAnsi="仿宋_GB2312;仿宋" w:cs="仿宋_GB2312;仿宋" w:eastAsia="仿宋_GB2312;仿宋"/>
                <w:kern w:val="2"/>
                <w:sz w:val="24"/>
                <w:szCs w:val="24"/>
                <w:lang w:val="en-US" w:eastAsia="zh-CN"/>
              </w:rPr>
              <w:t>光通信系统，用于管道生产、视频监控及办公数据传输（主用）。</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w:t>
            </w:r>
            <w:r>
              <w:rPr>
                <w:rFonts w:eastAsia="仿宋_GB2312;仿宋" w:cs="仿宋_GB2312;仿宋" w:ascii="仿宋_GB2312;仿宋" w:hAnsi="仿宋_GB2312;仿宋"/>
                <w:kern w:val="2"/>
                <w:sz w:val="24"/>
                <w:szCs w:val="24"/>
                <w:lang w:val="en-US" w:eastAsia="zh-CN"/>
              </w:rPr>
              <w:t>Optix OSN8800OTN</w:t>
            </w:r>
            <w:r>
              <w:rPr>
                <w:rFonts w:ascii="仿宋_GB2312;仿宋" w:hAnsi="仿宋_GB2312;仿宋" w:cs="仿宋_GB2312;仿宋" w:eastAsia="仿宋_GB2312;仿宋"/>
                <w:kern w:val="2"/>
                <w:sz w:val="24"/>
                <w:szCs w:val="24"/>
                <w:lang w:val="en-US" w:eastAsia="zh-CN"/>
              </w:rPr>
              <w:t>光通信系统，用于管道生产及办公数据传输。</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套海康管道监控系统，用于阀室视频监控。</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套大华工业电视系统，用于站场生产、生活区域视频监控。</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套震动光纤周界安防系统，用于站场安防监控。</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套语音交换系统，用于内网办公电话通话。</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套卫星系统，用于管道生产数据传输，卫星电话（备用）。</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套华为视频会议系统，用于远程视频会议。</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台通信电源机柜，为光端机提供电源。</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套分布式管线在线监测系统，用于监测光缆情况。</w:t>
            </w:r>
          </w:p>
        </w:tc>
      </w:tr>
      <w:tr>
        <w:trPr>
          <w:trHeight w:val="482" w:hRule="atLeast"/>
        </w:trPr>
        <w:tc>
          <w:tcPr>
            <w:tcW w:w="9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950"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套光通信系统，用于管道生产及办公数据传输（主用）。</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套工业电视系统，用于站场生产、生活区域视频监控。</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套周界安防系统，用于站场安防监控。</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套语音交换系统，用于内网办公电话通话。</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套视频会议系统，用于远程视频会议。</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套通信电源机柜，为通信系统提供电源。</w:t>
            </w:r>
          </w:p>
        </w:tc>
      </w:tr>
      <w:tr>
        <w:trPr>
          <w:trHeight w:val="482"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37#</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套光电转换器，用于将管道生产数据上传至上下游场站阀室。</w:t>
            </w:r>
          </w:p>
        </w:tc>
      </w:tr>
      <w:tr>
        <w:trPr>
          <w:trHeight w:val="482" w:hRule="atLeast"/>
        </w:trPr>
        <w:tc>
          <w:tcPr>
            <w:tcW w:w="9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950"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38#</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w:t>
            </w:r>
            <w:r>
              <w:rPr>
                <w:rFonts w:eastAsia="仿宋_GB2312;仿宋" w:cs="仿宋_GB2312;仿宋" w:ascii="仿宋_GB2312;仿宋" w:hAnsi="仿宋_GB2312;仿宋"/>
                <w:kern w:val="2"/>
                <w:sz w:val="24"/>
                <w:szCs w:val="24"/>
                <w:lang w:val="en-US" w:eastAsia="zh-CN"/>
              </w:rPr>
              <w:t>Optix OSN 3500</w:t>
            </w:r>
            <w:r>
              <w:rPr>
                <w:rFonts w:ascii="仿宋_GB2312;仿宋" w:hAnsi="仿宋_GB2312;仿宋" w:cs="仿宋_GB2312;仿宋" w:eastAsia="仿宋_GB2312;仿宋"/>
                <w:kern w:val="2"/>
                <w:sz w:val="24"/>
                <w:szCs w:val="24"/>
                <w:lang w:val="en-US" w:eastAsia="zh-CN"/>
              </w:rPr>
              <w:t>光通信系统，用于管道生产及视频监控数据传输。</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w:t>
            </w:r>
            <w:r>
              <w:rPr>
                <w:rFonts w:eastAsia="仿宋_GB2312;仿宋" w:cs="仿宋_GB2312;仿宋" w:ascii="仿宋_GB2312;仿宋" w:hAnsi="仿宋_GB2312;仿宋"/>
                <w:kern w:val="2"/>
                <w:sz w:val="24"/>
                <w:szCs w:val="24"/>
                <w:lang w:val="en-US" w:eastAsia="zh-CN"/>
              </w:rPr>
              <w:t>Optix OSN8800OTN</w:t>
            </w:r>
            <w:r>
              <w:rPr>
                <w:rFonts w:ascii="仿宋_GB2312;仿宋" w:hAnsi="仿宋_GB2312;仿宋" w:cs="仿宋_GB2312;仿宋" w:eastAsia="仿宋_GB2312;仿宋"/>
                <w:kern w:val="2"/>
                <w:sz w:val="24"/>
                <w:szCs w:val="24"/>
                <w:lang w:val="en-US" w:eastAsia="zh-CN"/>
              </w:rPr>
              <w:t>光通信系统，用于管道生产及办公数据传输。</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套海康威视工业电视系统，用于阀室视频监控。</w:t>
            </w:r>
          </w:p>
        </w:tc>
      </w:tr>
      <w:tr>
        <w:trPr>
          <w:trHeight w:val="768"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39#</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套海康威视工业电视系统，用于阀室视频监控。</w:t>
            </w:r>
          </w:p>
        </w:tc>
      </w:tr>
      <w:tr>
        <w:trPr>
          <w:trHeight w:val="793"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40#</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套海康威视工业电视系统，用于阀室视频监控。</w:t>
            </w:r>
          </w:p>
        </w:tc>
      </w:tr>
      <w:tr>
        <w:trPr>
          <w:trHeight w:val="482" w:hRule="atLeast"/>
        </w:trPr>
        <w:tc>
          <w:tcPr>
            <w:tcW w:w="9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950"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线</w:t>
            </w:r>
            <w:r>
              <w:rPr>
                <w:rFonts w:eastAsia="仿宋_GB2312;仿宋" w:cs="仿宋_GB2312;仿宋" w:ascii="仿宋_GB2312;仿宋" w:hAnsi="仿宋_GB2312;仿宋"/>
                <w:kern w:val="2"/>
                <w:sz w:val="24"/>
                <w:szCs w:val="24"/>
                <w:lang w:val="en-US" w:eastAsia="zh-CN"/>
              </w:rPr>
              <w:t>41#</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w:t>
            </w:r>
            <w:r>
              <w:rPr>
                <w:rFonts w:eastAsia="仿宋_GB2312;仿宋" w:cs="仿宋_GB2312;仿宋" w:ascii="仿宋_GB2312;仿宋" w:hAnsi="仿宋_GB2312;仿宋"/>
                <w:kern w:val="2"/>
                <w:sz w:val="24"/>
                <w:szCs w:val="24"/>
                <w:lang w:val="en-US" w:eastAsia="zh-CN"/>
              </w:rPr>
              <w:t>Optix OSN8800OTN</w:t>
            </w:r>
            <w:r>
              <w:rPr>
                <w:rFonts w:ascii="仿宋_GB2312;仿宋" w:hAnsi="仿宋_GB2312;仿宋" w:cs="仿宋_GB2312;仿宋" w:eastAsia="仿宋_GB2312;仿宋"/>
                <w:kern w:val="2"/>
                <w:sz w:val="24"/>
                <w:szCs w:val="24"/>
                <w:lang w:val="en-US" w:eastAsia="zh-CN"/>
              </w:rPr>
              <w:t>光通信系统，用于管道生产及办公数据传输。</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套海康威视工业电视系统，用于阀室视频监控。</w:t>
            </w:r>
          </w:p>
        </w:tc>
      </w:tr>
      <w:tr>
        <w:trPr>
          <w:trHeight w:val="482"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0"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套华为</w:t>
            </w:r>
            <w:r>
              <w:rPr>
                <w:rFonts w:eastAsia="仿宋_GB2312;仿宋" w:cs="仿宋_GB2312;仿宋" w:ascii="仿宋_GB2312;仿宋" w:hAnsi="仿宋_GB2312;仿宋"/>
                <w:kern w:val="2"/>
                <w:sz w:val="24"/>
                <w:szCs w:val="24"/>
                <w:lang w:val="en-US" w:eastAsia="zh-CN"/>
              </w:rPr>
              <w:t>Optix 155/622H Metro1000</w:t>
            </w:r>
            <w:r>
              <w:rPr>
                <w:rFonts w:ascii="仿宋_GB2312;仿宋" w:hAnsi="仿宋_GB2312;仿宋" w:cs="仿宋_GB2312;仿宋" w:eastAsia="仿宋_GB2312;仿宋"/>
                <w:kern w:val="2"/>
                <w:sz w:val="24"/>
                <w:szCs w:val="24"/>
                <w:lang w:val="en-US" w:eastAsia="zh-CN"/>
              </w:rPr>
              <w:t>光通信系统，用于管道生产及视频监控数据传输。</w:t>
            </w:r>
          </w:p>
        </w:tc>
      </w:tr>
      <w:tr>
        <w:trPr>
          <w:trHeight w:val="482"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MLP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通信电源机柜和光通信系统各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套，为通信系统提供电源和数据传输。</w:t>
            </w:r>
          </w:p>
        </w:tc>
      </w:tr>
      <w:tr>
        <w:trPr>
          <w:trHeight w:val="482"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XB</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通信电源机柜和光通信系统各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套，为通信系统提供电源和数据传输。</w:t>
            </w:r>
          </w:p>
        </w:tc>
      </w:tr>
      <w:tr>
        <w:trPr>
          <w:trHeight w:val="482"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LGB</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通信电源机柜和光通信系统各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套，为通信系统提供电源和数据传输。</w:t>
            </w:r>
          </w:p>
        </w:tc>
      </w:tr>
      <w:tr>
        <w:trPr>
          <w:trHeight w:val="482"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9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FMP</w:t>
            </w:r>
            <w:r>
              <w:rPr>
                <w:rFonts w:ascii="仿宋_GB2312;仿宋" w:hAnsi="仿宋_GB2312;仿宋" w:cs="仿宋_GB2312;仿宋" w:eastAsia="仿宋_GB2312;仿宋"/>
                <w:kern w:val="2"/>
                <w:sz w:val="24"/>
                <w:szCs w:val="24"/>
                <w:lang w:val="en-US" w:eastAsia="zh-CN"/>
              </w:rPr>
              <w:t>阀室</w:t>
            </w:r>
          </w:p>
        </w:tc>
        <w:tc>
          <w:tcPr>
            <w:tcW w:w="70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通信电源机柜和光通信系统各</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套，为通信系统提供电源和数据传输。</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7</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作业区通信系统拓扑图</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8" w:name="__RefHeading___Toc31731"/>
      <w:bookmarkEnd w:id="8"/>
      <w:r>
        <w:rPr>
          <w:rFonts w:eastAsia="仿宋_GB2312;仿宋" w:cs="仿宋_GB2312;仿宋" w:ascii="仿宋_GB2312;仿宋" w:hAnsi="仿宋_GB2312;仿宋"/>
          <w:b/>
          <w:bCs/>
          <w:color w:val="000000"/>
          <w:sz w:val="28"/>
          <w:szCs w:val="28"/>
        </w:rPr>
        <w:t xml:space="preserve">1.1.5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主要设备设施概况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作业区所辖站场、阀室主要设备有</w:t>
      </w:r>
      <w:r>
        <w:rPr>
          <w:rFonts w:ascii="仿宋_GB2312;仿宋" w:hAnsi="仿宋_GB2312;仿宋" w:cs="仿宋_GB2312;仿宋" w:eastAsia="仿宋_GB2312;仿宋"/>
          <w:sz w:val="28"/>
          <w:szCs w:val="28"/>
          <w:lang w:eastAsia="zh-CN"/>
        </w:rPr>
        <w:t>主输油</w:t>
      </w:r>
      <w:r>
        <w:rPr>
          <w:rFonts w:ascii="仿宋_GB2312;仿宋" w:hAnsi="仿宋_GB2312;仿宋" w:cs="仿宋_GB2312;仿宋" w:eastAsia="仿宋_GB2312;仿宋"/>
          <w:sz w:val="28"/>
          <w:szCs w:val="28"/>
        </w:rPr>
        <w:t>、</w:t>
      </w:r>
      <w:r>
        <w:rPr>
          <w:rFonts w:ascii="仿宋_GB2312;仿宋" w:hAnsi="仿宋_GB2312;仿宋" w:cs="仿宋_GB2312;仿宋" w:eastAsia="仿宋_GB2312;仿宋"/>
          <w:sz w:val="28"/>
          <w:szCs w:val="28"/>
          <w:lang w:eastAsia="zh-CN"/>
        </w:rPr>
        <w:t>过滤器</w:t>
      </w:r>
      <w:r>
        <w:rPr>
          <w:rFonts w:ascii="仿宋_GB2312;仿宋" w:hAnsi="仿宋_GB2312;仿宋" w:cs="仿宋_GB2312;仿宋" w:eastAsia="仿宋_GB2312;仿宋"/>
          <w:sz w:val="28"/>
          <w:szCs w:val="28"/>
        </w:rPr>
        <w:t>、过滤分离器、清管装置、调压阀、截断阀、流量计等主要设备，具体如下：</w:t>
      </w:r>
    </w:p>
    <w:tbl>
      <w:tblPr>
        <w:tblW w:w="9948" w:type="dxa"/>
        <w:jc w:val="center"/>
        <w:tblInd w:w="0" w:type="dxa"/>
        <w:tblCellMar>
          <w:top w:w="0" w:type="dxa"/>
          <w:left w:w="108" w:type="dxa"/>
          <w:bottom w:w="0" w:type="dxa"/>
          <w:right w:w="108" w:type="dxa"/>
        </w:tblCellMar>
      </w:tblPr>
      <w:tblGrid>
        <w:gridCol w:w="933"/>
        <w:gridCol w:w="1951"/>
        <w:gridCol w:w="7064"/>
      </w:tblGrid>
      <w:tr>
        <w:trPr>
          <w:trHeight w:val="530"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区域</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概况</w:t>
            </w:r>
          </w:p>
        </w:tc>
      </w:tr>
      <w:tr>
        <w:trPr>
          <w:trHeight w:val="347" w:hRule="atLeast"/>
        </w:trPr>
        <w:tc>
          <w:tcPr>
            <w:tcW w:w="9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951"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套组合式过滤分离器，除去天然气中携带的固体颗粒杂质和液滴。</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套收发球筒，为管道内检测时收发清管器。</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套调压撬，用于高坪分输天然气调压。</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套紧急截断阀，触发</w:t>
            </w:r>
            <w:r>
              <w:rPr>
                <w:rFonts w:eastAsia="仿宋_GB2312;仿宋" w:cs="仿宋_GB2312;仿宋" w:ascii="仿宋_GB2312;仿宋" w:hAnsi="仿宋_GB2312;仿宋"/>
                <w:kern w:val="2"/>
                <w:sz w:val="24"/>
                <w:szCs w:val="24"/>
                <w:lang w:val="en-US" w:eastAsia="zh-CN"/>
              </w:rPr>
              <w:t>ESD</w:t>
            </w:r>
            <w:r>
              <w:rPr>
                <w:rFonts w:ascii="仿宋_GB2312;仿宋" w:hAnsi="仿宋_GB2312;仿宋" w:cs="仿宋_GB2312;仿宋" w:eastAsia="仿宋_GB2312;仿宋"/>
                <w:kern w:val="2"/>
                <w:sz w:val="24"/>
                <w:szCs w:val="24"/>
                <w:lang w:val="en-US" w:eastAsia="zh-CN"/>
              </w:rPr>
              <w:t>时紧急截断。</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套紧急放空阀，触发</w:t>
            </w:r>
            <w:r>
              <w:rPr>
                <w:rFonts w:eastAsia="仿宋_GB2312;仿宋" w:cs="仿宋_GB2312;仿宋" w:ascii="仿宋_GB2312;仿宋" w:hAnsi="仿宋_GB2312;仿宋"/>
                <w:kern w:val="2"/>
                <w:sz w:val="24"/>
                <w:szCs w:val="24"/>
                <w:lang w:val="en-US" w:eastAsia="zh-CN"/>
              </w:rPr>
              <w:t>ESD</w:t>
            </w:r>
            <w:r>
              <w:rPr>
                <w:rFonts w:ascii="仿宋_GB2312;仿宋" w:hAnsi="仿宋_GB2312;仿宋" w:cs="仿宋_GB2312;仿宋" w:eastAsia="仿宋_GB2312;仿宋"/>
                <w:kern w:val="2"/>
                <w:sz w:val="24"/>
                <w:szCs w:val="24"/>
                <w:lang w:val="en-US" w:eastAsia="zh-CN"/>
              </w:rPr>
              <w:t>时紧急放空。</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套干线截断阀阀门，用于干线的导通与截断。</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套计量撬，用于分输计量。</w:t>
            </w:r>
          </w:p>
        </w:tc>
      </w:tr>
      <w:tr>
        <w:trPr>
          <w:trHeight w:val="347" w:hRule="atLeast"/>
        </w:trPr>
        <w:tc>
          <w:tcPr>
            <w:tcW w:w="933"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951"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w:t>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套收发球筒，管道内检测时收发清管器。</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套管道过滤器。</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台减压调节阀，用于下载线调压。</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台先导式水击泄压阀，用于管道超压保护。</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r>
              <w:rPr>
                <w:rFonts w:ascii="仿宋_GB2312;仿宋" w:hAnsi="仿宋_GB2312;仿宋" w:cs="仿宋_GB2312;仿宋" w:eastAsia="仿宋_GB2312;仿宋"/>
                <w:kern w:val="2"/>
                <w:sz w:val="24"/>
                <w:szCs w:val="24"/>
                <w:lang w:val="en-US" w:eastAsia="zh-CN"/>
              </w:rPr>
              <w:t>台</w:t>
            </w:r>
            <w:r>
              <w:rPr>
                <w:rFonts w:eastAsia="仿宋_GB2312;仿宋" w:cs="仿宋_GB2312;仿宋" w:ascii="仿宋_GB2312;仿宋" w:hAnsi="仿宋_GB2312;仿宋"/>
                <w:kern w:val="2"/>
                <w:sz w:val="24"/>
                <w:szCs w:val="24"/>
                <w:lang w:val="en-US" w:eastAsia="zh-CN"/>
              </w:rPr>
              <w:t>DBB</w:t>
            </w:r>
            <w:r>
              <w:rPr>
                <w:rFonts w:ascii="仿宋_GB2312;仿宋" w:hAnsi="仿宋_GB2312;仿宋" w:cs="仿宋_GB2312;仿宋" w:eastAsia="仿宋_GB2312;仿宋"/>
                <w:kern w:val="2"/>
                <w:sz w:val="24"/>
                <w:szCs w:val="24"/>
                <w:lang w:val="en-US" w:eastAsia="zh-CN"/>
              </w:rPr>
              <w:t>旋塞阀，用于下载线关断控制。</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套安全阀，管线超压自动泄压。</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16</w:t>
            </w:r>
            <w:r>
              <w:rPr>
                <w:rFonts w:ascii="仿宋_GB2312;仿宋" w:hAnsi="仿宋_GB2312;仿宋" w:cs="仿宋_GB2312;仿宋" w:eastAsia="仿宋_GB2312;仿宋"/>
                <w:kern w:val="2"/>
                <w:sz w:val="24"/>
                <w:szCs w:val="24"/>
                <w:lang w:val="en-US" w:eastAsia="zh-CN"/>
              </w:rPr>
              <w:t>台闸阀，用于</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作业区内工艺流程的导通与截断。</w:t>
            </w:r>
          </w:p>
        </w:tc>
      </w:tr>
      <w:tr>
        <w:trPr>
          <w:trHeight w:val="347"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套密度计系统 用于混油界面监测。</w:t>
            </w:r>
          </w:p>
        </w:tc>
      </w:tr>
      <w:tr>
        <w:trPr>
          <w:trHeight w:val="1021" w:hRule="atLeast"/>
        </w:trPr>
        <w:tc>
          <w:tcPr>
            <w:tcW w:w="933"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951"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06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台质量流量计，用于下载油品计量。</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台超声波流量计，用于干线油品流量监测。</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台涡轮流量计，用于密度计系统流量监测。</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ZM38#</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套分输截断阀，用于分输截断下游用户</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ZM41#</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套分输截断阀，用于分输截断下游用户</w:t>
            </w:r>
          </w:p>
        </w:tc>
      </w:tr>
      <w:tr>
        <w:trPr>
          <w:trHeight w:val="347"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ZM37#</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347"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ZM39#</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347"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ZM40#</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15</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北线</w:t>
            </w:r>
            <w:r>
              <w:rPr>
                <w:rFonts w:eastAsia="仿宋_GB2312;仿宋" w:cs="仿宋_GB2312;仿宋" w:ascii="仿宋_GB2312;仿宋" w:hAnsi="仿宋_GB2312;仿宋"/>
                <w:kern w:val="2"/>
                <w:sz w:val="24"/>
                <w:szCs w:val="24"/>
                <w:lang w:val="en-US" w:eastAsia="zh-CN"/>
              </w:rPr>
              <w:t>MLP</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16</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北线</w:t>
            </w:r>
            <w:r>
              <w:rPr>
                <w:rFonts w:eastAsia="仿宋_GB2312;仿宋" w:cs="仿宋_GB2312;仿宋" w:ascii="仿宋_GB2312;仿宋" w:hAnsi="仿宋_GB2312;仿宋"/>
                <w:kern w:val="2"/>
                <w:sz w:val="24"/>
                <w:szCs w:val="24"/>
                <w:lang w:val="en-US" w:eastAsia="zh-CN"/>
              </w:rPr>
              <w:t>XB</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17</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北线</w:t>
            </w:r>
            <w:r>
              <w:rPr>
                <w:rFonts w:eastAsia="仿宋_GB2312;仿宋" w:cs="仿宋_GB2312;仿宋" w:ascii="仿宋_GB2312;仿宋" w:hAnsi="仿宋_GB2312;仿宋"/>
                <w:kern w:val="2"/>
                <w:sz w:val="24"/>
                <w:szCs w:val="24"/>
                <w:lang w:val="en-US" w:eastAsia="zh-CN"/>
              </w:rPr>
              <w:t>LGB</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18</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北线</w:t>
            </w:r>
            <w:r>
              <w:rPr>
                <w:rFonts w:eastAsia="仿宋_GB2312;仿宋" w:cs="仿宋_GB2312;仿宋" w:ascii="仿宋_GB2312;仿宋" w:hAnsi="仿宋_GB2312;仿宋"/>
                <w:kern w:val="2"/>
                <w:sz w:val="24"/>
                <w:szCs w:val="24"/>
                <w:lang w:val="en-US" w:eastAsia="zh-CN"/>
              </w:rPr>
              <w:t>WLB</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684"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19</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北线</w:t>
            </w:r>
            <w:r>
              <w:rPr>
                <w:rFonts w:eastAsia="仿宋_GB2312;仿宋" w:cs="仿宋_GB2312;仿宋" w:ascii="仿宋_GB2312;仿宋" w:hAnsi="仿宋_GB2312;仿宋"/>
                <w:kern w:val="2"/>
                <w:sz w:val="24"/>
                <w:szCs w:val="24"/>
                <w:lang w:val="en-US" w:eastAsia="zh-CN"/>
              </w:rPr>
              <w:t>DP</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r>
        <w:trPr>
          <w:trHeight w:val="695" w:hRule="atLeast"/>
        </w:trPr>
        <w:tc>
          <w:tcPr>
            <w:tcW w:w="93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20</w:t>
            </w:r>
          </w:p>
        </w:tc>
        <w:tc>
          <w:tcPr>
            <w:tcW w:w="195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北线</w:t>
            </w:r>
            <w:r>
              <w:rPr>
                <w:rFonts w:eastAsia="仿宋_GB2312;仿宋" w:cs="仿宋_GB2312;仿宋" w:ascii="仿宋_GB2312;仿宋" w:hAnsi="仿宋_GB2312;仿宋"/>
                <w:kern w:val="2"/>
                <w:sz w:val="24"/>
                <w:szCs w:val="24"/>
                <w:lang w:val="en-US" w:eastAsia="zh-CN"/>
              </w:rPr>
              <w:t>FMP</w:t>
            </w:r>
            <w:r>
              <w:rPr>
                <w:rFonts w:ascii="仿宋_GB2312;仿宋" w:hAnsi="仿宋_GB2312;仿宋" w:cs="仿宋_GB2312;仿宋" w:eastAsia="仿宋_GB2312;仿宋"/>
                <w:kern w:val="2"/>
                <w:sz w:val="24"/>
                <w:szCs w:val="24"/>
                <w:lang w:val="en-US" w:eastAsia="zh-CN"/>
              </w:rPr>
              <w:t>阀室</w:t>
            </w:r>
          </w:p>
        </w:tc>
        <w:tc>
          <w:tcPr>
            <w:tcW w:w="706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套截断阀，用于干线导通与截断。</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8</w:t>
      </w:r>
      <w:r>
        <w:rPr>
          <w:rFonts w:ascii="仿宋_GB2312;仿宋" w:hAnsi="仿宋_GB2312;仿宋" w:cs="仿宋_GB2312;仿宋" w:eastAsia="仿宋_GB2312;仿宋"/>
          <w:sz w:val="28"/>
          <w:szCs w:val="28"/>
        </w:rPr>
        <w:t>：《主要输气设备及技术参数》</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9" w:name="__RefHeading___Toc8155"/>
      <w:bookmarkEnd w:id="9"/>
      <w:r>
        <w:rPr>
          <w:rFonts w:eastAsia="仿宋_GB2312;仿宋" w:cs="仿宋_GB2312;仿宋" w:ascii="仿宋_GB2312;仿宋" w:hAnsi="仿宋_GB2312;仿宋"/>
          <w:b/>
          <w:bCs/>
          <w:color w:val="000000"/>
          <w:sz w:val="28"/>
          <w:szCs w:val="28"/>
        </w:rPr>
        <w:t xml:space="preserve">1.1.6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阴保系统概况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作业区阴保系统包括区域阴保和干线阴保，主要由干线阴保柜、区域阴保柜以及其他附属设备组成，</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作业区在用恒电位仪</w:t>
      </w:r>
      <w:r>
        <w:rPr>
          <w:rFonts w:eastAsia="仿宋_GB2312;仿宋" w:cs="仿宋_GB2312;仿宋" w:ascii="仿宋_GB2312;仿宋" w:hAnsi="仿宋_GB2312;仿宋"/>
          <w:sz w:val="28"/>
          <w:szCs w:val="28"/>
          <w:lang w:val="en-US" w:eastAsia="zh-CN"/>
        </w:rPr>
        <w:t>9</w:t>
      </w:r>
      <w:r>
        <w:rPr>
          <w:rFonts w:ascii="仿宋_GB2312;仿宋" w:hAnsi="仿宋_GB2312;仿宋" w:cs="仿宋_GB2312;仿宋" w:eastAsia="仿宋_GB2312;仿宋"/>
          <w:sz w:val="28"/>
          <w:szCs w:val="28"/>
        </w:rPr>
        <w:t>台，其中干线阴极保护恒电位仪</w:t>
      </w:r>
      <w:r>
        <w:rPr>
          <w:rFonts w:eastAsia="仿宋_GB2312;仿宋" w:cs="仿宋_GB2312;仿宋" w:ascii="仿宋_GB2312;仿宋" w:hAnsi="仿宋_GB2312;仿宋"/>
          <w:sz w:val="28"/>
          <w:szCs w:val="28"/>
          <w:lang w:val="en-US" w:eastAsia="zh-CN"/>
        </w:rPr>
        <w:t>6</w:t>
      </w:r>
      <w:r>
        <w:rPr>
          <w:rFonts w:ascii="仿宋_GB2312;仿宋" w:hAnsi="仿宋_GB2312;仿宋" w:cs="仿宋_GB2312;仿宋" w:eastAsia="仿宋_GB2312;仿宋"/>
          <w:sz w:val="28"/>
          <w:szCs w:val="28"/>
        </w:rPr>
        <w:t>台，具体如下：</w:t>
      </w:r>
    </w:p>
    <w:tbl>
      <w:tblPr>
        <w:tblW w:w="9948" w:type="dxa"/>
        <w:jc w:val="center"/>
        <w:tblInd w:w="0" w:type="dxa"/>
        <w:tblCellMar>
          <w:top w:w="0" w:type="dxa"/>
          <w:left w:w="108" w:type="dxa"/>
          <w:bottom w:w="0" w:type="dxa"/>
          <w:right w:w="108" w:type="dxa"/>
        </w:tblCellMar>
      </w:tblPr>
      <w:tblGrid>
        <w:gridCol w:w="938"/>
        <w:gridCol w:w="1680"/>
        <w:gridCol w:w="1185"/>
        <w:gridCol w:w="6145"/>
      </w:tblGrid>
      <w:tr>
        <w:trPr>
          <w:trHeight w:val="480" w:hRule="atLeast"/>
        </w:trPr>
        <w:tc>
          <w:tcPr>
            <w:tcW w:w="93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68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管道</w:t>
            </w:r>
          </w:p>
        </w:tc>
        <w:tc>
          <w:tcPr>
            <w:tcW w:w="11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概况</w:t>
            </w:r>
          </w:p>
        </w:tc>
        <w:tc>
          <w:tcPr>
            <w:tcW w:w="61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具体情况</w:t>
            </w:r>
          </w:p>
        </w:tc>
      </w:tr>
      <w:tr>
        <w:trPr>
          <w:trHeight w:val="570" w:hRule="atLeast"/>
        </w:trPr>
        <w:tc>
          <w:tcPr>
            <w:tcW w:w="93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68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输气站</w:t>
            </w:r>
          </w:p>
        </w:tc>
        <w:tc>
          <w:tcPr>
            <w:tcW w:w="11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区域阴保</w:t>
            </w:r>
          </w:p>
        </w:tc>
        <w:tc>
          <w:tcPr>
            <w:tcW w:w="61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区域阴保系统，</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输气站站内</w:t>
            </w:r>
            <w:r>
              <w:rPr>
                <w:rFonts w:ascii="仿宋_GB2312;仿宋" w:hAnsi="仿宋_GB2312;仿宋" w:cs="仿宋_GB2312;仿宋" w:eastAsia="仿宋_GB2312;仿宋"/>
                <w:kern w:val="2"/>
                <w:sz w:val="24"/>
                <w:szCs w:val="24"/>
              </w:rPr>
              <w:t>区域由一套一用</w:t>
            </w:r>
            <w:r>
              <w:rPr>
                <w:rFonts w:ascii="仿宋_GB2312;仿宋" w:hAnsi="仿宋_GB2312;仿宋" w:cs="仿宋_GB2312;仿宋" w:eastAsia="仿宋_GB2312;仿宋"/>
                <w:kern w:val="2"/>
                <w:sz w:val="24"/>
                <w:szCs w:val="24"/>
                <w:lang w:val="en-US" w:eastAsia="zh-CN"/>
              </w:rPr>
              <w:t>两</w:t>
            </w:r>
            <w:r>
              <w:rPr>
                <w:rFonts w:ascii="仿宋_GB2312;仿宋" w:hAnsi="仿宋_GB2312;仿宋" w:cs="仿宋_GB2312;仿宋" w:eastAsia="仿宋_GB2312;仿宋"/>
                <w:kern w:val="2"/>
                <w:sz w:val="24"/>
                <w:szCs w:val="24"/>
              </w:rPr>
              <w:t>备运行</w:t>
            </w:r>
            <w:r>
              <w:rPr>
                <w:rFonts w:ascii="仿宋_GB2312;仿宋" w:hAnsi="仿宋_GB2312;仿宋" w:cs="仿宋_GB2312;仿宋" w:eastAsia="仿宋_GB2312;仿宋"/>
                <w:kern w:val="2"/>
                <w:sz w:val="24"/>
                <w:szCs w:val="24"/>
                <w:lang w:eastAsia="zh-CN"/>
              </w:rPr>
              <w:t>。</w:t>
            </w:r>
          </w:p>
        </w:tc>
      </w:tr>
      <w:tr>
        <w:trPr>
          <w:trHeight w:val="575" w:hRule="atLeast"/>
        </w:trPr>
        <w:tc>
          <w:tcPr>
            <w:tcW w:w="93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68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AS</w:t>
            </w:r>
            <w:r>
              <w:rPr>
                <w:rFonts w:ascii="仿宋_GB2312;仿宋" w:hAnsi="仿宋_GB2312;仿宋" w:cs="仿宋_GB2312;仿宋" w:eastAsia="仿宋_GB2312;仿宋"/>
                <w:kern w:val="2"/>
                <w:sz w:val="24"/>
                <w:szCs w:val="24"/>
              </w:rPr>
              <w:t>输油站</w:t>
            </w:r>
          </w:p>
        </w:tc>
        <w:tc>
          <w:tcPr>
            <w:tcW w:w="11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干线阴保</w:t>
            </w:r>
          </w:p>
        </w:tc>
        <w:tc>
          <w:tcPr>
            <w:tcW w:w="61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阴保系统，由一套一用一备恒电位仪组成</w:t>
            </w:r>
            <w:r>
              <w:rPr>
                <w:rFonts w:ascii="仿宋_GB2312;仿宋" w:hAnsi="仿宋_GB2312;仿宋" w:cs="仿宋_GB2312;仿宋" w:eastAsia="仿宋_GB2312;仿宋"/>
                <w:kern w:val="2"/>
                <w:sz w:val="24"/>
                <w:szCs w:val="24"/>
                <w:lang w:eastAsia="zh-CN"/>
              </w:rPr>
              <w:t>。</w:t>
            </w:r>
          </w:p>
        </w:tc>
      </w:tr>
      <w:tr>
        <w:trPr>
          <w:trHeight w:val="720" w:hRule="atLeast"/>
        </w:trPr>
        <w:tc>
          <w:tcPr>
            <w:tcW w:w="93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4</w:t>
            </w:r>
          </w:p>
        </w:tc>
        <w:tc>
          <w:tcPr>
            <w:tcW w:w="168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干线阴保</w:t>
            </w:r>
          </w:p>
        </w:tc>
        <w:tc>
          <w:tcPr>
            <w:tcW w:w="61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干线阴保系统，由一套一用一备恒电位仪组成，保护</w:t>
            </w:r>
            <w:r>
              <w:rPr>
                <w:rFonts w:eastAsia="仿宋_GB2312;仿宋" w:cs="仿宋_GB2312;仿宋" w:ascii="仿宋_GB2312;仿宋" w:hAnsi="仿宋_GB2312;仿宋"/>
                <w:kern w:val="2"/>
                <w:sz w:val="24"/>
                <w:szCs w:val="24"/>
                <w:lang w:val="en-US" w:eastAsia="zh-CN"/>
              </w:rPr>
              <w:t>39</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阀室上、下游管线。</w:t>
            </w:r>
          </w:p>
        </w:tc>
      </w:tr>
      <w:tr>
        <w:trPr>
          <w:trHeight w:val="720" w:hRule="atLeast"/>
        </w:trPr>
        <w:tc>
          <w:tcPr>
            <w:tcW w:w="93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5</w:t>
            </w:r>
          </w:p>
        </w:tc>
        <w:tc>
          <w:tcPr>
            <w:tcW w:w="168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lang w:eastAsia="zh-CN"/>
              </w:rPr>
              <w:t>ZM</w:t>
            </w:r>
            <w:r>
              <w:rPr>
                <w:rFonts w:eastAsia="仿宋_GB2312;仿宋" w:cs="仿宋_GB2312;仿宋" w:ascii="仿宋_GB2312;仿宋" w:hAnsi="仿宋_GB2312;仿宋"/>
                <w:kern w:val="2"/>
                <w:sz w:val="24"/>
                <w:szCs w:val="24"/>
                <w:lang w:val="en-US" w:eastAsia="zh-CN"/>
              </w:rPr>
              <w:t>41</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w:t>
            </w:r>
          </w:p>
        </w:tc>
        <w:tc>
          <w:tcPr>
            <w:tcW w:w="11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干线阴保</w:t>
            </w:r>
          </w:p>
        </w:tc>
        <w:tc>
          <w:tcPr>
            <w:tcW w:w="61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干线阴保系统，由一套一用一备恒电位仪组成，保护</w:t>
            </w:r>
            <w:r>
              <w:rPr>
                <w:rFonts w:eastAsia="仿宋_GB2312;仿宋" w:cs="仿宋_GB2312;仿宋" w:ascii="仿宋_GB2312;仿宋" w:hAnsi="仿宋_GB2312;仿宋"/>
                <w:kern w:val="2"/>
                <w:sz w:val="24"/>
                <w:szCs w:val="24"/>
                <w:lang w:val="en-US" w:eastAsia="zh-CN"/>
              </w:rPr>
              <w:t>41</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阀室上、下游管线</w:t>
            </w:r>
            <w:r>
              <w:rPr>
                <w:rFonts w:ascii="仿宋_GB2312;仿宋" w:hAnsi="仿宋_GB2312;仿宋" w:cs="仿宋_GB2312;仿宋" w:eastAsia="仿宋_GB2312;仿宋"/>
                <w:kern w:val="2"/>
                <w:sz w:val="24"/>
                <w:szCs w:val="24"/>
                <w:lang w:eastAsia="zh-CN"/>
              </w:rPr>
              <w:t>（</w:t>
            </w:r>
            <w:r>
              <w:rPr>
                <w:rFonts w:ascii="仿宋_GB2312;仿宋" w:hAnsi="仿宋_GB2312;仿宋" w:cs="仿宋_GB2312;仿宋" w:eastAsia="仿宋_GB2312;仿宋"/>
                <w:kern w:val="2"/>
                <w:sz w:val="24"/>
                <w:szCs w:val="24"/>
                <w:lang w:val="en-US" w:eastAsia="zh-CN"/>
              </w:rPr>
              <w:t>目前由于阀室内漏电，仅能以恒流模式运行</w:t>
            </w:r>
            <w:r>
              <w:rPr>
                <w:rFonts w:ascii="仿宋_GB2312;仿宋" w:hAnsi="仿宋_GB2312;仿宋" w:cs="仿宋_GB2312;仿宋" w:eastAsia="仿宋_GB2312;仿宋"/>
                <w:kern w:val="2"/>
                <w:sz w:val="24"/>
                <w:szCs w:val="24"/>
                <w:lang w:eastAsia="zh-CN"/>
              </w:rPr>
              <w:t>）</w:t>
            </w:r>
            <w:r>
              <w:rPr>
                <w:rFonts w:ascii="仿宋_GB2312;仿宋" w:hAnsi="仿宋_GB2312;仿宋" w:cs="仿宋_GB2312;仿宋" w:eastAsia="仿宋_GB2312;仿宋"/>
                <w:kern w:val="2"/>
                <w:sz w:val="24"/>
                <w:szCs w:val="24"/>
              </w:rPr>
              <w:t>。</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10" w:name="__RefHeading___Toc24856"/>
      <w:bookmarkEnd w:id="10"/>
      <w:r>
        <w:rPr>
          <w:rFonts w:eastAsia="黑体" w:cs="黑体" w:ascii="黑体" w:hAnsi="黑体"/>
          <w:bCs/>
          <w:sz w:val="28"/>
          <w:szCs w:val="28"/>
        </w:rPr>
        <w:t xml:space="preserve">1.2 </w:t>
      </w:r>
      <w:r>
        <w:rPr>
          <w:rFonts w:eastAsia="黑体" w:cs="黑体" w:ascii="黑体" w:hAnsi="黑体"/>
          <w:bCs/>
          <w:sz w:val="28"/>
          <w:szCs w:val="28"/>
          <w:lang w:val="en-US" w:eastAsia="zh-CN"/>
        </w:rPr>
        <w:t xml:space="preserve"> </w:t>
      </w:r>
      <w:r>
        <w:rPr>
          <w:rFonts w:ascii="黑体" w:hAnsi="黑体" w:cs="黑体" w:eastAsia="黑体"/>
          <w:bCs/>
          <w:sz w:val="28"/>
          <w:szCs w:val="28"/>
        </w:rPr>
        <w:t>管道概况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作业区所辖</w:t>
      </w:r>
      <w:r>
        <w:rPr>
          <w:rFonts w:eastAsia="仿宋_GB2312;仿宋" w:cs="仿宋_GB2312;仿宋" w:ascii="仿宋_GB2312;仿宋" w:hAnsi="仿宋_GB2312;仿宋"/>
          <w:sz w:val="28"/>
          <w:szCs w:val="28"/>
          <w:lang w:eastAsia="zh-CN"/>
        </w:rPr>
        <w:t>ZM</w:t>
      </w:r>
      <w:r>
        <w:rPr>
          <w:rFonts w:ascii="仿宋_GB2312;仿宋" w:hAnsi="仿宋_GB2312;仿宋" w:cs="仿宋_GB2312;仿宋" w:eastAsia="仿宋_GB2312;仿宋"/>
          <w:sz w:val="28"/>
          <w:szCs w:val="28"/>
        </w:rPr>
        <w:t>干线共计</w:t>
      </w:r>
      <w:r>
        <w:rPr>
          <w:rFonts w:eastAsia="仿宋_GB2312;仿宋" w:cs="仿宋_GB2312;仿宋" w:ascii="仿宋_GB2312;仿宋" w:hAnsi="仿宋_GB2312;仿宋"/>
          <w:sz w:val="28"/>
          <w:szCs w:val="28"/>
          <w:lang w:val="en-US" w:eastAsia="zh-CN"/>
        </w:rPr>
        <w:t>143</w:t>
      </w:r>
      <w:r>
        <w:rPr>
          <w:rFonts w:eastAsia="仿宋_GB2312;仿宋" w:cs="仿宋_GB2312;仿宋" w:ascii="仿宋_GB2312;仿宋" w:hAnsi="仿宋_GB2312;仿宋"/>
          <w:sz w:val="28"/>
          <w:szCs w:val="28"/>
        </w:rPr>
        <w:t>km</w:t>
      </w:r>
      <w:r>
        <w:rPr>
          <w:rFonts w:ascii="仿宋_GB2312;仿宋" w:hAnsi="仿宋_GB2312;仿宋" w:cs="仿宋_GB2312;仿宋" w:eastAsia="仿宋_GB2312;仿宋"/>
          <w:sz w:val="28"/>
          <w:szCs w:val="28"/>
          <w:lang w:eastAsia="zh-CN"/>
        </w:rPr>
        <w:t>、</w:t>
      </w:r>
      <w:r>
        <w:rPr>
          <w:rFonts w:eastAsia="仿宋_GB2312;仿宋" w:cs="仿宋_GB2312;仿宋" w:ascii="仿宋_GB2312;仿宋" w:hAnsi="仿宋_GB2312;仿宋"/>
          <w:sz w:val="28"/>
          <w:szCs w:val="28"/>
          <w:lang w:eastAsia="zh-CN"/>
        </w:rPr>
        <w:t>XN</w:t>
      </w:r>
      <w:r>
        <w:rPr>
          <w:rFonts w:ascii="仿宋_GB2312;仿宋" w:hAnsi="仿宋_GB2312;仿宋" w:cs="仿宋_GB2312;仿宋" w:eastAsia="仿宋_GB2312;仿宋"/>
          <w:sz w:val="28"/>
          <w:szCs w:val="28"/>
        </w:rPr>
        <w:t>成品油管道</w:t>
      </w:r>
      <w:r>
        <w:rPr>
          <w:rFonts w:ascii="仿宋_GB2312;仿宋" w:hAnsi="仿宋_GB2312;仿宋" w:cs="仿宋_GB2312;仿宋" w:eastAsia="仿宋_GB2312;仿宋"/>
          <w:sz w:val="28"/>
          <w:szCs w:val="28"/>
          <w:lang w:val="en-US" w:eastAsia="zh-CN"/>
        </w:rPr>
        <w:t>共计</w:t>
      </w:r>
      <w:r>
        <w:rPr>
          <w:rFonts w:eastAsia="仿宋_GB2312;仿宋" w:cs="仿宋_GB2312;仿宋" w:ascii="仿宋_GB2312;仿宋" w:hAnsi="仿宋_GB2312;仿宋"/>
          <w:sz w:val="28"/>
          <w:szCs w:val="28"/>
          <w:lang w:val="en-US" w:eastAsia="zh-CN"/>
        </w:rPr>
        <w:t>131</w:t>
      </w:r>
      <w:r>
        <w:rPr>
          <w:rFonts w:eastAsia="仿宋_GB2312;仿宋" w:cs="仿宋_GB2312;仿宋" w:ascii="仿宋_GB2312;仿宋" w:hAnsi="仿宋_GB2312;仿宋"/>
          <w:sz w:val="28"/>
          <w:szCs w:val="28"/>
        </w:rPr>
        <w:t>km</w:t>
      </w:r>
      <w:r>
        <w:rPr>
          <w:rFonts w:ascii="仿宋_GB2312;仿宋" w:hAnsi="仿宋_GB2312;仿宋" w:cs="仿宋_GB2312;仿宋" w:eastAsia="仿宋_GB2312;仿宋"/>
          <w:sz w:val="28"/>
          <w:szCs w:val="28"/>
          <w:lang w:eastAsia="zh-CN"/>
        </w:rPr>
        <w:t>，</w:t>
      </w:r>
      <w:r>
        <w:rPr>
          <w:rFonts w:ascii="仿宋_GB2312;仿宋" w:hAnsi="仿宋_GB2312;仿宋" w:cs="仿宋_GB2312;仿宋" w:eastAsia="仿宋_GB2312;仿宋"/>
          <w:sz w:val="28"/>
          <w:szCs w:val="28"/>
        </w:rPr>
        <w:t>情况具体如下：</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1" w:name="__RefHeading___Toc3509"/>
      <w:bookmarkEnd w:id="11"/>
      <w:r>
        <w:rPr>
          <w:rFonts w:eastAsia="仿宋_GB2312;仿宋" w:cs="仿宋_GB2312;仿宋" w:ascii="仿宋_GB2312;仿宋" w:hAnsi="仿宋_GB2312;仿宋"/>
          <w:b/>
          <w:bCs/>
          <w:color w:val="000000"/>
          <w:sz w:val="28"/>
          <w:szCs w:val="28"/>
        </w:rPr>
        <w:t xml:space="preserve">1.2.1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管道情况简介</w:t>
      </w:r>
    </w:p>
    <w:tbl>
      <w:tblPr>
        <w:tblW w:w="9928" w:type="dxa"/>
        <w:jc w:val="center"/>
        <w:tblInd w:w="0" w:type="dxa"/>
        <w:tblCellMar>
          <w:top w:w="0" w:type="dxa"/>
          <w:left w:w="108" w:type="dxa"/>
          <w:bottom w:w="0" w:type="dxa"/>
          <w:right w:w="108" w:type="dxa"/>
        </w:tblCellMar>
      </w:tblPr>
      <w:tblGrid>
        <w:gridCol w:w="787"/>
        <w:gridCol w:w="1500"/>
        <w:gridCol w:w="7641"/>
      </w:tblGrid>
      <w:tr>
        <w:trPr>
          <w:trHeight w:val="452" w:hRule="atLeast"/>
        </w:trPr>
        <w:tc>
          <w:tcPr>
            <w:tcW w:w="78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50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管道</w:t>
            </w:r>
          </w:p>
        </w:tc>
        <w:tc>
          <w:tcPr>
            <w:tcW w:w="764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概况</w:t>
            </w:r>
          </w:p>
        </w:tc>
      </w:tr>
      <w:tr>
        <w:trPr/>
        <w:tc>
          <w:tcPr>
            <w:tcW w:w="78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500" w:type="dxa"/>
            <w:tcBorders>
              <w:top w:val="single" w:sz="4" w:space="0" w:color="000000"/>
              <w:left w:val="single" w:sz="4" w:space="0" w:color="000000"/>
              <w:bottom w:val="single" w:sz="4" w:space="0" w:color="000000"/>
            </w:tcBorders>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干线</w:t>
            </w:r>
          </w:p>
        </w:tc>
        <w:tc>
          <w:tcPr>
            <w:tcW w:w="764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投产时间：</w:t>
            </w:r>
            <w:r>
              <w:rPr>
                <w:rFonts w:eastAsia="仿宋_GB2312;仿宋" w:cs="仿宋_GB2312;仿宋" w:ascii="仿宋_GB2312;仿宋" w:hAnsi="仿宋_GB2312;仿宋"/>
                <w:kern w:val="2"/>
                <w:sz w:val="24"/>
                <w:szCs w:val="24"/>
              </w:rPr>
              <w:t>2013</w:t>
            </w:r>
            <w:r>
              <w:rPr>
                <w:rFonts w:ascii="仿宋_GB2312;仿宋" w:hAnsi="仿宋_GB2312;仿宋" w:cs="仿宋_GB2312;仿宋" w:eastAsia="仿宋_GB2312;仿宋"/>
                <w:kern w:val="2"/>
                <w:sz w:val="24"/>
                <w:szCs w:val="24"/>
              </w:rPr>
              <w:t>年</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22</w:t>
            </w:r>
            <w:r>
              <w:rPr>
                <w:rFonts w:ascii="仿宋_GB2312;仿宋" w:hAnsi="仿宋_GB2312;仿宋" w:cs="仿宋_GB2312;仿宋" w:eastAsia="仿宋_GB2312;仿宋"/>
                <w:kern w:val="2"/>
                <w:sz w:val="24"/>
                <w:szCs w:val="24"/>
              </w:rPr>
              <w:t>日；</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起点里程：</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eastAsia="zh-CN"/>
              </w:rPr>
            </w:pPr>
            <w:r>
              <w:rPr>
                <w:rFonts w:ascii="仿宋_GB2312;仿宋" w:hAnsi="仿宋_GB2312;仿宋" w:cs="仿宋_GB2312;仿宋" w:eastAsia="仿宋_GB2312;仿宋"/>
                <w:kern w:val="2"/>
                <w:sz w:val="24"/>
                <w:szCs w:val="24"/>
              </w:rPr>
              <w:t>终点里程：</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管辖长度：</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设计压力：</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管道管材：</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管道管径：</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管道壁厚：</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管道防腐：三层</w:t>
            </w:r>
            <w:r>
              <w:rPr>
                <w:rFonts w:eastAsia="仿宋_GB2312;仿宋" w:cs="仿宋_GB2312;仿宋" w:ascii="仿宋_GB2312;仿宋" w:hAnsi="仿宋_GB2312;仿宋"/>
                <w:kern w:val="2"/>
                <w:sz w:val="24"/>
                <w:szCs w:val="24"/>
              </w:rPr>
              <w:t>PE</w:t>
            </w:r>
            <w:r>
              <w:rPr>
                <w:rFonts w:ascii="仿宋_GB2312;仿宋" w:hAnsi="仿宋_GB2312;仿宋" w:cs="仿宋_GB2312;仿宋" w:eastAsia="仿宋_GB2312;仿宋"/>
                <w:kern w:val="2"/>
                <w:sz w:val="24"/>
                <w:szCs w:val="24"/>
              </w:rPr>
              <w:t>防腐</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lang w:val="en-US" w:eastAsia="zh-CN"/>
              </w:rPr>
              <w:t>强制</w:t>
            </w:r>
            <w:r>
              <w:rPr>
                <w:rFonts w:ascii="仿宋_GB2312;仿宋" w:hAnsi="仿宋_GB2312;仿宋" w:cs="仿宋_GB2312;仿宋" w:eastAsia="仿宋_GB2312;仿宋"/>
                <w:kern w:val="2"/>
                <w:sz w:val="24"/>
                <w:szCs w:val="24"/>
              </w:rPr>
              <w:t>电流</w:t>
            </w:r>
            <w:r>
              <w:rPr>
                <w:rFonts w:ascii="仿宋_GB2312;仿宋" w:hAnsi="仿宋_GB2312;仿宋" w:cs="仿宋_GB2312;仿宋" w:eastAsia="仿宋_GB2312;仿宋"/>
                <w:kern w:val="2"/>
                <w:sz w:val="24"/>
                <w:szCs w:val="24"/>
                <w:lang w:eastAsia="zh-CN"/>
              </w:rPr>
              <w:t>。</w:t>
            </w:r>
          </w:p>
        </w:tc>
      </w:tr>
      <w:tr>
        <w:trPr/>
        <w:tc>
          <w:tcPr>
            <w:tcW w:w="78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50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XNGD</w:t>
            </w:r>
          </w:p>
        </w:tc>
        <w:tc>
          <w:tcPr>
            <w:tcW w:w="764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投产时间：</w:t>
            </w:r>
            <w:r>
              <w:rPr>
                <w:rFonts w:eastAsia="仿宋_GB2312;仿宋" w:cs="仿宋_GB2312;仿宋" w:ascii="仿宋_GB2312;仿宋" w:hAnsi="仿宋_GB2312;仿宋"/>
                <w:kern w:val="2"/>
                <w:sz w:val="24"/>
                <w:szCs w:val="24"/>
              </w:rPr>
              <w:t>20</w:t>
            </w:r>
            <w:r>
              <w:rPr>
                <w:rFonts w:eastAsia="仿宋_GB2312;仿宋" w:cs="仿宋_GB2312;仿宋" w:ascii="仿宋_GB2312;仿宋" w:hAnsi="仿宋_GB2312;仿宋"/>
                <w:kern w:val="2"/>
                <w:sz w:val="24"/>
                <w:szCs w:val="24"/>
                <w:lang w:val="en-US" w:eastAsia="zh-CN"/>
              </w:rPr>
              <w:t>05</w:t>
            </w:r>
            <w:r>
              <w:rPr>
                <w:rFonts w:ascii="仿宋_GB2312;仿宋" w:hAnsi="仿宋_GB2312;仿宋" w:cs="仿宋_GB2312;仿宋" w:eastAsia="仿宋_GB2312;仿宋"/>
                <w:kern w:val="2"/>
                <w:sz w:val="24"/>
                <w:szCs w:val="24"/>
              </w:rPr>
              <w:t>年；</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起点桩号：</w:t>
            </w:r>
            <w:r>
              <w:rPr>
                <w:rFonts w:eastAsia="仿宋_GB2312;仿宋" w:cs="仿宋_GB2312;仿宋" w:ascii="仿宋_GB2312;仿宋" w:hAnsi="仿宋_GB2312;仿宋"/>
                <w:kern w:val="2"/>
                <w:sz w:val="24"/>
                <w:szCs w:val="24"/>
                <w:lang w:val="en-US" w:eastAsia="zh-CN"/>
              </w:rPr>
              <w:t>GA044+200</w:t>
            </w:r>
            <w:r>
              <w:rPr>
                <w:rFonts w:ascii="仿宋_GB2312;仿宋" w:hAnsi="仿宋_GB2312;仿宋" w:cs="仿宋_GB2312;仿宋" w:eastAsia="仿宋_GB2312;仿宋"/>
                <w:kern w:val="2"/>
                <w:sz w:val="24"/>
                <w:szCs w:val="24"/>
              </w:rPr>
              <w:t>；</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终点桩号：</w:t>
            </w:r>
            <w:r>
              <w:rPr>
                <w:rFonts w:eastAsia="仿宋_GB2312;仿宋" w:cs="仿宋_GB2312;仿宋" w:ascii="仿宋_GB2312;仿宋" w:hAnsi="仿宋_GB2312;仿宋"/>
                <w:kern w:val="2"/>
                <w:sz w:val="24"/>
                <w:szCs w:val="24"/>
                <w:lang w:val="en-US" w:eastAsia="zh-CN"/>
              </w:rPr>
              <w:t>AQ083</w:t>
            </w:r>
            <w:r>
              <w:rPr>
                <w:rFonts w:ascii="仿宋_GB2312;仿宋" w:hAnsi="仿宋_GB2312;仿宋" w:cs="仿宋_GB2312;仿宋" w:eastAsia="仿宋_GB2312;仿宋"/>
                <w:kern w:val="2"/>
                <w:sz w:val="24"/>
                <w:szCs w:val="24"/>
              </w:rPr>
              <w:t>；</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管辖长度：</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设计压力：</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管道管材：</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管道管径：</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管道壁厚：</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管道防腐：三层</w:t>
            </w:r>
            <w:r>
              <w:rPr>
                <w:rFonts w:eastAsia="仿宋_GB2312;仿宋" w:cs="仿宋_GB2312;仿宋" w:ascii="仿宋_GB2312;仿宋" w:hAnsi="仿宋_GB2312;仿宋"/>
                <w:kern w:val="2"/>
                <w:sz w:val="24"/>
                <w:szCs w:val="24"/>
              </w:rPr>
              <w:t>PE</w:t>
            </w:r>
            <w:r>
              <w:rPr>
                <w:rFonts w:ascii="仿宋_GB2312;仿宋" w:hAnsi="仿宋_GB2312;仿宋" w:cs="仿宋_GB2312;仿宋" w:eastAsia="仿宋_GB2312;仿宋"/>
                <w:kern w:val="2"/>
                <w:sz w:val="24"/>
                <w:szCs w:val="24"/>
              </w:rPr>
              <w:t>防腐</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lang w:val="en-US" w:eastAsia="zh-CN"/>
              </w:rPr>
              <w:t>强制</w:t>
            </w:r>
            <w:r>
              <w:rPr>
                <w:rFonts w:ascii="仿宋_GB2312;仿宋" w:hAnsi="仿宋_GB2312;仿宋" w:cs="仿宋_GB2312;仿宋" w:eastAsia="仿宋_GB2312;仿宋"/>
                <w:kern w:val="2"/>
                <w:sz w:val="24"/>
                <w:szCs w:val="24"/>
              </w:rPr>
              <w:t>电流。</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9</w:t>
      </w:r>
      <w:r>
        <w:rPr>
          <w:rFonts w:ascii="仿宋_GB2312;仿宋" w:hAnsi="仿宋_GB2312;仿宋" w:cs="仿宋_GB2312;仿宋" w:eastAsia="仿宋_GB2312;仿宋"/>
          <w:sz w:val="28"/>
          <w:szCs w:val="28"/>
        </w:rPr>
        <w:t>：《所辖管道走向图》</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2" w:name="__RefHeading___Toc4434"/>
      <w:bookmarkEnd w:id="12"/>
      <w:r>
        <w:rPr>
          <w:rFonts w:eastAsia="仿宋_GB2312;仿宋" w:cs="仿宋_GB2312;仿宋" w:ascii="仿宋_GB2312;仿宋" w:hAnsi="仿宋_GB2312;仿宋"/>
          <w:b/>
          <w:bCs/>
          <w:color w:val="000000"/>
          <w:sz w:val="28"/>
          <w:szCs w:val="28"/>
        </w:rPr>
        <w:t xml:space="preserve">1.2.2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途经地域和村庄概况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val="en-US" w:eastAsia="zh-CN"/>
        </w:rPr>
        <w:t>AS</w:t>
      </w:r>
      <w:r>
        <w:rPr>
          <w:rFonts w:ascii="仿宋_GB2312;仿宋" w:hAnsi="仿宋_GB2312;仿宋" w:cs="仿宋_GB2312;仿宋" w:eastAsia="仿宋_GB2312;仿宋"/>
          <w:sz w:val="28"/>
          <w:szCs w:val="28"/>
        </w:rPr>
        <w:t>作业区管辖途径</w:t>
      </w:r>
      <w:r>
        <w:rPr>
          <w:rFonts w:eastAsia="仿宋_GB2312;仿宋" w:cs="仿宋_GB2312;仿宋" w:ascii="仿宋_GB2312;仿宋" w:hAnsi="仿宋_GB2312;仿宋"/>
          <w:sz w:val="28"/>
          <w:szCs w:val="28"/>
          <w:lang w:val="en-US" w:eastAsia="zh-CN"/>
        </w:rPr>
        <w:t>2</w:t>
      </w:r>
      <w:r>
        <w:rPr>
          <w:rFonts w:ascii="仿宋_GB2312;仿宋" w:hAnsi="仿宋_GB2312;仿宋" w:cs="仿宋_GB2312;仿宋" w:eastAsia="仿宋_GB2312;仿宋"/>
          <w:sz w:val="28"/>
          <w:szCs w:val="28"/>
        </w:rPr>
        <w:t>个地级市（</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市</w:t>
      </w:r>
      <w:r>
        <w:rPr>
          <w:rFonts w:ascii="仿宋_GB2312;仿宋" w:hAnsi="仿宋_GB2312;仿宋" w:cs="仿宋_GB2312;仿宋" w:eastAsia="仿宋_GB2312;仿宋"/>
          <w:sz w:val="28"/>
          <w:szCs w:val="28"/>
          <w:lang w:eastAsia="zh-CN"/>
        </w:rPr>
        <w:t>、</w:t>
      </w:r>
      <w:r>
        <w:rPr>
          <w:rFonts w:eastAsia="仿宋_GB2312;仿宋" w:cs="仿宋_GB2312;仿宋" w:ascii="仿宋_GB2312;仿宋" w:hAnsi="仿宋_GB2312;仿宋"/>
          <w:sz w:val="28"/>
          <w:szCs w:val="28"/>
          <w:lang w:val="en-US" w:eastAsia="zh-CN"/>
        </w:rPr>
        <w:t>LPS</w:t>
      </w:r>
      <w:r>
        <w:rPr>
          <w:rFonts w:ascii="仿宋_GB2312;仿宋" w:hAnsi="仿宋_GB2312;仿宋" w:cs="仿宋_GB2312;仿宋" w:eastAsia="仿宋_GB2312;仿宋"/>
          <w:sz w:val="28"/>
          <w:szCs w:val="28"/>
          <w:lang w:val="en-US" w:eastAsia="zh-CN"/>
        </w:rPr>
        <w:t>市</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6</w:t>
      </w:r>
      <w:r>
        <w:rPr>
          <w:rFonts w:ascii="仿宋_GB2312;仿宋" w:hAnsi="仿宋_GB2312;仿宋" w:cs="仿宋_GB2312;仿宋" w:eastAsia="仿宋_GB2312;仿宋"/>
          <w:sz w:val="28"/>
          <w:szCs w:val="28"/>
        </w:rPr>
        <w:t>个区（县）（</w:t>
      </w:r>
      <w:r>
        <w:rPr>
          <w:rFonts w:eastAsia="仿宋_GB2312;仿宋" w:cs="仿宋_GB2312;仿宋" w:ascii="仿宋_GB2312;仿宋" w:hAnsi="仿宋_GB2312;仿宋"/>
          <w:sz w:val="28"/>
          <w:szCs w:val="28"/>
          <w:lang w:val="en-US" w:eastAsia="zh-CN"/>
        </w:rPr>
        <w:t>GL</w:t>
      </w:r>
      <w:r>
        <w:rPr>
          <w:rFonts w:ascii="仿宋_GB2312;仿宋" w:hAnsi="仿宋_GB2312;仿宋" w:cs="仿宋_GB2312;仿宋" w:eastAsia="仿宋_GB2312;仿宋"/>
          <w:sz w:val="28"/>
          <w:szCs w:val="28"/>
        </w:rPr>
        <w:t>县、</w:t>
      </w:r>
      <w:r>
        <w:rPr>
          <w:rFonts w:eastAsia="仿宋_GB2312;仿宋" w:cs="仿宋_GB2312;仿宋" w:ascii="仿宋_GB2312;仿宋" w:hAnsi="仿宋_GB2312;仿宋"/>
          <w:sz w:val="28"/>
          <w:szCs w:val="28"/>
          <w:lang w:val="en-US" w:eastAsia="zh-CN"/>
        </w:rPr>
        <w:t>ZN</w:t>
      </w:r>
      <w:r>
        <w:rPr>
          <w:rFonts w:ascii="仿宋_GB2312;仿宋" w:hAnsi="仿宋_GB2312;仿宋" w:cs="仿宋_GB2312;仿宋" w:eastAsia="仿宋_GB2312;仿宋"/>
          <w:sz w:val="28"/>
          <w:szCs w:val="28"/>
          <w:lang w:val="en-US" w:eastAsia="zh-CN"/>
        </w:rPr>
        <w:t>县</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LZ</w:t>
      </w:r>
      <w:r>
        <w:rPr>
          <w:rFonts w:ascii="仿宋_GB2312;仿宋" w:hAnsi="仿宋_GB2312;仿宋" w:cs="仿宋_GB2312;仿宋" w:eastAsia="仿宋_GB2312;仿宋"/>
          <w:sz w:val="28"/>
          <w:szCs w:val="28"/>
          <w:lang w:val="en-US" w:eastAsia="zh-CN"/>
        </w:rPr>
        <w:t>特</w:t>
      </w:r>
      <w:r>
        <w:rPr>
          <w:rFonts w:ascii="仿宋_GB2312;仿宋" w:hAnsi="仿宋_GB2312;仿宋" w:cs="仿宋_GB2312;仿宋" w:eastAsia="仿宋_GB2312;仿宋"/>
          <w:sz w:val="28"/>
          <w:szCs w:val="28"/>
        </w:rPr>
        <w:t>区、</w:t>
      </w:r>
      <w:r>
        <w:rPr>
          <w:rFonts w:eastAsia="仿宋_GB2312;仿宋" w:cs="仿宋_GB2312;仿宋" w:ascii="仿宋_GB2312;仿宋" w:hAnsi="仿宋_GB2312;仿宋"/>
          <w:sz w:val="28"/>
          <w:szCs w:val="28"/>
          <w:lang w:val="en-US" w:eastAsia="zh-CN"/>
        </w:rPr>
        <w:t>PD</w:t>
      </w:r>
      <w:r>
        <w:rPr>
          <w:rFonts w:ascii="仿宋_GB2312;仿宋" w:hAnsi="仿宋_GB2312;仿宋" w:cs="仿宋_GB2312;仿宋" w:eastAsia="仿宋_GB2312;仿宋"/>
          <w:sz w:val="28"/>
          <w:szCs w:val="28"/>
        </w:rPr>
        <w:t>县、</w:t>
      </w:r>
      <w:r>
        <w:rPr>
          <w:rFonts w:eastAsia="仿宋_GB2312;仿宋" w:cs="仿宋_GB2312;仿宋" w:ascii="仿宋_GB2312;仿宋" w:hAnsi="仿宋_GB2312;仿宋"/>
          <w:sz w:val="28"/>
          <w:szCs w:val="28"/>
          <w:lang w:val="en-US" w:eastAsia="zh-CN"/>
        </w:rPr>
        <w:t>XX</w:t>
      </w:r>
      <w:r>
        <w:rPr>
          <w:rFonts w:ascii="仿宋_GB2312;仿宋" w:hAnsi="仿宋_GB2312;仿宋" w:cs="仿宋_GB2312;仿宋" w:eastAsia="仿宋_GB2312;仿宋"/>
          <w:sz w:val="28"/>
          <w:szCs w:val="28"/>
          <w:lang w:val="en-US" w:eastAsia="zh-CN"/>
        </w:rPr>
        <w:t>区</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PB</w:t>
      </w:r>
      <w:r>
        <w:rPr>
          <w:rFonts w:ascii="仿宋_GB2312;仿宋" w:hAnsi="仿宋_GB2312;仿宋" w:cs="仿宋_GB2312;仿宋" w:eastAsia="仿宋_GB2312;仿宋"/>
          <w:sz w:val="28"/>
          <w:szCs w:val="28"/>
        </w:rPr>
        <w:t>区），</w:t>
      </w:r>
      <w:r>
        <w:rPr>
          <w:rFonts w:eastAsia="仿宋_GB2312;仿宋" w:cs="仿宋_GB2312;仿宋" w:ascii="仿宋_GB2312;仿宋" w:hAnsi="仿宋_GB2312;仿宋"/>
          <w:sz w:val="28"/>
          <w:szCs w:val="28"/>
          <w:lang w:val="en-US" w:eastAsia="zh-CN"/>
        </w:rPr>
        <w:t>15</w:t>
      </w:r>
      <w:r>
        <w:rPr>
          <w:rFonts w:ascii="仿宋_GB2312;仿宋" w:hAnsi="仿宋_GB2312;仿宋" w:cs="仿宋_GB2312;仿宋" w:eastAsia="仿宋_GB2312;仿宋"/>
          <w:sz w:val="28"/>
          <w:szCs w:val="28"/>
        </w:rPr>
        <w:t>个乡镇，</w:t>
      </w:r>
      <w:r>
        <w:rPr>
          <w:rFonts w:eastAsia="仿宋_GB2312;仿宋" w:cs="仿宋_GB2312;仿宋" w:ascii="仿宋_GB2312;仿宋" w:hAnsi="仿宋_GB2312;仿宋"/>
          <w:sz w:val="28"/>
          <w:szCs w:val="28"/>
          <w:lang w:val="en-US" w:eastAsia="zh-CN"/>
        </w:rPr>
        <w:t>56</w:t>
      </w:r>
      <w:r>
        <w:rPr>
          <w:rFonts w:ascii="仿宋_GB2312;仿宋" w:hAnsi="仿宋_GB2312;仿宋" w:cs="仿宋_GB2312;仿宋" w:eastAsia="仿宋_GB2312;仿宋"/>
          <w:sz w:val="28"/>
          <w:szCs w:val="28"/>
        </w:rPr>
        <w:t>个村庄。</w:t>
      </w:r>
      <w:r>
        <w:rPr>
          <w:rFonts w:eastAsia="仿宋_GB2312;仿宋" w:cs="仿宋_GB2312;仿宋" w:ascii="仿宋_GB2312;仿宋" w:hAnsi="仿宋_GB2312;仿宋"/>
          <w:sz w:val="28"/>
          <w:szCs w:val="28"/>
          <w:lang w:eastAsia="zh-CN"/>
        </w:rPr>
        <w:t>XN</w:t>
      </w:r>
      <w:r>
        <w:rPr>
          <w:rFonts w:ascii="仿宋_GB2312;仿宋" w:hAnsi="仿宋_GB2312;仿宋" w:cs="仿宋_GB2312;仿宋" w:eastAsia="仿宋_GB2312;仿宋"/>
          <w:sz w:val="28"/>
          <w:szCs w:val="28"/>
        </w:rPr>
        <w:t>输油管道共</w:t>
      </w:r>
      <w:r>
        <w:rPr>
          <w:rFonts w:eastAsia="仿宋_GB2312;仿宋" w:cs="仿宋_GB2312;仿宋" w:ascii="仿宋_GB2312;仿宋" w:hAnsi="仿宋_GB2312;仿宋"/>
          <w:sz w:val="28"/>
          <w:szCs w:val="28"/>
          <w:lang w:val="en-US" w:eastAsia="zh-CN"/>
        </w:rPr>
        <w:t>131</w:t>
      </w:r>
      <w:r>
        <w:rPr>
          <w:rFonts w:ascii="仿宋_GB2312;仿宋" w:hAnsi="仿宋_GB2312;仿宋" w:cs="仿宋_GB2312;仿宋" w:eastAsia="仿宋_GB2312;仿宋"/>
          <w:sz w:val="28"/>
          <w:szCs w:val="28"/>
        </w:rPr>
        <w:t>公里，途径</w:t>
      </w:r>
      <w:r>
        <w:rPr>
          <w:rFonts w:eastAsia="仿宋_GB2312;仿宋" w:cs="仿宋_GB2312;仿宋" w:ascii="仿宋_GB2312;仿宋" w:hAnsi="仿宋_GB2312;仿宋"/>
          <w:sz w:val="28"/>
          <w:szCs w:val="28"/>
        </w:rPr>
        <w:t>1</w:t>
      </w:r>
      <w:r>
        <w:rPr>
          <w:rFonts w:ascii="仿宋_GB2312;仿宋" w:hAnsi="仿宋_GB2312;仿宋" w:cs="仿宋_GB2312;仿宋" w:eastAsia="仿宋_GB2312;仿宋"/>
          <w:sz w:val="28"/>
          <w:szCs w:val="28"/>
        </w:rPr>
        <w:t>个地级市（</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市），</w:t>
      </w:r>
      <w:r>
        <w:rPr>
          <w:rFonts w:eastAsia="仿宋_GB2312;仿宋" w:cs="仿宋_GB2312;仿宋" w:ascii="仿宋_GB2312;仿宋" w:hAnsi="仿宋_GB2312;仿宋"/>
          <w:sz w:val="28"/>
          <w:szCs w:val="28"/>
          <w:lang w:val="en-US" w:eastAsia="zh-CN"/>
        </w:rPr>
        <w:t>5</w:t>
      </w:r>
      <w:r>
        <w:rPr>
          <w:rFonts w:ascii="仿宋_GB2312;仿宋" w:hAnsi="仿宋_GB2312;仿宋" w:cs="仿宋_GB2312;仿宋" w:eastAsia="仿宋_GB2312;仿宋"/>
          <w:sz w:val="28"/>
          <w:szCs w:val="28"/>
        </w:rPr>
        <w:t>个区（县）（</w:t>
      </w:r>
      <w:r>
        <w:rPr>
          <w:rFonts w:eastAsia="仿宋_GB2312;仿宋" w:cs="仿宋_GB2312;仿宋" w:ascii="仿宋_GB2312;仿宋" w:hAnsi="仿宋_GB2312;仿宋"/>
          <w:sz w:val="28"/>
          <w:szCs w:val="28"/>
          <w:lang w:val="en-US" w:eastAsia="zh-CN"/>
        </w:rPr>
        <w:t>GL</w:t>
      </w:r>
      <w:r>
        <w:rPr>
          <w:rFonts w:ascii="仿宋_GB2312;仿宋" w:hAnsi="仿宋_GB2312;仿宋" w:cs="仿宋_GB2312;仿宋" w:eastAsia="仿宋_GB2312;仿宋"/>
          <w:sz w:val="28"/>
          <w:szCs w:val="28"/>
        </w:rPr>
        <w:t>县、</w:t>
      </w:r>
      <w:r>
        <w:rPr>
          <w:rFonts w:eastAsia="仿宋_GB2312;仿宋" w:cs="仿宋_GB2312;仿宋" w:ascii="仿宋_GB2312;仿宋" w:hAnsi="仿宋_GB2312;仿宋"/>
          <w:sz w:val="28"/>
          <w:szCs w:val="28"/>
          <w:lang w:val="en-US" w:eastAsia="zh-CN"/>
        </w:rPr>
        <w:t>ZN</w:t>
      </w:r>
      <w:r>
        <w:rPr>
          <w:rFonts w:ascii="仿宋_GB2312;仿宋" w:hAnsi="仿宋_GB2312;仿宋" w:cs="仿宋_GB2312;仿宋" w:eastAsia="仿宋_GB2312;仿宋"/>
          <w:sz w:val="28"/>
          <w:szCs w:val="28"/>
          <w:lang w:val="en-US" w:eastAsia="zh-CN"/>
        </w:rPr>
        <w:t>县</w:t>
      </w:r>
      <w:r>
        <w:rPr>
          <w:rFonts w:ascii="仿宋_GB2312;仿宋" w:hAnsi="仿宋_GB2312;仿宋" w:cs="仿宋_GB2312;仿宋" w:eastAsia="仿宋_GB2312;仿宋"/>
          <w:sz w:val="28"/>
          <w:szCs w:val="28"/>
        </w:rPr>
        <w:t>、</w:t>
      </w:r>
      <w:r>
        <w:rPr>
          <w:rFonts w:ascii="仿宋_GB2312;仿宋" w:hAnsi="仿宋_GB2312;仿宋" w:cs="仿宋_GB2312;仿宋" w:eastAsia="仿宋_GB2312;仿宋"/>
          <w:sz w:val="28"/>
          <w:szCs w:val="28"/>
          <w:lang w:val="en-US" w:eastAsia="zh-CN"/>
        </w:rPr>
        <w:t>经开</w:t>
      </w:r>
      <w:r>
        <w:rPr>
          <w:rFonts w:ascii="仿宋_GB2312;仿宋" w:hAnsi="仿宋_GB2312;仿宋" w:cs="仿宋_GB2312;仿宋" w:eastAsia="仿宋_GB2312;仿宋"/>
          <w:sz w:val="28"/>
          <w:szCs w:val="28"/>
        </w:rPr>
        <w:t>区、</w:t>
      </w:r>
      <w:r>
        <w:rPr>
          <w:rFonts w:eastAsia="仿宋_GB2312;仿宋" w:cs="仿宋_GB2312;仿宋" w:ascii="仿宋_GB2312;仿宋" w:hAnsi="仿宋_GB2312;仿宋"/>
          <w:sz w:val="28"/>
          <w:szCs w:val="28"/>
          <w:lang w:val="en-US" w:eastAsia="zh-CN"/>
        </w:rPr>
        <w:t>XX</w:t>
      </w:r>
      <w:r>
        <w:rPr>
          <w:rFonts w:ascii="仿宋_GB2312;仿宋" w:hAnsi="仿宋_GB2312;仿宋" w:cs="仿宋_GB2312;仿宋" w:eastAsia="仿宋_GB2312;仿宋"/>
          <w:sz w:val="28"/>
          <w:szCs w:val="28"/>
          <w:lang w:val="en-US" w:eastAsia="zh-CN"/>
        </w:rPr>
        <w:t>区</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val="en-US" w:eastAsia="zh-CN"/>
        </w:rPr>
        <w:t>PB</w:t>
      </w:r>
      <w:r>
        <w:rPr>
          <w:rFonts w:ascii="仿宋_GB2312;仿宋" w:hAnsi="仿宋_GB2312;仿宋" w:cs="仿宋_GB2312;仿宋" w:eastAsia="仿宋_GB2312;仿宋"/>
          <w:sz w:val="28"/>
          <w:szCs w:val="28"/>
        </w:rPr>
        <w:t>区），</w:t>
      </w:r>
      <w:r>
        <w:rPr>
          <w:rFonts w:eastAsia="仿宋_GB2312;仿宋" w:cs="仿宋_GB2312;仿宋" w:ascii="仿宋_GB2312;仿宋" w:hAnsi="仿宋_GB2312;仿宋"/>
          <w:sz w:val="28"/>
          <w:szCs w:val="28"/>
          <w:lang w:val="en-US" w:eastAsia="zh-CN"/>
        </w:rPr>
        <w:t>18</w:t>
      </w:r>
      <w:r>
        <w:rPr>
          <w:rFonts w:ascii="仿宋_GB2312;仿宋" w:hAnsi="仿宋_GB2312;仿宋" w:cs="仿宋_GB2312;仿宋" w:eastAsia="仿宋_GB2312;仿宋"/>
          <w:sz w:val="28"/>
          <w:szCs w:val="28"/>
        </w:rPr>
        <w:t>个乡镇，</w:t>
      </w:r>
      <w:r>
        <w:rPr>
          <w:rFonts w:eastAsia="仿宋_GB2312;仿宋" w:cs="仿宋_GB2312;仿宋" w:ascii="仿宋_GB2312;仿宋" w:hAnsi="仿宋_GB2312;仿宋"/>
          <w:sz w:val="28"/>
          <w:szCs w:val="28"/>
          <w:lang w:val="en-US" w:eastAsia="zh-CN"/>
        </w:rPr>
        <w:t>62</w:t>
      </w:r>
      <w:r>
        <w:rPr>
          <w:rFonts w:ascii="仿宋_GB2312;仿宋" w:hAnsi="仿宋_GB2312;仿宋" w:cs="仿宋_GB2312;仿宋" w:eastAsia="仿宋_GB2312;仿宋"/>
          <w:sz w:val="28"/>
          <w:szCs w:val="28"/>
        </w:rPr>
        <w:t>个村庄。</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3" w:name="__RefHeading___Toc6862"/>
      <w:bookmarkEnd w:id="13"/>
      <w:r>
        <w:rPr>
          <w:rFonts w:eastAsia="仿宋_GB2312;仿宋" w:cs="仿宋_GB2312;仿宋" w:ascii="仿宋_GB2312;仿宋" w:hAnsi="仿宋_GB2312;仿宋"/>
          <w:b/>
          <w:bCs/>
          <w:color w:val="000000"/>
          <w:sz w:val="28"/>
          <w:szCs w:val="28"/>
        </w:rPr>
        <w:t xml:space="preserve">1.2.3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公路、铁路、河流穿（跨）越情况</w:t>
      </w:r>
    </w:p>
    <w:p>
      <w:pPr>
        <w:pStyle w:val="Normal"/>
        <w:pageBreakBefore w:val="false"/>
        <w:widowControl/>
        <w:kinsoku w:val="true"/>
        <w:overflowPunct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作业区管辖</w:t>
      </w:r>
      <w:r>
        <w:rPr>
          <w:rFonts w:eastAsia="仿宋_GB2312;仿宋" w:cs="仿宋_GB2312;仿宋" w:ascii="仿宋_GB2312;仿宋" w:hAnsi="仿宋_GB2312;仿宋"/>
          <w:sz w:val="28"/>
          <w:szCs w:val="28"/>
          <w:lang w:eastAsia="zh-CN"/>
        </w:rPr>
        <w:t>ZM</w:t>
      </w:r>
      <w:r>
        <w:rPr>
          <w:rFonts w:ascii="仿宋_GB2312;仿宋" w:hAnsi="仿宋_GB2312;仿宋" w:cs="仿宋_GB2312;仿宋" w:eastAsia="仿宋_GB2312;仿宋"/>
          <w:sz w:val="28"/>
          <w:szCs w:val="28"/>
        </w:rPr>
        <w:t>天然气管道穿越隧道</w:t>
      </w:r>
      <w:r>
        <w:rPr>
          <w:rFonts w:eastAsia="仿宋_GB2312;仿宋" w:cs="仿宋_GB2312;仿宋" w:ascii="仿宋_GB2312;仿宋" w:hAnsi="仿宋_GB2312;仿宋"/>
          <w:sz w:val="28"/>
          <w:szCs w:val="28"/>
          <w:lang w:val="en-US" w:eastAsia="zh-CN"/>
        </w:rPr>
        <w:t>3</w:t>
      </w:r>
      <w:r>
        <w:rPr>
          <w:rFonts w:ascii="仿宋_GB2312;仿宋" w:hAnsi="仿宋_GB2312;仿宋" w:cs="仿宋_GB2312;仿宋" w:eastAsia="仿宋_GB2312;仿宋"/>
          <w:sz w:val="28"/>
          <w:szCs w:val="28"/>
        </w:rPr>
        <w:t>处，</w:t>
      </w:r>
      <w:r>
        <w:rPr>
          <w:rFonts w:eastAsia="仿宋_GB2312;仿宋" w:cs="仿宋_GB2312;仿宋" w:ascii="仿宋_GB2312;仿宋" w:hAnsi="仿宋_GB2312;仿宋"/>
          <w:sz w:val="28"/>
          <w:szCs w:val="28"/>
          <w:lang w:val="en-US" w:eastAsia="zh-CN"/>
        </w:rPr>
        <w:t>4</w:t>
      </w:r>
      <w:r>
        <w:rPr>
          <w:rFonts w:ascii="仿宋_GB2312;仿宋" w:hAnsi="仿宋_GB2312;仿宋" w:cs="仿宋_GB2312;仿宋" w:eastAsia="仿宋_GB2312;仿宋"/>
          <w:sz w:val="28"/>
          <w:szCs w:val="28"/>
          <w:lang w:val="en-US" w:eastAsia="zh-CN"/>
        </w:rPr>
        <w:t>条中型河流穿越，</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lang w:val="en-US" w:eastAsia="zh-CN"/>
        </w:rPr>
        <w:t>处桥梁跨越（黔</w:t>
      </w:r>
      <w:r>
        <w:rPr>
          <w:rFonts w:eastAsia="仿宋_GB2312;仿宋" w:cs="仿宋_GB2312;仿宋" w:ascii="仿宋_GB2312;仿宋" w:hAnsi="仿宋_GB2312;仿宋"/>
          <w:sz w:val="28"/>
          <w:szCs w:val="28"/>
          <w:lang w:val="en-US" w:eastAsia="zh-CN"/>
        </w:rPr>
        <w:t>XN</w:t>
      </w:r>
      <w:r>
        <w:rPr>
          <w:rFonts w:ascii="仿宋_GB2312;仿宋" w:hAnsi="仿宋_GB2312;仿宋" w:cs="仿宋_GB2312;仿宋" w:eastAsia="仿宋_GB2312;仿宋"/>
          <w:sz w:val="28"/>
          <w:szCs w:val="28"/>
          <w:lang w:val="en-US" w:eastAsia="zh-CN"/>
        </w:rPr>
        <w:t>州和</w:t>
      </w:r>
      <w:r>
        <w:rPr>
          <w:rFonts w:eastAsia="仿宋_GB2312;仿宋" w:cs="仿宋_GB2312;仿宋" w:ascii="仿宋_GB2312;仿宋" w:hAnsi="仿宋_GB2312;仿宋"/>
          <w:sz w:val="28"/>
          <w:szCs w:val="28"/>
          <w:lang w:val="en-US" w:eastAsia="zh-CN"/>
        </w:rPr>
        <w:t>AS</w:t>
      </w:r>
      <w:r>
        <w:rPr>
          <w:rFonts w:ascii="仿宋_GB2312;仿宋" w:hAnsi="仿宋_GB2312;仿宋" w:cs="仿宋_GB2312;仿宋" w:eastAsia="仿宋_GB2312;仿宋"/>
          <w:sz w:val="28"/>
          <w:szCs w:val="28"/>
          <w:lang w:val="en-US" w:eastAsia="zh-CN"/>
        </w:rPr>
        <w:t>市交界的北盘江跨越</w:t>
      </w:r>
      <w:r>
        <w:rPr>
          <w:rFonts w:eastAsia="仿宋_GB2312;仿宋" w:cs="仿宋_GB2312;仿宋" w:ascii="仿宋_GB2312;仿宋" w:hAnsi="仿宋_GB2312;仿宋"/>
          <w:sz w:val="28"/>
          <w:szCs w:val="28"/>
          <w:lang w:val="en-US" w:eastAsia="zh-CN"/>
        </w:rPr>
        <w:t>230</w:t>
      </w:r>
      <w:r>
        <w:rPr>
          <w:rFonts w:ascii="仿宋_GB2312;仿宋" w:hAnsi="仿宋_GB2312;仿宋" w:cs="仿宋_GB2312;仿宋" w:eastAsia="仿宋_GB2312;仿宋"/>
          <w:sz w:val="28"/>
          <w:szCs w:val="28"/>
          <w:lang w:val="en-US" w:eastAsia="zh-CN"/>
        </w:rPr>
        <w:t>米）</w:t>
      </w:r>
      <w:r>
        <w:rPr>
          <w:rFonts w:ascii="仿宋_GB2312;仿宋" w:hAnsi="仿宋_GB2312;仿宋" w:cs="仿宋_GB2312;仿宋" w:eastAsia="仿宋_GB2312;仿宋"/>
          <w:sz w:val="28"/>
          <w:szCs w:val="28"/>
        </w:rPr>
        <w:t>，穿越高速</w:t>
      </w:r>
      <w:r>
        <w:rPr>
          <w:rFonts w:eastAsia="仿宋_GB2312;仿宋" w:cs="仿宋_GB2312;仿宋" w:ascii="仿宋_GB2312;仿宋" w:hAnsi="仿宋_GB2312;仿宋"/>
          <w:sz w:val="28"/>
          <w:szCs w:val="28"/>
        </w:rPr>
        <w:t>/</w:t>
      </w:r>
      <w:r>
        <w:rPr>
          <w:rFonts w:ascii="仿宋_GB2312;仿宋" w:hAnsi="仿宋_GB2312;仿宋" w:cs="仿宋_GB2312;仿宋" w:eastAsia="仿宋_GB2312;仿宋"/>
          <w:sz w:val="28"/>
          <w:szCs w:val="28"/>
        </w:rPr>
        <w:t>国道等级</w:t>
      </w:r>
      <w:r>
        <w:rPr>
          <w:rFonts w:eastAsia="仿宋_GB2312;仿宋" w:cs="仿宋_GB2312;仿宋" w:ascii="仿宋_GB2312;仿宋" w:hAnsi="仿宋_GB2312;仿宋"/>
          <w:sz w:val="28"/>
          <w:szCs w:val="28"/>
          <w:lang w:val="en-US" w:eastAsia="zh-CN"/>
        </w:rPr>
        <w:t>3</w:t>
      </w:r>
      <w:r>
        <w:rPr>
          <w:rFonts w:ascii="仿宋_GB2312;仿宋" w:hAnsi="仿宋_GB2312;仿宋" w:cs="仿宋_GB2312;仿宋" w:eastAsia="仿宋_GB2312;仿宋"/>
          <w:sz w:val="28"/>
          <w:szCs w:val="28"/>
        </w:rPr>
        <w:t>处、穿越铁路</w:t>
      </w:r>
      <w:r>
        <w:rPr>
          <w:rFonts w:eastAsia="仿宋_GB2312;仿宋" w:cs="仿宋_GB2312;仿宋" w:ascii="仿宋_GB2312;仿宋" w:hAnsi="仿宋_GB2312;仿宋"/>
          <w:sz w:val="28"/>
          <w:szCs w:val="28"/>
          <w:lang w:val="en-US" w:eastAsia="zh-CN"/>
        </w:rPr>
        <w:t>5</w:t>
      </w:r>
      <w:r>
        <w:rPr>
          <w:rFonts w:ascii="仿宋_GB2312;仿宋" w:hAnsi="仿宋_GB2312;仿宋" w:cs="仿宋_GB2312;仿宋" w:eastAsia="仿宋_GB2312;仿宋"/>
          <w:sz w:val="28"/>
          <w:szCs w:val="28"/>
        </w:rPr>
        <w:t>处</w:t>
      </w:r>
      <w:r>
        <w:rPr>
          <w:rFonts w:ascii="仿宋_GB2312;仿宋" w:hAnsi="仿宋_GB2312;仿宋" w:cs="仿宋_GB2312;仿宋" w:eastAsia="仿宋_GB2312;仿宋"/>
          <w:sz w:val="28"/>
          <w:szCs w:val="28"/>
          <w:lang w:eastAsia="zh-CN"/>
        </w:rPr>
        <w:t>；</w:t>
      </w:r>
      <w:r>
        <w:rPr>
          <w:rFonts w:eastAsia="仿宋_GB2312;仿宋" w:cs="仿宋_GB2312;仿宋" w:ascii="仿宋_GB2312;仿宋" w:hAnsi="仿宋_GB2312;仿宋"/>
          <w:sz w:val="28"/>
          <w:szCs w:val="28"/>
          <w:lang w:val="en-US" w:eastAsia="zh-CN"/>
        </w:rPr>
        <w:t>XN</w:t>
      </w:r>
      <w:r>
        <w:rPr>
          <w:rFonts w:ascii="仿宋_GB2312;仿宋" w:hAnsi="仿宋_GB2312;仿宋" w:cs="仿宋_GB2312;仿宋" w:eastAsia="仿宋_GB2312;仿宋"/>
          <w:sz w:val="28"/>
          <w:szCs w:val="28"/>
          <w:lang w:val="en-US" w:eastAsia="zh-CN"/>
        </w:rPr>
        <w:t>成品油</w:t>
      </w:r>
      <w:r>
        <w:rPr>
          <w:rFonts w:ascii="仿宋_GB2312;仿宋" w:hAnsi="仿宋_GB2312;仿宋" w:cs="仿宋_GB2312;仿宋" w:eastAsia="仿宋_GB2312;仿宋"/>
          <w:sz w:val="28"/>
          <w:szCs w:val="28"/>
        </w:rPr>
        <w:t>管道穿越隧道</w:t>
      </w:r>
      <w:r>
        <w:rPr>
          <w:rFonts w:eastAsia="仿宋_GB2312;仿宋" w:cs="仿宋_GB2312;仿宋" w:ascii="仿宋_GB2312;仿宋" w:hAnsi="仿宋_GB2312;仿宋"/>
          <w:sz w:val="28"/>
          <w:szCs w:val="28"/>
          <w:lang w:val="en-US" w:eastAsia="zh-CN"/>
        </w:rPr>
        <w:t>2</w:t>
      </w:r>
      <w:r>
        <w:rPr>
          <w:rFonts w:ascii="仿宋_GB2312;仿宋" w:hAnsi="仿宋_GB2312;仿宋" w:cs="仿宋_GB2312;仿宋" w:eastAsia="仿宋_GB2312;仿宋"/>
          <w:sz w:val="28"/>
          <w:szCs w:val="28"/>
        </w:rPr>
        <w:t>处，穿越</w:t>
      </w:r>
      <w:r>
        <w:rPr>
          <w:rFonts w:ascii="仿宋_GB2312;仿宋" w:hAnsi="仿宋_GB2312;仿宋" w:cs="仿宋_GB2312;仿宋" w:eastAsia="仿宋_GB2312;仿宋"/>
          <w:sz w:val="28"/>
          <w:szCs w:val="28"/>
          <w:lang w:val="en-US" w:eastAsia="zh-CN"/>
        </w:rPr>
        <w:t>中小型</w:t>
      </w:r>
      <w:r>
        <w:rPr>
          <w:rFonts w:ascii="仿宋_GB2312;仿宋" w:hAnsi="仿宋_GB2312;仿宋" w:cs="仿宋_GB2312;仿宋" w:eastAsia="仿宋_GB2312;仿宋"/>
          <w:sz w:val="28"/>
          <w:szCs w:val="28"/>
        </w:rPr>
        <w:t>河流</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rPr>
        <w:t>处，</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rPr>
        <w:t>处跨越（</w:t>
      </w:r>
      <w:r>
        <w:rPr>
          <w:rFonts w:ascii="仿宋_GB2312;仿宋" w:hAnsi="仿宋_GB2312;仿宋" w:cs="仿宋_GB2312;仿宋" w:eastAsia="仿宋_GB2312;仿宋"/>
          <w:sz w:val="28"/>
          <w:szCs w:val="28"/>
          <w:lang w:val="en-US" w:eastAsia="zh-CN"/>
        </w:rPr>
        <w:t>白水河</w:t>
      </w:r>
      <w:r>
        <w:rPr>
          <w:rFonts w:ascii="仿宋_GB2312;仿宋" w:hAnsi="仿宋_GB2312;仿宋" w:cs="仿宋_GB2312;仿宋" w:eastAsia="仿宋_GB2312;仿宋"/>
          <w:sz w:val="28"/>
          <w:szCs w:val="28"/>
        </w:rPr>
        <w:t>平跨），穿越县级以上公路</w:t>
      </w:r>
      <w:r>
        <w:rPr>
          <w:rFonts w:eastAsia="仿宋_GB2312;仿宋" w:cs="仿宋_GB2312;仿宋" w:ascii="仿宋_GB2312;仿宋" w:hAnsi="仿宋_GB2312;仿宋"/>
          <w:sz w:val="28"/>
          <w:szCs w:val="28"/>
          <w:lang w:val="en-US" w:eastAsia="zh-CN"/>
        </w:rPr>
        <w:t>20</w:t>
      </w:r>
      <w:r>
        <w:rPr>
          <w:rFonts w:ascii="仿宋_GB2312;仿宋" w:hAnsi="仿宋_GB2312;仿宋" w:cs="仿宋_GB2312;仿宋" w:eastAsia="仿宋_GB2312;仿宋"/>
          <w:sz w:val="28"/>
          <w:szCs w:val="28"/>
        </w:rPr>
        <w:t>处，穿越铁路</w:t>
      </w:r>
      <w:r>
        <w:rPr>
          <w:rFonts w:eastAsia="仿宋_GB2312;仿宋" w:cs="仿宋_GB2312;仿宋" w:ascii="仿宋_GB2312;仿宋" w:hAnsi="仿宋_GB2312;仿宋"/>
          <w:sz w:val="28"/>
          <w:szCs w:val="28"/>
          <w:lang w:val="en-US" w:eastAsia="zh-CN"/>
        </w:rPr>
        <w:t>13</w:t>
      </w:r>
      <w:r>
        <w:rPr>
          <w:rFonts w:ascii="仿宋_GB2312;仿宋" w:hAnsi="仿宋_GB2312;仿宋" w:cs="仿宋_GB2312;仿宋" w:eastAsia="仿宋_GB2312;仿宋"/>
          <w:sz w:val="28"/>
          <w:szCs w:val="28"/>
        </w:rPr>
        <w:t>处。</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10</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站穿跨越、隧道统计表》</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4" w:name="__RefHeading___Toc28499"/>
      <w:bookmarkEnd w:id="14"/>
      <w:r>
        <w:rPr>
          <w:rFonts w:eastAsia="仿宋_GB2312;仿宋" w:cs="仿宋_GB2312;仿宋" w:ascii="仿宋_GB2312;仿宋" w:hAnsi="仿宋_GB2312;仿宋"/>
          <w:b/>
          <w:bCs/>
          <w:color w:val="000000"/>
          <w:sz w:val="28"/>
          <w:szCs w:val="28"/>
        </w:rPr>
        <w:t xml:space="preserve">1.2.4 </w:t>
      </w:r>
      <w:r>
        <w:rPr>
          <w:rFonts w:eastAsia="仿宋_GB2312;仿宋" w:cs="仿宋_GB2312;仿宋" w:ascii="仿宋_GB2312;仿宋" w:hAnsi="仿宋_GB2312;仿宋"/>
          <w:b/>
          <w:bCs/>
          <w:color w:val="000000"/>
          <w:sz w:val="28"/>
          <w:szCs w:val="28"/>
          <w:lang w:val="en-US" w:eastAsia="zh-CN"/>
        </w:rPr>
        <w:t xml:space="preserve"> </w:t>
      </w:r>
      <w:hyperlink w:anchor="__RefHeading___Toc421115433">
        <w:r>
          <w:rPr>
            <w:rStyle w:val="InternetLink"/>
            <w:rFonts w:ascii="仿宋_GB2312;仿宋" w:hAnsi="仿宋_GB2312;仿宋" w:cs="仿宋_GB2312;仿宋" w:eastAsia="仿宋_GB2312;仿宋"/>
            <w:b/>
            <w:bCs/>
            <w:color w:val="000000"/>
            <w:sz w:val="28"/>
            <w:szCs w:val="28"/>
          </w:rPr>
          <w:t>属地管道巡线工、阀室看护工情况</w:t>
        </w:r>
      </w:hyperlink>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作业区共配置巡护人员</w:t>
      </w:r>
      <w:r>
        <w:rPr>
          <w:rFonts w:eastAsia="仿宋_GB2312;仿宋" w:cs="仿宋_GB2312;仿宋" w:ascii="仿宋_GB2312;仿宋" w:hAnsi="仿宋_GB2312;仿宋"/>
          <w:sz w:val="28"/>
          <w:szCs w:val="28"/>
          <w:lang w:val="en-US" w:eastAsia="zh-CN"/>
        </w:rPr>
        <w:t>69</w:t>
      </w:r>
      <w:r>
        <w:rPr>
          <w:rFonts w:ascii="仿宋_GB2312;仿宋" w:hAnsi="仿宋_GB2312;仿宋" w:cs="仿宋_GB2312;仿宋" w:eastAsia="仿宋_GB2312;仿宋"/>
          <w:sz w:val="28"/>
          <w:szCs w:val="28"/>
        </w:rPr>
        <w:t>名，其中区段长</w:t>
      </w:r>
      <w:r>
        <w:rPr>
          <w:rFonts w:eastAsia="仿宋_GB2312;仿宋" w:cs="仿宋_GB2312;仿宋" w:ascii="仿宋_GB2312;仿宋" w:hAnsi="仿宋_GB2312;仿宋"/>
          <w:sz w:val="28"/>
          <w:szCs w:val="28"/>
        </w:rPr>
        <w:t>15</w:t>
      </w:r>
      <w:r>
        <w:rPr>
          <w:rFonts w:ascii="仿宋_GB2312;仿宋" w:hAnsi="仿宋_GB2312;仿宋" w:cs="仿宋_GB2312;仿宋" w:eastAsia="仿宋_GB2312;仿宋"/>
          <w:sz w:val="28"/>
          <w:szCs w:val="28"/>
        </w:rPr>
        <w:t>人、属地巡线工</w:t>
      </w:r>
      <w:r>
        <w:rPr>
          <w:rFonts w:eastAsia="仿宋_GB2312;仿宋" w:cs="仿宋_GB2312;仿宋" w:ascii="仿宋_GB2312;仿宋" w:hAnsi="仿宋_GB2312;仿宋"/>
          <w:sz w:val="28"/>
          <w:szCs w:val="28"/>
        </w:rPr>
        <w:t>54</w:t>
      </w:r>
      <w:r>
        <w:rPr>
          <w:rFonts w:ascii="仿宋_GB2312;仿宋" w:hAnsi="仿宋_GB2312;仿宋" w:cs="仿宋_GB2312;仿宋" w:eastAsia="仿宋_GB2312;仿宋"/>
          <w:sz w:val="28"/>
          <w:szCs w:val="28"/>
        </w:rPr>
        <w:t>人（油气管线各</w:t>
      </w:r>
      <w:r>
        <w:rPr>
          <w:rFonts w:eastAsia="仿宋_GB2312;仿宋" w:cs="仿宋_GB2312;仿宋" w:ascii="仿宋_GB2312;仿宋" w:hAnsi="仿宋_GB2312;仿宋"/>
          <w:sz w:val="28"/>
          <w:szCs w:val="28"/>
        </w:rPr>
        <w:t>27</w:t>
      </w:r>
      <w:r>
        <w:rPr>
          <w:rFonts w:ascii="仿宋_GB2312;仿宋" w:hAnsi="仿宋_GB2312;仿宋" w:cs="仿宋_GB2312;仿宋" w:eastAsia="仿宋_GB2312;仿宋"/>
          <w:sz w:val="28"/>
          <w:szCs w:val="28"/>
        </w:rPr>
        <w:t>人），平均每名巡线工巡检长度约</w:t>
      </w:r>
      <w:r>
        <w:rPr>
          <w:rFonts w:eastAsia="仿宋_GB2312;仿宋" w:cs="仿宋_GB2312;仿宋" w:ascii="仿宋_GB2312;仿宋" w:hAnsi="仿宋_GB2312;仿宋"/>
          <w:sz w:val="28"/>
          <w:szCs w:val="28"/>
        </w:rPr>
        <w:t>5km</w:t>
      </w:r>
      <w:r>
        <w:rPr>
          <w:rFonts w:ascii="仿宋_GB2312;仿宋" w:hAnsi="仿宋_GB2312;仿宋" w:cs="仿宋_GB2312;仿宋" w:eastAsia="仿宋_GB2312;仿宋"/>
          <w:sz w:val="28"/>
          <w:szCs w:val="28"/>
        </w:rPr>
        <w:t>。</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11</w:t>
      </w:r>
      <w:r>
        <w:rPr>
          <w:rFonts w:ascii="仿宋_GB2312;仿宋" w:hAnsi="仿宋_GB2312;仿宋" w:cs="仿宋_GB2312;仿宋" w:eastAsia="仿宋_GB2312;仿宋"/>
          <w:sz w:val="28"/>
          <w:szCs w:val="28"/>
        </w:rPr>
        <w:t>：《属地巡护工花名册》</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5" w:name="__RefHeading___Toc21771"/>
      <w:bookmarkEnd w:id="15"/>
      <w:r>
        <w:rPr>
          <w:rFonts w:eastAsia="仿宋_GB2312;仿宋" w:cs="仿宋_GB2312;仿宋" w:ascii="仿宋_GB2312;仿宋" w:hAnsi="仿宋_GB2312;仿宋"/>
          <w:b/>
          <w:bCs/>
          <w:color w:val="000000"/>
          <w:sz w:val="28"/>
          <w:szCs w:val="28"/>
        </w:rPr>
        <w:t xml:space="preserve">1.2.5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沿线大型机械及操作手</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作业区各级线路管理人员要利用管道巡护、宣传走访过程中对大型机械操作手进行排查，掌握其施工动态，确保不破坏管道、光缆，排查结果录入到大型机械及操作手排查表中。</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12</w:t>
      </w:r>
      <w:r>
        <w:rPr>
          <w:rFonts w:ascii="仿宋_GB2312;仿宋" w:hAnsi="仿宋_GB2312;仿宋" w:cs="仿宋_GB2312;仿宋" w:eastAsia="仿宋_GB2312;仿宋"/>
          <w:sz w:val="28"/>
          <w:szCs w:val="28"/>
        </w:rPr>
        <w:t>：《大型机械及操作手排查表》</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6" w:name="__RefHeading___Toc6010"/>
      <w:bookmarkEnd w:id="16"/>
      <w:r>
        <w:rPr>
          <w:rFonts w:eastAsia="仿宋_GB2312;仿宋" w:cs="仿宋_GB2312;仿宋" w:ascii="仿宋_GB2312;仿宋" w:hAnsi="仿宋_GB2312;仿宋"/>
          <w:b/>
          <w:bCs/>
          <w:color w:val="000000"/>
          <w:sz w:val="28"/>
          <w:szCs w:val="28"/>
        </w:rPr>
        <w:t xml:space="preserve">1.2.6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高后果区概况</w:t>
      </w:r>
    </w:p>
    <w:p>
      <w:pPr>
        <w:pStyle w:val="Normal"/>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作业区共有</w:t>
      </w:r>
      <w:r>
        <w:rPr>
          <w:rFonts w:eastAsia="仿宋_GB2312;仿宋" w:cs="仿宋_GB2312;仿宋" w:ascii="仿宋_GB2312;仿宋" w:hAnsi="仿宋_GB2312;仿宋"/>
          <w:sz w:val="28"/>
          <w:szCs w:val="28"/>
          <w:lang w:val="en-US" w:eastAsia="zh-CN"/>
        </w:rPr>
        <w:t>35</w:t>
      </w:r>
      <w:r>
        <w:rPr>
          <w:rFonts w:ascii="仿宋_GB2312;仿宋" w:hAnsi="仿宋_GB2312;仿宋" w:cs="仿宋_GB2312;仿宋" w:eastAsia="仿宋_GB2312;仿宋"/>
          <w:sz w:val="28"/>
          <w:szCs w:val="28"/>
        </w:rPr>
        <w:t>个高后果区，其中</w:t>
      </w:r>
      <w:r>
        <w:rPr>
          <w:rFonts w:eastAsia="仿宋_GB2312;仿宋" w:cs="仿宋_GB2312;仿宋" w:ascii="仿宋_GB2312;仿宋" w:hAnsi="仿宋_GB2312;仿宋"/>
          <w:sz w:val="28"/>
          <w:szCs w:val="28"/>
          <w:lang w:eastAsia="zh-CN"/>
        </w:rPr>
        <w:t>ZM</w:t>
      </w:r>
      <w:r>
        <w:rPr>
          <w:rFonts w:ascii="仿宋_GB2312;仿宋" w:hAnsi="仿宋_GB2312;仿宋" w:cs="仿宋_GB2312;仿宋" w:eastAsia="仿宋_GB2312;仿宋"/>
          <w:sz w:val="28"/>
          <w:szCs w:val="28"/>
        </w:rPr>
        <w:t>天然气管道</w:t>
      </w:r>
      <w:r>
        <w:rPr>
          <w:rFonts w:ascii="仿宋_GB2312;仿宋" w:hAnsi="仿宋_GB2312;仿宋" w:cs="仿宋_GB2312;仿宋" w:eastAsia="仿宋_GB2312;仿宋"/>
          <w:sz w:val="28"/>
          <w:szCs w:val="28"/>
          <w:lang w:val="en-US" w:eastAsia="zh-CN"/>
        </w:rPr>
        <w:t>现有管道高后果区</w:t>
      </w:r>
      <w:r>
        <w:rPr>
          <w:rFonts w:eastAsia="仿宋_GB2312;仿宋" w:cs="仿宋_GB2312;仿宋" w:ascii="仿宋_GB2312;仿宋" w:hAnsi="仿宋_GB2312;仿宋"/>
          <w:sz w:val="28"/>
          <w:szCs w:val="28"/>
          <w:lang w:val="en-US" w:eastAsia="zh-CN"/>
        </w:rPr>
        <w:t>10</w:t>
      </w:r>
      <w:r>
        <w:rPr>
          <w:rFonts w:ascii="仿宋_GB2312;仿宋" w:hAnsi="仿宋_GB2312;仿宋" w:cs="仿宋_GB2312;仿宋" w:eastAsia="仿宋_GB2312;仿宋"/>
          <w:sz w:val="28"/>
          <w:szCs w:val="28"/>
          <w:lang w:val="en-US" w:eastAsia="zh-CN"/>
        </w:rPr>
        <w:t>处，均为Ⅱ级高后果区</w:t>
      </w:r>
      <w:r>
        <w:rPr>
          <w:rFonts w:ascii="仿宋_GB2312;仿宋" w:hAnsi="仿宋_GB2312;仿宋" w:cs="仿宋_GB2312;仿宋" w:eastAsia="仿宋_GB2312;仿宋"/>
          <w:sz w:val="28"/>
          <w:szCs w:val="28"/>
          <w:lang w:eastAsia="zh-CN"/>
        </w:rPr>
        <w:t>；</w:t>
      </w:r>
      <w:r>
        <w:rPr>
          <w:rFonts w:eastAsia="仿宋_GB2312;仿宋" w:cs="仿宋_GB2312;仿宋" w:ascii="仿宋_GB2312;仿宋" w:hAnsi="仿宋_GB2312;仿宋"/>
          <w:sz w:val="28"/>
          <w:szCs w:val="28"/>
          <w:lang w:eastAsia="zh-CN"/>
        </w:rPr>
        <w:t>XN</w:t>
      </w:r>
      <w:r>
        <w:rPr>
          <w:rFonts w:ascii="仿宋_GB2312;仿宋" w:hAnsi="仿宋_GB2312;仿宋" w:cs="仿宋_GB2312;仿宋" w:eastAsia="仿宋_GB2312;仿宋"/>
          <w:sz w:val="28"/>
          <w:szCs w:val="28"/>
          <w:lang w:eastAsia="zh-CN"/>
        </w:rPr>
        <w:t>成品油</w:t>
      </w:r>
      <w:r>
        <w:rPr>
          <w:rFonts w:ascii="仿宋_GB2312;仿宋" w:hAnsi="仿宋_GB2312;仿宋" w:cs="仿宋_GB2312;仿宋" w:eastAsia="仿宋_GB2312;仿宋"/>
          <w:sz w:val="28"/>
          <w:szCs w:val="28"/>
        </w:rPr>
        <w:t>管道</w:t>
      </w:r>
      <w:r>
        <w:rPr>
          <w:rFonts w:ascii="仿宋_GB2312;仿宋" w:hAnsi="仿宋_GB2312;仿宋" w:cs="仿宋_GB2312;仿宋" w:eastAsia="仿宋_GB2312;仿宋"/>
          <w:sz w:val="28"/>
          <w:szCs w:val="28"/>
          <w:lang w:val="en-US" w:eastAsia="zh-CN"/>
        </w:rPr>
        <w:t>现有管道高后果区</w:t>
      </w:r>
      <w:r>
        <w:rPr>
          <w:rFonts w:eastAsia="仿宋_GB2312;仿宋" w:cs="仿宋_GB2312;仿宋" w:ascii="仿宋_GB2312;仿宋" w:hAnsi="仿宋_GB2312;仿宋"/>
          <w:sz w:val="28"/>
          <w:szCs w:val="28"/>
          <w:lang w:val="en-US" w:eastAsia="zh-CN"/>
        </w:rPr>
        <w:t>30</w:t>
      </w:r>
      <w:r>
        <w:rPr>
          <w:rFonts w:ascii="仿宋_GB2312;仿宋" w:hAnsi="仿宋_GB2312;仿宋" w:cs="仿宋_GB2312;仿宋" w:eastAsia="仿宋_GB2312;仿宋"/>
          <w:sz w:val="28"/>
          <w:szCs w:val="28"/>
          <w:lang w:val="en-US" w:eastAsia="zh-CN"/>
        </w:rPr>
        <w:t>处，其中Ⅲ级高后果区</w:t>
      </w:r>
      <w:r>
        <w:rPr>
          <w:rFonts w:eastAsia="仿宋_GB2312;仿宋" w:cs="仿宋_GB2312;仿宋" w:ascii="仿宋_GB2312;仿宋" w:hAnsi="仿宋_GB2312;仿宋"/>
          <w:sz w:val="28"/>
          <w:szCs w:val="28"/>
          <w:lang w:val="en-US" w:eastAsia="zh-CN"/>
        </w:rPr>
        <w:t>11</w:t>
      </w:r>
      <w:r>
        <w:rPr>
          <w:rFonts w:ascii="仿宋_GB2312;仿宋" w:hAnsi="仿宋_GB2312;仿宋" w:cs="仿宋_GB2312;仿宋" w:eastAsia="仿宋_GB2312;仿宋"/>
          <w:sz w:val="28"/>
          <w:szCs w:val="28"/>
          <w:lang w:val="en-US" w:eastAsia="zh-CN"/>
        </w:rPr>
        <w:t>处、Ⅱ级高后果区</w:t>
      </w:r>
      <w:r>
        <w:rPr>
          <w:rFonts w:eastAsia="仿宋_GB2312;仿宋" w:cs="仿宋_GB2312;仿宋" w:ascii="仿宋_GB2312;仿宋" w:hAnsi="仿宋_GB2312;仿宋"/>
          <w:sz w:val="28"/>
          <w:szCs w:val="28"/>
          <w:lang w:val="en-US" w:eastAsia="zh-CN"/>
        </w:rPr>
        <w:t>10</w:t>
      </w:r>
      <w:r>
        <w:rPr>
          <w:rFonts w:ascii="仿宋_GB2312;仿宋" w:hAnsi="仿宋_GB2312;仿宋" w:cs="仿宋_GB2312;仿宋" w:eastAsia="仿宋_GB2312;仿宋"/>
          <w:sz w:val="28"/>
          <w:szCs w:val="28"/>
          <w:lang w:val="en-US" w:eastAsia="zh-CN"/>
        </w:rPr>
        <w:t>处、Ⅰ级高后果区</w:t>
      </w:r>
      <w:r>
        <w:rPr>
          <w:rFonts w:eastAsia="仿宋_GB2312;仿宋" w:cs="仿宋_GB2312;仿宋" w:ascii="仿宋_GB2312;仿宋" w:hAnsi="仿宋_GB2312;仿宋"/>
          <w:sz w:val="28"/>
          <w:szCs w:val="28"/>
          <w:lang w:val="en-US" w:eastAsia="zh-CN"/>
        </w:rPr>
        <w:t>4</w:t>
      </w:r>
      <w:r>
        <w:rPr>
          <w:rFonts w:ascii="仿宋_GB2312;仿宋" w:hAnsi="仿宋_GB2312;仿宋" w:cs="仿宋_GB2312;仿宋" w:eastAsia="仿宋_GB2312;仿宋"/>
          <w:sz w:val="28"/>
          <w:szCs w:val="28"/>
          <w:lang w:val="en-US" w:eastAsia="zh-CN"/>
        </w:rPr>
        <w:t>处</w:t>
      </w:r>
      <w:r>
        <w:rPr>
          <w:rFonts w:ascii="仿宋_GB2312;仿宋" w:hAnsi="仿宋_GB2312;仿宋" w:cs="仿宋_GB2312;仿宋" w:eastAsia="仿宋_GB2312;仿宋"/>
          <w:sz w:val="28"/>
          <w:szCs w:val="28"/>
        </w:rPr>
        <w:t>。</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13</w:t>
      </w:r>
      <w:r>
        <w:rPr>
          <w:rFonts w:ascii="仿宋_GB2312;仿宋" w:hAnsi="仿宋_GB2312;仿宋" w:cs="仿宋_GB2312;仿宋" w:eastAsia="仿宋_GB2312;仿宋"/>
          <w:sz w:val="28"/>
          <w:szCs w:val="28"/>
        </w:rPr>
        <w:t>：《高后果区信息表》</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17" w:name="__RefHeading___Toc23834"/>
      <w:bookmarkEnd w:id="17"/>
      <w:r>
        <w:rPr>
          <w:rFonts w:eastAsia="仿宋_GB2312;仿宋" w:cs="仿宋_GB2312;仿宋" w:ascii="仿宋_GB2312;仿宋" w:hAnsi="仿宋_GB2312;仿宋"/>
          <w:b/>
          <w:bCs/>
          <w:color w:val="000000"/>
          <w:sz w:val="28"/>
          <w:szCs w:val="28"/>
        </w:rPr>
        <w:t xml:space="preserve">1.2.7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水工保护情况</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val="en-US" w:eastAsia="zh-CN" w:bidi="ar"/>
        </w:rPr>
        <w:t>AS</w:t>
      </w:r>
      <w:r>
        <w:rPr>
          <w:rFonts w:ascii="仿宋_GB2312;仿宋" w:hAnsi="仿宋_GB2312;仿宋" w:cs="仿宋_GB2312;仿宋" w:eastAsia="仿宋_GB2312;仿宋"/>
          <w:sz w:val="28"/>
          <w:szCs w:val="28"/>
          <w:lang w:val="en-US" w:eastAsia="zh-CN" w:bidi="ar"/>
        </w:rPr>
        <w:t>作业区段累计排查梳理水工保护工程</w:t>
      </w:r>
      <w:r>
        <w:rPr>
          <w:rFonts w:eastAsia="仿宋_GB2312;仿宋" w:cs="仿宋_GB2312;仿宋" w:ascii="仿宋_GB2312;仿宋" w:hAnsi="仿宋_GB2312;仿宋"/>
          <w:sz w:val="28"/>
          <w:szCs w:val="28"/>
          <w:lang w:val="en-US" w:eastAsia="zh-CN" w:bidi="ar"/>
        </w:rPr>
        <w:t>3680</w:t>
      </w:r>
      <w:r>
        <w:rPr>
          <w:rFonts w:ascii="仿宋_GB2312;仿宋" w:hAnsi="仿宋_GB2312;仿宋" w:cs="仿宋_GB2312;仿宋" w:eastAsia="仿宋_GB2312;仿宋"/>
          <w:sz w:val="28"/>
          <w:szCs w:val="28"/>
          <w:lang w:val="en-US" w:eastAsia="zh-CN" w:bidi="ar"/>
        </w:rPr>
        <w:t>处，</w:t>
      </w:r>
      <w:r>
        <w:rPr>
          <w:rFonts w:eastAsia="仿宋_GB2312;仿宋" w:cs="仿宋_GB2312;仿宋" w:ascii="仿宋_GB2312;仿宋" w:hAnsi="仿宋_GB2312;仿宋"/>
          <w:sz w:val="28"/>
          <w:szCs w:val="28"/>
          <w:lang w:val="en-US" w:eastAsia="zh-CN" w:bidi="ar"/>
        </w:rPr>
        <w:t>ZM</w:t>
      </w:r>
      <w:r>
        <w:rPr>
          <w:rFonts w:ascii="仿宋_GB2312;仿宋" w:hAnsi="仿宋_GB2312;仿宋" w:cs="仿宋_GB2312;仿宋" w:eastAsia="仿宋_GB2312;仿宋"/>
          <w:sz w:val="28"/>
          <w:szCs w:val="28"/>
          <w:lang w:val="en-US" w:eastAsia="zh-CN" w:bidi="ar"/>
        </w:rPr>
        <w:t>天然气管道水工保护</w:t>
      </w:r>
      <w:r>
        <w:rPr>
          <w:rFonts w:eastAsia="仿宋_GB2312;仿宋" w:cs="仿宋_GB2312;仿宋" w:ascii="仿宋_GB2312;仿宋" w:hAnsi="仿宋_GB2312;仿宋"/>
          <w:sz w:val="28"/>
          <w:szCs w:val="28"/>
          <w:lang w:val="en-US" w:eastAsia="zh-CN" w:bidi="ar"/>
        </w:rPr>
        <w:t>1840</w:t>
      </w:r>
      <w:r>
        <w:rPr>
          <w:rFonts w:ascii="仿宋_GB2312;仿宋" w:hAnsi="仿宋_GB2312;仿宋" w:cs="仿宋_GB2312;仿宋" w:eastAsia="仿宋_GB2312;仿宋"/>
          <w:sz w:val="28"/>
          <w:szCs w:val="28"/>
          <w:lang w:val="en-US" w:eastAsia="zh-CN" w:bidi="ar"/>
        </w:rPr>
        <w:t>处，其中挡土墙</w:t>
      </w:r>
      <w:r>
        <w:rPr>
          <w:rFonts w:eastAsia="仿宋_GB2312;仿宋" w:cs="仿宋_GB2312;仿宋" w:ascii="仿宋_GB2312;仿宋" w:hAnsi="仿宋_GB2312;仿宋"/>
          <w:sz w:val="28"/>
          <w:szCs w:val="28"/>
          <w:lang w:val="en-US" w:eastAsia="zh-CN" w:bidi="ar"/>
        </w:rPr>
        <w:t>1220</w:t>
      </w:r>
      <w:r>
        <w:rPr>
          <w:rFonts w:ascii="仿宋_GB2312;仿宋" w:hAnsi="仿宋_GB2312;仿宋" w:cs="仿宋_GB2312;仿宋" w:eastAsia="仿宋_GB2312;仿宋"/>
          <w:sz w:val="28"/>
          <w:szCs w:val="28"/>
          <w:lang w:val="en-US" w:eastAsia="zh-CN" w:bidi="ar"/>
        </w:rPr>
        <w:t>处、护坡</w:t>
      </w:r>
      <w:r>
        <w:rPr>
          <w:rFonts w:eastAsia="仿宋_GB2312;仿宋" w:cs="仿宋_GB2312;仿宋" w:ascii="仿宋_GB2312;仿宋" w:hAnsi="仿宋_GB2312;仿宋"/>
          <w:sz w:val="28"/>
          <w:szCs w:val="28"/>
          <w:lang w:val="en-US" w:eastAsia="zh-CN" w:bidi="ar"/>
        </w:rPr>
        <w:t>21</w:t>
      </w:r>
      <w:r>
        <w:rPr>
          <w:rFonts w:ascii="仿宋_GB2312;仿宋" w:hAnsi="仿宋_GB2312;仿宋" w:cs="仿宋_GB2312;仿宋" w:eastAsia="仿宋_GB2312;仿宋"/>
          <w:sz w:val="28"/>
          <w:szCs w:val="28"/>
          <w:lang w:val="en-US" w:eastAsia="zh-CN" w:bidi="ar"/>
        </w:rPr>
        <w:t>处、截水墙</w:t>
      </w:r>
      <w:r>
        <w:rPr>
          <w:rFonts w:eastAsia="仿宋_GB2312;仿宋" w:cs="仿宋_GB2312;仿宋" w:ascii="仿宋_GB2312;仿宋" w:hAnsi="仿宋_GB2312;仿宋"/>
          <w:sz w:val="28"/>
          <w:szCs w:val="28"/>
          <w:lang w:val="en-US" w:eastAsia="zh-CN" w:bidi="ar"/>
        </w:rPr>
        <w:t>448</w:t>
      </w:r>
      <w:r>
        <w:rPr>
          <w:rFonts w:ascii="仿宋_GB2312;仿宋" w:hAnsi="仿宋_GB2312;仿宋" w:cs="仿宋_GB2312;仿宋" w:eastAsia="仿宋_GB2312;仿宋"/>
          <w:sz w:val="28"/>
          <w:szCs w:val="28"/>
          <w:lang w:val="en-US" w:eastAsia="zh-CN" w:bidi="ar"/>
        </w:rPr>
        <w:t>处、过水面</w:t>
      </w:r>
      <w:r>
        <w:rPr>
          <w:rFonts w:eastAsia="仿宋_GB2312;仿宋" w:cs="仿宋_GB2312;仿宋" w:ascii="仿宋_GB2312;仿宋" w:hAnsi="仿宋_GB2312;仿宋"/>
          <w:sz w:val="28"/>
          <w:szCs w:val="28"/>
          <w:lang w:val="en-US" w:eastAsia="zh-CN" w:bidi="ar"/>
        </w:rPr>
        <w:t>9</w:t>
      </w:r>
      <w:r>
        <w:rPr>
          <w:rFonts w:ascii="仿宋_GB2312;仿宋" w:hAnsi="仿宋_GB2312;仿宋" w:cs="仿宋_GB2312;仿宋" w:eastAsia="仿宋_GB2312;仿宋"/>
          <w:sz w:val="28"/>
          <w:szCs w:val="28"/>
          <w:lang w:val="en-US" w:eastAsia="zh-CN" w:bidi="ar"/>
        </w:rPr>
        <w:t>处、截排水沟</w:t>
      </w:r>
      <w:r>
        <w:rPr>
          <w:rFonts w:eastAsia="仿宋_GB2312;仿宋" w:cs="仿宋_GB2312;仿宋" w:ascii="仿宋_GB2312;仿宋" w:hAnsi="仿宋_GB2312;仿宋"/>
          <w:sz w:val="28"/>
          <w:szCs w:val="28"/>
          <w:lang w:val="en-US" w:eastAsia="zh-CN" w:bidi="ar"/>
        </w:rPr>
        <w:t>142</w:t>
      </w:r>
      <w:r>
        <w:rPr>
          <w:rFonts w:ascii="仿宋_GB2312;仿宋" w:hAnsi="仿宋_GB2312;仿宋" w:cs="仿宋_GB2312;仿宋" w:eastAsia="仿宋_GB2312;仿宋"/>
          <w:sz w:val="28"/>
          <w:szCs w:val="28"/>
          <w:lang w:val="en-US" w:eastAsia="zh-CN" w:bidi="ar"/>
        </w:rPr>
        <w:t>处。</w:t>
      </w:r>
      <w:r>
        <w:rPr>
          <w:rFonts w:eastAsia="仿宋_GB2312;仿宋" w:cs="仿宋_GB2312;仿宋" w:ascii="仿宋_GB2312;仿宋" w:hAnsi="仿宋_GB2312;仿宋"/>
          <w:sz w:val="28"/>
          <w:szCs w:val="28"/>
          <w:lang w:eastAsia="zh-CN" w:bidi="ar"/>
        </w:rPr>
        <w:t>XN</w:t>
      </w:r>
      <w:r>
        <w:rPr>
          <w:rFonts w:ascii="仿宋_GB2312;仿宋" w:hAnsi="仿宋_GB2312;仿宋" w:cs="仿宋_GB2312;仿宋" w:eastAsia="仿宋_GB2312;仿宋"/>
          <w:sz w:val="28"/>
          <w:szCs w:val="28"/>
          <w:lang w:eastAsia="zh-CN" w:bidi="ar"/>
        </w:rPr>
        <w:t>成品油</w:t>
      </w:r>
      <w:r>
        <w:rPr>
          <w:rFonts w:ascii="仿宋_GB2312;仿宋" w:hAnsi="仿宋_GB2312;仿宋" w:cs="仿宋_GB2312;仿宋" w:eastAsia="仿宋_GB2312;仿宋"/>
          <w:sz w:val="28"/>
          <w:szCs w:val="28"/>
          <w:lang w:bidi="ar"/>
        </w:rPr>
        <w:t>管道水工保护</w:t>
      </w:r>
      <w:r>
        <w:rPr>
          <w:rFonts w:eastAsia="仿宋_GB2312;仿宋" w:cs="仿宋_GB2312;仿宋" w:ascii="仿宋_GB2312;仿宋" w:hAnsi="仿宋_GB2312;仿宋"/>
          <w:sz w:val="28"/>
          <w:szCs w:val="28"/>
          <w:lang w:val="en-US" w:eastAsia="zh-CN" w:bidi="ar"/>
        </w:rPr>
        <w:t>1058</w:t>
      </w:r>
      <w:r>
        <w:rPr>
          <w:rFonts w:ascii="仿宋_GB2312;仿宋" w:hAnsi="仿宋_GB2312;仿宋" w:cs="仿宋_GB2312;仿宋" w:eastAsia="仿宋_GB2312;仿宋"/>
          <w:sz w:val="28"/>
          <w:szCs w:val="28"/>
          <w:lang w:bidi="ar"/>
        </w:rPr>
        <w:t>处，其中挡土墙</w:t>
      </w:r>
      <w:r>
        <w:rPr>
          <w:rFonts w:eastAsia="仿宋_GB2312;仿宋" w:cs="仿宋_GB2312;仿宋" w:ascii="仿宋_GB2312;仿宋" w:hAnsi="仿宋_GB2312;仿宋"/>
          <w:sz w:val="28"/>
          <w:szCs w:val="28"/>
          <w:lang w:val="en-US" w:eastAsia="zh-CN" w:bidi="ar"/>
        </w:rPr>
        <w:t>683</w:t>
      </w:r>
      <w:r>
        <w:rPr>
          <w:rFonts w:ascii="仿宋_GB2312;仿宋" w:hAnsi="仿宋_GB2312;仿宋" w:cs="仿宋_GB2312;仿宋" w:eastAsia="仿宋_GB2312;仿宋"/>
          <w:sz w:val="28"/>
          <w:szCs w:val="28"/>
          <w:lang w:bidi="ar"/>
        </w:rPr>
        <w:t>处，护坡</w:t>
      </w:r>
      <w:r>
        <w:rPr>
          <w:rFonts w:eastAsia="仿宋_GB2312;仿宋" w:cs="仿宋_GB2312;仿宋" w:ascii="仿宋_GB2312;仿宋" w:hAnsi="仿宋_GB2312;仿宋"/>
          <w:sz w:val="28"/>
          <w:szCs w:val="28"/>
          <w:lang w:val="en-US" w:eastAsia="zh-CN" w:bidi="ar"/>
        </w:rPr>
        <w:t>154</w:t>
      </w:r>
      <w:r>
        <w:rPr>
          <w:rFonts w:ascii="仿宋_GB2312;仿宋" w:hAnsi="仿宋_GB2312;仿宋" w:cs="仿宋_GB2312;仿宋" w:eastAsia="仿宋_GB2312;仿宋"/>
          <w:sz w:val="28"/>
          <w:szCs w:val="28"/>
          <w:lang w:bidi="ar"/>
        </w:rPr>
        <w:t>处，过水面</w:t>
      </w:r>
      <w:r>
        <w:rPr>
          <w:rFonts w:eastAsia="仿宋_GB2312;仿宋" w:cs="仿宋_GB2312;仿宋" w:ascii="仿宋_GB2312;仿宋" w:hAnsi="仿宋_GB2312;仿宋"/>
          <w:sz w:val="28"/>
          <w:szCs w:val="28"/>
          <w:lang w:val="en-US" w:eastAsia="zh-CN" w:bidi="ar"/>
        </w:rPr>
        <w:t>11</w:t>
      </w:r>
      <w:r>
        <w:rPr>
          <w:rFonts w:ascii="仿宋_GB2312;仿宋" w:hAnsi="仿宋_GB2312;仿宋" w:cs="仿宋_GB2312;仿宋" w:eastAsia="仿宋_GB2312;仿宋"/>
          <w:sz w:val="28"/>
          <w:szCs w:val="28"/>
          <w:lang w:bidi="ar"/>
        </w:rPr>
        <w:t>处，截排水沟</w:t>
      </w:r>
      <w:r>
        <w:rPr>
          <w:rFonts w:eastAsia="仿宋_GB2312;仿宋" w:cs="仿宋_GB2312;仿宋" w:ascii="仿宋_GB2312;仿宋" w:hAnsi="仿宋_GB2312;仿宋"/>
          <w:sz w:val="28"/>
          <w:szCs w:val="28"/>
          <w:lang w:val="en-US" w:eastAsia="zh-CN" w:bidi="ar"/>
        </w:rPr>
        <w:t>121</w:t>
      </w:r>
      <w:r>
        <w:rPr>
          <w:rFonts w:ascii="仿宋_GB2312;仿宋" w:hAnsi="仿宋_GB2312;仿宋" w:cs="仿宋_GB2312;仿宋" w:eastAsia="仿宋_GB2312;仿宋"/>
          <w:sz w:val="28"/>
          <w:szCs w:val="28"/>
          <w:lang w:bidi="ar"/>
        </w:rPr>
        <w:t>处，地表硬化</w:t>
      </w:r>
      <w:r>
        <w:rPr>
          <w:rFonts w:eastAsia="仿宋_GB2312;仿宋" w:cs="仿宋_GB2312;仿宋" w:ascii="仿宋_GB2312;仿宋" w:hAnsi="仿宋_GB2312;仿宋"/>
          <w:sz w:val="28"/>
          <w:szCs w:val="28"/>
          <w:lang w:val="en-US" w:eastAsia="zh-CN" w:bidi="ar"/>
        </w:rPr>
        <w:t>89</w:t>
      </w:r>
      <w:r>
        <w:rPr>
          <w:rFonts w:ascii="仿宋_GB2312;仿宋" w:hAnsi="仿宋_GB2312;仿宋" w:cs="仿宋_GB2312;仿宋" w:eastAsia="仿宋_GB2312;仿宋"/>
          <w:sz w:val="28"/>
          <w:szCs w:val="28"/>
          <w:lang w:bidi="ar"/>
        </w:rPr>
        <w:t>处。</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 xml:space="preserve">14 </w:t>
      </w:r>
      <w:r>
        <w:rPr>
          <w:rFonts w:ascii="仿宋_GB2312;仿宋" w:hAnsi="仿宋_GB2312;仿宋" w:cs="仿宋_GB2312;仿宋" w:eastAsia="仿宋_GB2312;仿宋"/>
          <w:sz w:val="28"/>
          <w:szCs w:val="28"/>
        </w:rPr>
        <w:t>《管道沿线水工设施统计表》</w:t>
      </w:r>
    </w:p>
    <w:p>
      <w:pPr>
        <w:pStyle w:val="Heading1"/>
        <w:keepNext w:val="true"/>
        <w:keepLines/>
        <w:pageBreakBefore w:val="false"/>
        <w:widowControl/>
        <w:kinsoku w:val="true"/>
        <w:overflowPunct w:val="true"/>
        <w:autoSpaceDE w:val="true"/>
        <w:bidi w:val="0"/>
        <w:snapToGrid w:val="false"/>
        <w:spacing w:lineRule="auto" w:line="360" w:before="0" w:after="0"/>
        <w:jc w:val="left"/>
        <w:textAlignment w:val="auto"/>
        <w:rPr>
          <w:rFonts w:ascii="微软雅黑" w:hAnsi="微软雅黑" w:eastAsia="微软雅黑" w:cs="微软雅黑"/>
          <w:b w:val="false"/>
          <w:b w:val="false"/>
          <w:bCs w:val="false"/>
          <w:kern w:val="0"/>
          <w:sz w:val="28"/>
          <w:szCs w:val="28"/>
        </w:rPr>
      </w:pPr>
      <w:r>
        <w:rPr>
          <w:rFonts w:eastAsia="微软雅黑" w:cs="微软雅黑" w:ascii="微软雅黑" w:hAnsi="微软雅黑"/>
          <w:b w:val="false"/>
          <w:bCs w:val="false"/>
          <w:kern w:val="0"/>
          <w:sz w:val="28"/>
          <w:szCs w:val="28"/>
        </w:rPr>
      </w:r>
      <w:bookmarkStart w:id="18" w:name="__RefHeading___Toc28257"/>
      <w:bookmarkStart w:id="19" w:name="__RefHeading___Toc28257"/>
    </w:p>
    <w:p>
      <w:pPr>
        <w:pStyle w:val="Heading1"/>
        <w:keepNext w:val="true"/>
        <w:keepLines/>
        <w:pageBreakBefore w:val="false"/>
        <w:widowControl/>
        <w:kinsoku w:val="true"/>
        <w:overflowPunct w:val="true"/>
        <w:autoSpaceDE w:val="true"/>
        <w:bidi w:val="0"/>
        <w:snapToGrid w:val="false"/>
        <w:spacing w:lineRule="auto" w:line="360" w:before="0" w:after="0"/>
        <w:jc w:val="left"/>
        <w:textAlignment w:val="auto"/>
        <w:rPr>
          <w:rFonts w:ascii="微软雅黑" w:hAnsi="微软雅黑" w:eastAsia="微软雅黑" w:cs="微软雅黑"/>
          <w:b w:val="false"/>
          <w:b w:val="false"/>
          <w:bCs w:val="false"/>
          <w:kern w:val="0"/>
          <w:sz w:val="28"/>
          <w:szCs w:val="28"/>
        </w:rPr>
      </w:pPr>
      <w:r>
        <w:rPr>
          <w:rFonts w:eastAsia="微软雅黑" w:cs="微软雅黑" w:ascii="微软雅黑" w:hAnsi="微软雅黑"/>
          <w:b w:val="false"/>
          <w:bCs w:val="false"/>
          <w:kern w:val="0"/>
          <w:sz w:val="28"/>
          <w:szCs w:val="28"/>
        </w:rPr>
        <w:t>2</w:t>
      </w:r>
      <w:r>
        <w:rPr>
          <w:rFonts w:eastAsia="微软雅黑" w:cs="微软雅黑" w:ascii="微软雅黑" w:hAnsi="微软雅黑"/>
          <w:b w:val="false"/>
          <w:bCs w:val="false"/>
          <w:kern w:val="0"/>
          <w:sz w:val="28"/>
          <w:szCs w:val="28"/>
          <w:lang w:val="en-US" w:eastAsia="zh-CN"/>
        </w:rPr>
        <w:t xml:space="preserve">  </w:t>
      </w:r>
      <w:r>
        <w:rPr>
          <w:rFonts w:eastAsia="微软雅黑" w:cs="微软雅黑" w:ascii="微软雅黑" w:hAnsi="微软雅黑"/>
          <w:b w:val="false"/>
          <w:bCs w:val="false"/>
          <w:kern w:val="0"/>
          <w:sz w:val="28"/>
          <w:szCs w:val="28"/>
        </w:rPr>
        <w:t xml:space="preserve"> </w:t>
      </w:r>
      <w:r>
        <w:rPr>
          <w:rFonts w:eastAsia="微软雅黑" w:cs="微软雅黑" w:ascii="微软雅黑" w:hAnsi="微软雅黑"/>
          <w:b w:val="false"/>
          <w:bCs w:val="false"/>
          <w:kern w:val="0"/>
          <w:sz w:val="28"/>
          <w:szCs w:val="28"/>
          <w:lang w:eastAsia="zh-CN"/>
        </w:rPr>
        <w:t>QHSE</w:t>
      </w:r>
      <w:r>
        <w:rPr>
          <w:rFonts w:ascii="微软雅黑" w:hAnsi="微软雅黑" w:cs="微软雅黑" w:eastAsia="微软雅黑"/>
          <w:b w:val="false"/>
          <w:bCs w:val="false"/>
          <w:kern w:val="0"/>
          <w:sz w:val="28"/>
          <w:szCs w:val="28"/>
        </w:rPr>
        <w:t>目标指标</w:t>
      </w:r>
      <w:bookmarkEnd w:id="19"/>
    </w:p>
    <w:p>
      <w:pPr>
        <w:pStyle w:val="HTML5"/>
        <w:pageBreakBefore w:val="false"/>
        <w:kinsoku w:val="true"/>
        <w:overflowPunct w:val="true"/>
        <w:bidi w:val="0"/>
        <w:snapToGrid w:val="false"/>
        <w:spacing w:lineRule="auto" w:line="360"/>
        <w:ind w:firstLine="544"/>
        <w:jc w:val="center"/>
        <w:textAlignment w:val="auto"/>
        <w:rPr>
          <w:rFonts w:ascii="方正仿宋简体" w:hAnsi="方正仿宋简体" w:eastAsia="方正仿宋简体" w:cs="方正仿宋简体"/>
          <w:sz w:val="28"/>
          <w:szCs w:val="28"/>
          <w:lang w:val="en-US" w:eastAsia="zh-CN" w:bidi="ar"/>
        </w:rPr>
      </w:pPr>
      <w:r>
        <w:rPr>
          <w:rFonts w:eastAsia="方正仿宋简体" w:cs="方正仿宋简体" w:ascii="方正仿宋简体" w:hAnsi="方正仿宋简体"/>
          <w:sz w:val="28"/>
          <w:szCs w:val="28"/>
          <w:lang w:val="en-US" w:eastAsia="zh-CN" w:bidi="ar"/>
        </w:rPr>
        <w:t>AS</w:t>
      </w:r>
      <w:r>
        <w:rPr>
          <w:rFonts w:ascii="方正仿宋简体" w:hAnsi="方正仿宋简体" w:cs="方正仿宋简体" w:eastAsia="方正仿宋简体"/>
          <w:sz w:val="28"/>
          <w:szCs w:val="28"/>
          <w:lang w:val="en-US" w:eastAsia="zh-CN" w:bidi="ar"/>
        </w:rPr>
        <w:t>作业区</w:t>
      </w:r>
      <w:r>
        <w:rPr>
          <w:rFonts w:eastAsia="方正仿宋简体" w:cs="方正仿宋简体" w:ascii="方正仿宋简体" w:hAnsi="方正仿宋简体"/>
          <w:sz w:val="28"/>
          <w:szCs w:val="28"/>
          <w:lang w:val="en-US" w:eastAsia="zh-CN" w:bidi="ar"/>
        </w:rPr>
        <w:t>QHSE</w:t>
      </w:r>
      <w:r>
        <w:rPr>
          <w:rFonts w:ascii="方正仿宋简体" w:hAnsi="方正仿宋简体" w:cs="方正仿宋简体" w:eastAsia="方正仿宋简体"/>
          <w:sz w:val="28"/>
          <w:szCs w:val="28"/>
          <w:lang w:val="en-US" w:eastAsia="zh-CN" w:bidi="ar"/>
        </w:rPr>
        <w:t>目标指标</w:t>
      </w:r>
    </w:p>
    <w:tbl>
      <w:tblPr>
        <w:tblW w:w="9759" w:type="dxa"/>
        <w:jc w:val="center"/>
        <w:tblInd w:w="0" w:type="dxa"/>
        <w:tblCellMar>
          <w:top w:w="0" w:type="dxa"/>
          <w:left w:w="28" w:type="dxa"/>
          <w:bottom w:w="0" w:type="dxa"/>
          <w:right w:w="28" w:type="dxa"/>
        </w:tblCellMar>
      </w:tblPr>
      <w:tblGrid>
        <w:gridCol w:w="1762"/>
        <w:gridCol w:w="1587"/>
        <w:gridCol w:w="6410"/>
      </w:tblGrid>
      <w:tr>
        <w:trPr>
          <w:trHeight w:val="367" w:hRule="atLeast"/>
        </w:trPr>
        <w:tc>
          <w:tcPr>
            <w:tcW w:w="1762" w:type="dxa"/>
            <w:vMerge w:val="restart"/>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QHSE</w:t>
            </w:r>
            <w:r>
              <w:rPr>
                <w:rFonts w:ascii="仿宋_GB2312;仿宋" w:hAnsi="仿宋_GB2312;仿宋" w:cs="仿宋_GB2312;仿宋" w:eastAsia="仿宋_GB2312;仿宋"/>
                <w:kern w:val="2"/>
                <w:sz w:val="24"/>
                <w:szCs w:val="24"/>
                <w:lang w:val="en-US" w:eastAsia="zh-CN"/>
              </w:rPr>
              <w:t>责任指标</w:t>
            </w:r>
          </w:p>
        </w:tc>
        <w:tc>
          <w:tcPr>
            <w:tcW w:w="1587" w:type="dxa"/>
            <w:vMerge w:val="restart"/>
            <w:tcBorders>
              <w:top w:val="single" w:sz="8"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效益类</w:t>
            </w:r>
          </w:p>
        </w:tc>
        <w:tc>
          <w:tcPr>
            <w:tcW w:w="6410" w:type="dxa"/>
            <w:tcBorders>
              <w:top w:val="single" w:sz="8"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）现金总成本控制在下达指标内</w:t>
            </w:r>
          </w:p>
        </w:tc>
      </w:tr>
      <w:tr>
        <w:trPr>
          <w:trHeight w:val="356"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8"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）经营现金流出控制在下达指标内</w:t>
            </w:r>
          </w:p>
        </w:tc>
      </w:tr>
      <w:tr>
        <w:trPr>
          <w:trHeight w:val="702"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市场类</w:t>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）分输下载量：严格执行指定量分输，无特殊情况完成率</w:t>
            </w:r>
            <w:r>
              <w:rPr>
                <w:rFonts w:eastAsia="仿宋_GB2312;仿宋" w:cs="仿宋_GB2312;仿宋" w:ascii="仿宋_GB2312;仿宋" w:hAnsi="仿宋_GB2312;仿宋"/>
                <w:kern w:val="2"/>
                <w:sz w:val="24"/>
                <w:szCs w:val="24"/>
                <w:lang w:val="en-US" w:eastAsia="zh-CN"/>
              </w:rPr>
              <w:t>100%</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过境量完成率</w:t>
            </w:r>
            <w:r>
              <w:rPr>
                <w:rFonts w:eastAsia="仿宋_GB2312;仿宋" w:cs="仿宋_GB2312;仿宋" w:ascii="仿宋_GB2312;仿宋" w:hAnsi="仿宋_GB2312;仿宋"/>
                <w:kern w:val="2"/>
                <w:sz w:val="24"/>
                <w:szCs w:val="24"/>
                <w:lang w:val="en-US" w:eastAsia="zh-CN"/>
              </w:rPr>
              <w:t>100%</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）区域市场</w:t>
            </w:r>
            <w:r>
              <w:rPr>
                <w:rFonts w:eastAsia="仿宋_GB2312;仿宋" w:cs="仿宋_GB2312;仿宋" w:ascii="仿宋_GB2312;仿宋" w:hAnsi="仿宋_GB2312;仿宋"/>
                <w:kern w:val="2"/>
                <w:sz w:val="24"/>
                <w:szCs w:val="24"/>
                <w:lang w:val="en-US" w:eastAsia="zh-CN"/>
              </w:rPr>
              <w:t>KF</w:t>
            </w:r>
            <w:r>
              <w:rPr>
                <w:rFonts w:ascii="仿宋_GB2312;仿宋" w:hAnsi="仿宋_GB2312;仿宋" w:cs="仿宋_GB2312;仿宋" w:eastAsia="仿宋_GB2312;仿宋"/>
                <w:kern w:val="2"/>
                <w:sz w:val="24"/>
                <w:szCs w:val="24"/>
                <w:lang w:val="en-US" w:eastAsia="zh-CN"/>
              </w:rPr>
              <w:t>协同度：</w:t>
            </w:r>
            <w:r>
              <w:rPr>
                <w:rFonts w:eastAsia="仿宋_GB2312;仿宋" w:cs="仿宋_GB2312;仿宋" w:ascii="仿宋_GB2312;仿宋" w:hAnsi="仿宋_GB2312;仿宋"/>
                <w:kern w:val="2"/>
                <w:sz w:val="24"/>
                <w:szCs w:val="24"/>
                <w:lang w:val="en-US" w:eastAsia="zh-CN"/>
              </w:rPr>
              <w:t>90</w:t>
            </w:r>
            <w:r>
              <w:rPr>
                <w:rFonts w:ascii="仿宋_GB2312;仿宋" w:hAnsi="仿宋_GB2312;仿宋" w:cs="仿宋_GB2312;仿宋" w:eastAsia="仿宋_GB2312;仿宋"/>
                <w:kern w:val="2"/>
                <w:sz w:val="24"/>
                <w:szCs w:val="24"/>
                <w:lang w:val="en-US" w:eastAsia="zh-CN"/>
              </w:rPr>
              <w:t>分</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restart"/>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生产管道类</w:t>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）单位管输能耗：</w:t>
            </w:r>
            <w:r>
              <w:rPr>
                <w:rFonts w:eastAsia="仿宋_GB2312;仿宋" w:cs="仿宋_GB2312;仿宋" w:ascii="仿宋_GB2312;仿宋" w:hAnsi="仿宋_GB2312;仿宋"/>
                <w:kern w:val="2"/>
                <w:sz w:val="24"/>
                <w:szCs w:val="24"/>
                <w:lang w:val="en-US" w:eastAsia="zh-CN"/>
              </w:rPr>
              <w:t>58</w:t>
            </w:r>
            <w:r>
              <w:rPr>
                <w:rFonts w:ascii="仿宋_GB2312;仿宋" w:hAnsi="仿宋_GB2312;仿宋" w:cs="仿宋_GB2312;仿宋" w:eastAsia="仿宋_GB2312;仿宋"/>
                <w:kern w:val="2"/>
                <w:sz w:val="24"/>
                <w:szCs w:val="24"/>
                <w:lang w:val="en-US" w:eastAsia="zh-CN"/>
              </w:rPr>
              <w:t>千克标煤</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千万方</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公里</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）设备设施完好率：</w:t>
            </w:r>
            <w:r>
              <w:rPr>
                <w:rFonts w:eastAsia="仿宋_GB2312;仿宋" w:cs="仿宋_GB2312;仿宋" w:ascii="仿宋_GB2312;仿宋" w:hAnsi="仿宋_GB2312;仿宋"/>
                <w:kern w:val="2"/>
                <w:sz w:val="24"/>
                <w:szCs w:val="24"/>
                <w:lang w:val="en-US" w:eastAsia="zh-CN"/>
              </w:rPr>
              <w:t>95%</w:t>
            </w:r>
          </w:p>
        </w:tc>
      </w:tr>
      <w:tr>
        <w:trPr>
          <w:trHeight w:val="2085"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）管道失效频率：管道泄漏（</w:t>
            </w:r>
            <w:r>
              <w:rPr>
                <w:rFonts w:eastAsia="仿宋_GB2312;仿宋" w:cs="仿宋_GB2312;仿宋" w:ascii="仿宋_GB2312;仿宋" w:hAnsi="仿宋_GB2312;仿宋"/>
                <w:kern w:val="2"/>
                <w:sz w:val="24"/>
                <w:szCs w:val="24"/>
                <w:lang w:val="en-US" w:eastAsia="zh-CN"/>
              </w:rPr>
              <w:t>2%) 0</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千公里</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年</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第三方施工管道损伤（</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 xml:space="preserve">） </w:t>
            </w: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千公里</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年</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发生打孔盗油（气）事件（</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 xml:space="preserve">） </w:t>
            </w: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千公里</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年</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站场失效（</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ESD</w:t>
            </w:r>
            <w:r>
              <w:rPr>
                <w:rFonts w:ascii="仿宋_GB2312;仿宋" w:hAnsi="仿宋_GB2312;仿宋" w:cs="仿宋_GB2312;仿宋" w:eastAsia="仿宋_GB2312;仿宋"/>
                <w:kern w:val="2"/>
                <w:sz w:val="24"/>
                <w:szCs w:val="24"/>
                <w:lang w:val="en-US" w:eastAsia="zh-CN"/>
              </w:rPr>
              <w:t xml:space="preserve">放空  </w:t>
            </w: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千公里</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年</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责任断缆次数（</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 xml:space="preserve">） </w:t>
            </w: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千公里</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年</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自然断缆次数（</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 xml:space="preserve">） </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千公里</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年</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8</w:t>
            </w:r>
            <w:r>
              <w:rPr>
                <w:rFonts w:ascii="仿宋_GB2312;仿宋" w:hAnsi="仿宋_GB2312;仿宋" w:cs="仿宋_GB2312;仿宋" w:eastAsia="仿宋_GB2312;仿宋"/>
                <w:kern w:val="2"/>
                <w:sz w:val="24"/>
                <w:szCs w:val="24"/>
                <w:lang w:val="en-US" w:eastAsia="zh-CN"/>
              </w:rPr>
              <w:t>）高后果区管控：</w:t>
            </w:r>
            <w:r>
              <w:rPr>
                <w:rFonts w:eastAsia="仿宋_GB2312;仿宋" w:cs="仿宋_GB2312;仿宋" w:ascii="仿宋_GB2312;仿宋" w:hAnsi="仿宋_GB2312;仿宋"/>
                <w:kern w:val="2"/>
                <w:sz w:val="24"/>
                <w:szCs w:val="24"/>
                <w:lang w:val="en-US" w:eastAsia="zh-CN"/>
              </w:rPr>
              <w:t>100%</w:t>
            </w:r>
          </w:p>
        </w:tc>
      </w:tr>
      <w:tr>
        <w:trPr>
          <w:trHeight w:val="702"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9</w:t>
            </w:r>
            <w:r>
              <w:rPr>
                <w:rFonts w:ascii="仿宋_GB2312;仿宋" w:hAnsi="仿宋_GB2312;仿宋" w:cs="仿宋_GB2312;仿宋" w:eastAsia="仿宋_GB2312;仿宋"/>
                <w:kern w:val="2"/>
                <w:sz w:val="24"/>
                <w:szCs w:val="24"/>
                <w:lang w:val="en-US" w:eastAsia="zh-CN"/>
              </w:rPr>
              <w:t>）维抢修保驾能力：</w:t>
            </w:r>
            <w:r>
              <w:rPr>
                <w:rFonts w:eastAsia="仿宋_GB2312;仿宋" w:cs="仿宋_GB2312;仿宋" w:ascii="仿宋_GB2312;仿宋" w:hAnsi="仿宋_GB2312;仿宋"/>
                <w:kern w:val="2"/>
                <w:sz w:val="24"/>
                <w:szCs w:val="24"/>
                <w:lang w:val="en-US" w:eastAsia="zh-CN"/>
              </w:rPr>
              <w:t>100%</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应急演练：不少于</w:t>
            </w:r>
            <w:r>
              <w:rPr>
                <w:rFonts w:eastAsia="仿宋_GB2312;仿宋" w:cs="仿宋_GB2312;仿宋" w:ascii="仿宋_GB2312;仿宋" w:hAnsi="仿宋_GB2312;仿宋"/>
                <w:kern w:val="2"/>
                <w:sz w:val="24"/>
                <w:szCs w:val="24"/>
                <w:lang w:val="en-US" w:eastAsia="zh-CN"/>
              </w:rPr>
              <w:t>12</w:t>
            </w:r>
            <w:r>
              <w:rPr>
                <w:rFonts w:ascii="仿宋_GB2312;仿宋" w:hAnsi="仿宋_GB2312;仿宋" w:cs="仿宋_GB2312;仿宋" w:eastAsia="仿宋_GB2312;仿宋"/>
                <w:kern w:val="2"/>
                <w:sz w:val="24"/>
                <w:szCs w:val="24"/>
                <w:lang w:val="en-US" w:eastAsia="zh-CN"/>
              </w:rPr>
              <w:t>次，实战演练不少于</w:t>
            </w:r>
            <w:r>
              <w:rPr>
                <w:rFonts w:eastAsia="仿宋_GB2312;仿宋" w:cs="仿宋_GB2312;仿宋" w:ascii="仿宋_GB2312;仿宋" w:hAnsi="仿宋_GB2312;仿宋"/>
                <w:kern w:val="2"/>
                <w:sz w:val="24"/>
                <w:szCs w:val="24"/>
                <w:lang w:val="en-US" w:eastAsia="zh-CN"/>
              </w:rPr>
              <w:t>8</w:t>
            </w:r>
            <w:r>
              <w:rPr>
                <w:rFonts w:ascii="仿宋_GB2312;仿宋" w:hAnsi="仿宋_GB2312;仿宋" w:cs="仿宋_GB2312;仿宋" w:eastAsia="仿宋_GB2312;仿宋"/>
                <w:kern w:val="2"/>
                <w:sz w:val="24"/>
                <w:szCs w:val="24"/>
                <w:lang w:val="en-US" w:eastAsia="zh-CN"/>
              </w:rPr>
              <w:t>次。</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）生产管理综合考核指标：</w:t>
            </w:r>
            <w:r>
              <w:rPr>
                <w:rFonts w:eastAsia="仿宋_GB2312;仿宋" w:cs="仿宋_GB2312;仿宋" w:ascii="仿宋_GB2312;仿宋" w:hAnsi="仿宋_GB2312;仿宋"/>
                <w:kern w:val="2"/>
                <w:sz w:val="24"/>
                <w:szCs w:val="24"/>
                <w:lang w:val="en-US" w:eastAsia="zh-CN"/>
              </w:rPr>
              <w:t>95%</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vMerge w:val="continue"/>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11</w:t>
            </w:r>
            <w:r>
              <w:rPr>
                <w:rFonts w:ascii="仿宋_GB2312;仿宋" w:hAnsi="仿宋_GB2312;仿宋" w:cs="仿宋_GB2312;仿宋" w:eastAsia="仿宋_GB2312;仿宋"/>
                <w:kern w:val="2"/>
                <w:sz w:val="24"/>
                <w:szCs w:val="24"/>
                <w:lang w:val="en-US" w:eastAsia="zh-CN"/>
              </w:rPr>
              <w:t>）资产完整性管理方案执行率</w:t>
            </w:r>
            <w:r>
              <w:rPr>
                <w:rFonts w:eastAsia="仿宋_GB2312;仿宋" w:cs="仿宋_GB2312;仿宋" w:ascii="仿宋_GB2312;仿宋" w:hAnsi="仿宋_GB2312;仿宋"/>
                <w:kern w:val="2"/>
                <w:sz w:val="24"/>
                <w:szCs w:val="24"/>
                <w:lang w:val="en-US" w:eastAsia="zh-CN"/>
              </w:rPr>
              <w:t>:85%</w:t>
            </w:r>
          </w:p>
        </w:tc>
      </w:tr>
      <w:tr>
        <w:trPr>
          <w:trHeight w:val="641"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安全类</w:t>
            </w:r>
          </w:p>
        </w:tc>
        <w:tc>
          <w:tcPr>
            <w:tcW w:w="641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12</w:t>
            </w:r>
            <w:r>
              <w:rPr>
                <w:rFonts w:ascii="仿宋_GB2312;仿宋" w:hAnsi="仿宋_GB2312;仿宋" w:cs="仿宋_GB2312;仿宋" w:eastAsia="仿宋_GB2312;仿宋"/>
                <w:kern w:val="2"/>
                <w:sz w:val="24"/>
                <w:szCs w:val="24"/>
                <w:lang w:val="en-US" w:eastAsia="zh-CN"/>
              </w:rPr>
              <w:t>）安全环保过程管控指标完成率：</w:t>
            </w:r>
            <w:r>
              <w:rPr>
                <w:rFonts w:eastAsia="仿宋_GB2312;仿宋" w:cs="仿宋_GB2312;仿宋" w:ascii="仿宋_GB2312;仿宋" w:hAnsi="仿宋_GB2312;仿宋"/>
                <w:kern w:val="2"/>
                <w:sz w:val="24"/>
                <w:szCs w:val="24"/>
                <w:lang w:val="en-US" w:eastAsia="zh-CN"/>
              </w:rPr>
              <w:t>100%</w:t>
            </w:r>
          </w:p>
        </w:tc>
      </w:tr>
      <w:tr>
        <w:trPr>
          <w:trHeight w:val="724" w:hRule="atLeast"/>
        </w:trPr>
        <w:tc>
          <w:tcPr>
            <w:tcW w:w="1762" w:type="dxa"/>
            <w:vMerge w:val="continue"/>
            <w:tcBorders>
              <w:top w:val="single" w:sz="8" w:space="0" w:color="000000"/>
              <w:left w:val="single" w:sz="8"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1587" w:type="dxa"/>
            <w:tcBorders>
              <w:top w:val="single" w:sz="4" w:space="0" w:color="000000"/>
              <w:left w:val="single" w:sz="4" w:space="0" w:color="000000"/>
              <w:bottom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管理类</w:t>
            </w:r>
          </w:p>
        </w:tc>
        <w:tc>
          <w:tcPr>
            <w:tcW w:w="6410" w:type="dxa"/>
            <w:tcBorders>
              <w:top w:val="single" w:sz="4" w:space="0" w:color="000000"/>
              <w:left w:val="single" w:sz="4"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13</w:t>
            </w:r>
            <w:r>
              <w:rPr>
                <w:rFonts w:ascii="仿宋_GB2312;仿宋" w:hAnsi="仿宋_GB2312;仿宋" w:cs="仿宋_GB2312;仿宋" w:eastAsia="仿宋_GB2312;仿宋"/>
                <w:kern w:val="2"/>
                <w:sz w:val="24"/>
                <w:szCs w:val="24"/>
                <w:lang w:val="en-US" w:eastAsia="zh-CN"/>
              </w:rPr>
              <w:t>）重点督办工作：公司督办工作（</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100%</w:t>
            </w:r>
          </w:p>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部门重点工作督办（</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100%</w:t>
            </w:r>
          </w:p>
        </w:tc>
      </w:tr>
    </w:tbl>
    <w:p>
      <w:pPr>
        <w:pStyle w:val="Heading1"/>
        <w:keepNext w:val="true"/>
        <w:keepLines/>
        <w:pageBreakBefore w:val="false"/>
        <w:widowControl/>
        <w:kinsoku w:val="true"/>
        <w:overflowPunct w:val="true"/>
        <w:autoSpaceDE w:val="true"/>
        <w:bidi w:val="0"/>
        <w:snapToGrid w:val="false"/>
        <w:spacing w:lineRule="auto" w:line="360" w:before="0" w:after="0"/>
        <w:jc w:val="left"/>
        <w:textAlignment w:val="auto"/>
        <w:rPr>
          <w:rFonts w:ascii="微软雅黑" w:hAnsi="微软雅黑" w:eastAsia="微软雅黑" w:cs="微软雅黑"/>
          <w:b w:val="false"/>
          <w:b w:val="false"/>
          <w:bCs w:val="false"/>
          <w:kern w:val="0"/>
          <w:sz w:val="28"/>
          <w:szCs w:val="28"/>
        </w:rPr>
      </w:pPr>
      <w:bookmarkStart w:id="20" w:name="__RefHeading___Toc14663"/>
      <w:r>
        <w:rPr>
          <w:rFonts w:eastAsia="微软雅黑" w:cs="微软雅黑" w:ascii="微软雅黑" w:hAnsi="微软雅黑"/>
          <w:b w:val="false"/>
          <w:bCs w:val="false"/>
          <w:kern w:val="0"/>
          <w:sz w:val="28"/>
          <w:szCs w:val="28"/>
        </w:rPr>
        <w:t>3</w:t>
      </w:r>
      <w:r>
        <w:rPr>
          <w:rFonts w:eastAsia="微软雅黑" w:cs="微软雅黑" w:ascii="微软雅黑" w:hAnsi="微软雅黑"/>
          <w:b w:val="false"/>
          <w:bCs w:val="false"/>
          <w:kern w:val="0"/>
          <w:sz w:val="28"/>
          <w:szCs w:val="28"/>
          <w:lang w:val="en-US" w:eastAsia="zh-CN"/>
        </w:rPr>
        <w:t xml:space="preserve">  </w:t>
      </w:r>
      <w:r>
        <w:rPr>
          <w:rFonts w:ascii="微软雅黑" w:hAnsi="微软雅黑" w:cs="微软雅黑" w:eastAsia="微软雅黑"/>
          <w:b w:val="false"/>
          <w:bCs w:val="false"/>
          <w:kern w:val="0"/>
          <w:sz w:val="28"/>
          <w:szCs w:val="28"/>
        </w:rPr>
        <w:t>岗位设置与职责</w:t>
      </w:r>
      <w:bookmarkEnd w:id="20"/>
      <w:r>
        <w:rPr>
          <w:rFonts w:ascii="微软雅黑" w:hAnsi="微软雅黑" w:cs="微软雅黑" w:eastAsia="微软雅黑"/>
          <w:b w:val="false"/>
          <w:bCs w:val="false"/>
          <w:kern w:val="0"/>
          <w:sz w:val="28"/>
          <w:szCs w:val="28"/>
        </w:rPr>
        <w:t xml:space="preserve"> </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21" w:name="__RefHeading___Toc11479"/>
      <w:bookmarkEnd w:id="21"/>
      <w:r>
        <w:rPr>
          <w:rFonts w:eastAsia="黑体" w:cs="黑体" w:ascii="黑体" w:hAnsi="黑体"/>
          <w:bCs/>
          <w:sz w:val="28"/>
          <w:szCs w:val="28"/>
        </w:rPr>
        <w:t xml:space="preserve">3.1 </w:t>
      </w:r>
      <w:r>
        <w:rPr>
          <w:rFonts w:eastAsia="黑体" w:cs="黑体" w:ascii="黑体" w:hAnsi="黑体"/>
          <w:bCs/>
          <w:sz w:val="28"/>
          <w:szCs w:val="28"/>
          <w:lang w:val="en-US" w:eastAsia="zh-CN"/>
        </w:rPr>
        <w:t xml:space="preserve"> </w:t>
      </w:r>
      <w:r>
        <w:rPr>
          <w:rFonts w:ascii="黑体" w:hAnsi="黑体" w:cs="黑体" w:eastAsia="黑体"/>
          <w:bCs/>
          <w:sz w:val="28"/>
          <w:szCs w:val="28"/>
        </w:rPr>
        <w:t>岗位设置</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作业区隶属于</w:t>
      </w:r>
      <w:r>
        <w:rPr>
          <w:rFonts w:eastAsia="仿宋_GB2312;仿宋" w:cs="仿宋_GB2312;仿宋" w:ascii="仿宋_GB2312;仿宋" w:hAnsi="仿宋_GB2312;仿宋"/>
          <w:sz w:val="28"/>
          <w:szCs w:val="28"/>
          <w:lang w:eastAsia="zh-CN"/>
        </w:rPr>
        <w:t>XNGD</w:t>
      </w:r>
      <w:r>
        <w:rPr>
          <w:rFonts w:ascii="仿宋_GB2312;仿宋" w:hAnsi="仿宋_GB2312;仿宋" w:cs="仿宋_GB2312;仿宋" w:eastAsia="仿宋_GB2312;仿宋"/>
          <w:sz w:val="28"/>
          <w:szCs w:val="28"/>
        </w:rPr>
        <w:t>公司</w:t>
      </w:r>
      <w:r>
        <w:rPr>
          <w:rFonts w:eastAsia="仿宋_GB2312;仿宋" w:cs="仿宋_GB2312;仿宋" w:ascii="仿宋_GB2312;仿宋" w:hAnsi="仿宋_GB2312;仿宋"/>
          <w:sz w:val="28"/>
          <w:szCs w:val="28"/>
          <w:lang w:eastAsia="zh-CN"/>
        </w:rPr>
        <w:t>GY</w:t>
      </w:r>
      <w:r>
        <w:rPr>
          <w:rFonts w:ascii="仿宋_GB2312;仿宋" w:hAnsi="仿宋_GB2312;仿宋" w:cs="仿宋_GB2312;仿宋" w:eastAsia="仿宋_GB2312;仿宋"/>
          <w:sz w:val="28"/>
          <w:szCs w:val="28"/>
        </w:rPr>
        <w:t>输油气分公司，现有员工</w:t>
      </w:r>
      <w:r>
        <w:rPr>
          <w:rFonts w:eastAsia="仿宋_GB2312;仿宋" w:cs="仿宋_GB2312;仿宋" w:ascii="仿宋_GB2312;仿宋" w:hAnsi="仿宋_GB2312;仿宋"/>
          <w:sz w:val="28"/>
          <w:szCs w:val="28"/>
          <w:lang w:val="en-US" w:eastAsia="zh-CN"/>
        </w:rPr>
        <w:t>34</w:t>
      </w:r>
      <w:r>
        <w:rPr>
          <w:rFonts w:ascii="仿宋_GB2312;仿宋" w:hAnsi="仿宋_GB2312;仿宋" w:cs="仿宋_GB2312;仿宋" w:eastAsia="仿宋_GB2312;仿宋"/>
          <w:sz w:val="28"/>
          <w:szCs w:val="28"/>
        </w:rPr>
        <w:t>名，其中管理人员</w:t>
      </w:r>
      <w:r>
        <w:rPr>
          <w:rFonts w:eastAsia="仿宋_GB2312;仿宋" w:cs="仿宋_GB2312;仿宋" w:ascii="仿宋_GB2312;仿宋" w:hAnsi="仿宋_GB2312;仿宋"/>
          <w:sz w:val="28"/>
          <w:szCs w:val="28"/>
          <w:lang w:val="en-US" w:eastAsia="zh-CN"/>
        </w:rPr>
        <w:t>5</w:t>
      </w:r>
      <w:r>
        <w:rPr>
          <w:rFonts w:ascii="仿宋_GB2312;仿宋" w:hAnsi="仿宋_GB2312;仿宋" w:cs="仿宋_GB2312;仿宋" w:eastAsia="仿宋_GB2312;仿宋"/>
          <w:sz w:val="28"/>
          <w:szCs w:val="28"/>
        </w:rPr>
        <w:t>名（作业区经理</w:t>
      </w:r>
      <w:r>
        <w:rPr>
          <w:rFonts w:eastAsia="仿宋_GB2312;仿宋" w:cs="仿宋_GB2312;仿宋" w:ascii="仿宋_GB2312;仿宋" w:hAnsi="仿宋_GB2312;仿宋"/>
          <w:sz w:val="28"/>
          <w:szCs w:val="28"/>
        </w:rPr>
        <w:t>1</w:t>
      </w:r>
      <w:r>
        <w:rPr>
          <w:rFonts w:ascii="仿宋_GB2312;仿宋" w:hAnsi="仿宋_GB2312;仿宋" w:cs="仿宋_GB2312;仿宋" w:eastAsia="仿宋_GB2312;仿宋"/>
          <w:sz w:val="28"/>
          <w:szCs w:val="28"/>
        </w:rPr>
        <w:t>名，作业区</w:t>
      </w:r>
      <w:r>
        <w:rPr>
          <w:rFonts w:ascii="仿宋_GB2312;仿宋" w:hAnsi="仿宋_GB2312;仿宋" w:cs="仿宋_GB2312;仿宋" w:eastAsia="仿宋_GB2312;仿宋"/>
          <w:sz w:val="28"/>
          <w:szCs w:val="28"/>
          <w:lang w:val="en-US" w:eastAsia="zh-CN"/>
        </w:rPr>
        <w:t>书记</w:t>
      </w:r>
      <w:r>
        <w:rPr>
          <w:rFonts w:eastAsia="仿宋_GB2312;仿宋" w:cs="仿宋_GB2312;仿宋" w:ascii="仿宋_GB2312;仿宋" w:hAnsi="仿宋_GB2312;仿宋"/>
          <w:sz w:val="28"/>
          <w:szCs w:val="28"/>
        </w:rPr>
        <w:t>1</w:t>
      </w:r>
      <w:r>
        <w:rPr>
          <w:rFonts w:ascii="仿宋_GB2312;仿宋" w:hAnsi="仿宋_GB2312;仿宋" w:cs="仿宋_GB2312;仿宋" w:eastAsia="仿宋_GB2312;仿宋"/>
          <w:sz w:val="28"/>
          <w:szCs w:val="28"/>
        </w:rPr>
        <w:t>名</w:t>
      </w:r>
      <w:r>
        <w:rPr>
          <w:rFonts w:ascii="仿宋_GB2312;仿宋" w:hAnsi="仿宋_GB2312;仿宋" w:cs="仿宋_GB2312;仿宋" w:eastAsia="仿宋_GB2312;仿宋"/>
          <w:sz w:val="28"/>
          <w:szCs w:val="28"/>
          <w:lang w:eastAsia="zh-CN"/>
        </w:rPr>
        <w:t>，</w:t>
      </w:r>
      <w:r>
        <w:rPr>
          <w:rFonts w:ascii="仿宋_GB2312;仿宋" w:hAnsi="仿宋_GB2312;仿宋" w:cs="仿宋_GB2312;仿宋" w:eastAsia="仿宋_GB2312;仿宋"/>
          <w:sz w:val="28"/>
          <w:szCs w:val="28"/>
        </w:rPr>
        <w:t>作业区副经理</w:t>
      </w:r>
      <w:r>
        <w:rPr>
          <w:rFonts w:eastAsia="仿宋_GB2312;仿宋" w:cs="仿宋_GB2312;仿宋" w:ascii="仿宋_GB2312;仿宋" w:hAnsi="仿宋_GB2312;仿宋"/>
          <w:sz w:val="28"/>
          <w:szCs w:val="28"/>
          <w:lang w:val="en-US" w:eastAsia="zh-CN"/>
        </w:rPr>
        <w:t>4</w:t>
      </w:r>
      <w:r>
        <w:rPr>
          <w:rFonts w:ascii="仿宋_GB2312;仿宋" w:hAnsi="仿宋_GB2312;仿宋" w:cs="仿宋_GB2312;仿宋" w:eastAsia="仿宋_GB2312;仿宋"/>
          <w:sz w:val="28"/>
          <w:szCs w:val="28"/>
        </w:rPr>
        <w:t>人）、工程师</w:t>
      </w:r>
      <w:r>
        <w:rPr>
          <w:rFonts w:eastAsia="仿宋_GB2312;仿宋" w:cs="仿宋_GB2312;仿宋" w:ascii="仿宋_GB2312;仿宋" w:hAnsi="仿宋_GB2312;仿宋"/>
          <w:sz w:val="28"/>
          <w:szCs w:val="28"/>
          <w:lang w:val="en-US" w:eastAsia="zh-CN"/>
        </w:rPr>
        <w:t>8</w:t>
      </w:r>
      <w:r>
        <w:rPr>
          <w:rFonts w:ascii="仿宋_GB2312;仿宋" w:hAnsi="仿宋_GB2312;仿宋" w:cs="仿宋_GB2312;仿宋" w:eastAsia="仿宋_GB2312;仿宋"/>
          <w:sz w:val="28"/>
          <w:szCs w:val="28"/>
        </w:rPr>
        <w:t>名、</w:t>
      </w:r>
      <w:r>
        <w:rPr>
          <w:rFonts w:ascii="仿宋_GB2312;仿宋" w:hAnsi="仿宋_GB2312;仿宋" w:cs="仿宋_GB2312;仿宋" w:eastAsia="仿宋_GB2312;仿宋"/>
          <w:sz w:val="28"/>
          <w:szCs w:val="28"/>
          <w:lang w:val="en-US" w:eastAsia="zh-CN"/>
        </w:rPr>
        <w:t>技能</w:t>
      </w:r>
      <w:r>
        <w:rPr>
          <w:rFonts w:ascii="仿宋_GB2312;仿宋" w:hAnsi="仿宋_GB2312;仿宋" w:cs="仿宋_GB2312;仿宋" w:eastAsia="仿宋_GB2312;仿宋"/>
          <w:sz w:val="28"/>
          <w:szCs w:val="28"/>
        </w:rPr>
        <w:t>岗</w:t>
      </w:r>
      <w:r>
        <w:rPr>
          <w:rFonts w:eastAsia="仿宋_GB2312;仿宋" w:cs="仿宋_GB2312;仿宋" w:ascii="仿宋_GB2312;仿宋" w:hAnsi="仿宋_GB2312;仿宋"/>
          <w:sz w:val="28"/>
          <w:szCs w:val="28"/>
          <w:lang w:val="en-US" w:eastAsia="zh-CN"/>
        </w:rPr>
        <w:t>21</w:t>
      </w:r>
      <w:r>
        <w:rPr>
          <w:rFonts w:ascii="仿宋_GB2312;仿宋" w:hAnsi="仿宋_GB2312;仿宋" w:cs="仿宋_GB2312;仿宋" w:eastAsia="仿宋_GB2312;仿宋"/>
          <w:sz w:val="28"/>
          <w:szCs w:val="28"/>
        </w:rPr>
        <w:t>名。</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22" w:name="__RefHeading___Toc9227"/>
      <w:bookmarkEnd w:id="22"/>
      <w:r>
        <w:rPr>
          <w:rFonts w:eastAsia="黑体" w:cs="黑体" w:ascii="黑体" w:hAnsi="黑体"/>
          <w:bCs/>
          <w:sz w:val="28"/>
          <w:szCs w:val="28"/>
        </w:rPr>
        <w:t xml:space="preserve">3.2 </w:t>
      </w:r>
      <w:r>
        <w:rPr>
          <w:rFonts w:eastAsia="黑体" w:cs="黑体" w:ascii="黑体" w:hAnsi="黑体"/>
          <w:bCs/>
          <w:sz w:val="28"/>
          <w:szCs w:val="28"/>
          <w:lang w:val="en-US" w:eastAsia="zh-CN"/>
        </w:rPr>
        <w:t xml:space="preserve"> </w:t>
      </w:r>
      <w:r>
        <w:rPr>
          <w:rFonts w:ascii="黑体" w:hAnsi="黑体" w:cs="黑体" w:eastAsia="黑体"/>
          <w:bCs/>
          <w:sz w:val="28"/>
          <w:szCs w:val="28"/>
        </w:rPr>
        <w:t>作业区（站队）职责</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方正仿宋简体" w:cs="方正仿宋简体" w:ascii="方正仿宋简体" w:hAnsi="方正仿宋简体"/>
          <w:sz w:val="28"/>
          <w:szCs w:val="28"/>
          <w:lang w:val="en-US" w:eastAsia="zh-CN"/>
        </w:rPr>
        <w:t xml:space="preserve">   </w:t>
      </w:r>
      <w:bookmarkStart w:id="23" w:name="OLE_LINK2"/>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w:t>
      </w:r>
      <w:r>
        <w:rPr>
          <w:rFonts w:ascii="仿宋_GB2312;仿宋" w:hAnsi="仿宋_GB2312;仿宋" w:cs="仿宋_GB2312;仿宋" w:eastAsia="仿宋_GB2312;仿宋"/>
          <w:sz w:val="28"/>
          <w:szCs w:val="28"/>
          <w:lang w:val="en-US" w:eastAsia="zh-CN"/>
        </w:rPr>
        <w:t>）</w:t>
      </w:r>
      <w:bookmarkEnd w:id="23"/>
      <w:r>
        <w:rPr>
          <w:rFonts w:ascii="仿宋_GB2312;仿宋" w:hAnsi="仿宋_GB2312;仿宋" w:cs="仿宋_GB2312;仿宋" w:eastAsia="仿宋_GB2312;仿宋"/>
          <w:sz w:val="28"/>
          <w:szCs w:val="28"/>
        </w:rPr>
        <w:t>贯彻执行国家、地方</w:t>
      </w:r>
      <w:r>
        <w:rPr>
          <w:rFonts w:ascii="仿宋_GB2312;仿宋" w:hAnsi="仿宋_GB2312;仿宋" w:cs="仿宋_GB2312;仿宋" w:eastAsia="仿宋_GB2312;仿宋"/>
          <w:sz w:val="28"/>
          <w:szCs w:val="28"/>
          <w:lang w:eastAsia="zh-CN"/>
        </w:rPr>
        <w:t>、</w:t>
      </w:r>
      <w:r>
        <w:rPr>
          <w:rFonts w:ascii="仿宋_GB2312;仿宋" w:hAnsi="仿宋_GB2312;仿宋" w:cs="仿宋_GB2312;仿宋" w:eastAsia="仿宋_GB2312;仿宋"/>
          <w:sz w:val="28"/>
          <w:szCs w:val="28"/>
        </w:rPr>
        <w:t>行业、企业有关安全、油气管道运行管理方面的法律、法规及技术规范，以及公司各项安全环保制度、</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体系文件，对作业区健康、安全、环保工作负有属地管理责任。</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按照上级</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指标相应分解本单位</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目标指标工作。负责组织本作业区与上级签订安全环保责任书，组织本作业区全员签订</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岗位清单，监督本作业区全员安全环保责任制的落实。</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3</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作业区法律法规合规性识别，规范标准识别，开展安全环保法规合规性检查，及时发现和整改合规方面的问题。</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4</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负责本作业区风险管控工作，对所辖区域内站场、阀室、管道的危害因素和隐患进行识别评价，制定危害因素的管控方案和消减控制措施并落实。</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5</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按照公司要求编制和完善作业指导书、操作规程、各类方案，负责本单位管道、工艺、各类设备、计量、仪表、自动化、电气、通信、能源、科技、网络信息、安全等专业的日常管理及各类统计报表的统计上报，对各类记录资料、档案的收集、整理、归档管理工作。</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6</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做好所辖区域内站场、阀室、管道的巡查、巡检工作，组织开展各类检查，抓好日常巡查巡检工作，全面排查生产安全事故隐患，及时整改发现的隐患问题。</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7</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负责本单位员工</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体系、安全知识、作业指导书、应急预案以及特需文件的培训工作，制定作业区安全培训和教育工作计划，并组织落实，建立培训档案和记录，如实做好安全生产教育培训记录。</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8</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负责本作业区站队标准化建设工作。</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9</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做好本作业区资产完整性管理工作，及时做好站场设备设施完整性管理，管道设施完整性管理，按期开展检查、检定、维护、维修工作，确保系统设备完好、功能正常。</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10</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负责本作业区设备、设施维检修和更新改造项目实施和现场管理，及时上报专项维修计划和方案。计划下达后，组织现场的实施，并确保质量和工期符合要求。</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11</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负责本单位承包商管理，做好作业风险管控工作，严格执行作业许可制度，落实作业现场的各项安全措施，严格控制作业风险。对在本单位开展的各项施工、维检修进行作业审核、监督和验收工作。</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12</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负责成立本单位特种设备管理，组织相关员工开展特种作业取证培训工作，并进行定期审验。</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13</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负责成立本单位消防组织机构，建立</w:t>
      </w:r>
      <w:r>
        <w:rPr>
          <w:rFonts w:ascii="仿宋_GB2312;仿宋" w:hAnsi="仿宋_GB2312;仿宋" w:cs="仿宋_GB2312;仿宋" w:eastAsia="仿宋_GB2312;仿宋"/>
          <w:sz w:val="28"/>
          <w:szCs w:val="28"/>
          <w:lang w:val="en-US" w:eastAsia="zh-CN"/>
        </w:rPr>
        <w:t>志愿</w:t>
      </w:r>
      <w:r>
        <w:rPr>
          <w:rFonts w:ascii="仿宋_GB2312;仿宋" w:hAnsi="仿宋_GB2312;仿宋" w:cs="仿宋_GB2312;仿宋" w:eastAsia="仿宋_GB2312;仿宋"/>
          <w:sz w:val="28"/>
          <w:szCs w:val="28"/>
        </w:rPr>
        <w:t>消防队，并对员工开展消防</w:t>
      </w:r>
      <w:bookmarkStart w:id="24" w:name="OLE_LINK1"/>
      <w:r>
        <w:rPr>
          <w:rFonts w:ascii="仿宋_GB2312;仿宋" w:hAnsi="仿宋_GB2312;仿宋" w:cs="仿宋_GB2312;仿宋" w:eastAsia="仿宋_GB2312;仿宋"/>
          <w:sz w:val="28"/>
          <w:szCs w:val="28"/>
        </w:rPr>
        <w:t>知识培训，定期开展消防设备设施检测和组织员工演练工作。</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bookmarkEnd w:id="24"/>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14</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开展作业区安全文化建设和员工行为安全管理，及时制止和纠正违规行为和违反安全禁令的行为。</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15</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负责做好本作业区所辖段光缆线路的巡检及日常管理工作；</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16</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负责本单位所辖区域的管道、阀室（清管站、阴保间）的巡检与保卫工作，电位测试、设备维护、管道交叉及相关事务处理和与地方部门的协调等工作，建立企地联防长效机制。</w:t>
      </w:r>
    </w:p>
    <w:p>
      <w:pPr>
        <w:pStyle w:val="Normal"/>
        <w:keepNext w:val="false"/>
        <w:keepLines w:val="false"/>
        <w:pageBreakBefore w:val="false"/>
        <w:widowControl/>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17</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及时如实上报事故事件，做好事故事件的统计、调查、分析、分享和整改关闭工作。</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18</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做好本作业区应急体系建设与完善工作，编制并发布现场处置方案。组织培训和演练，落实各项应急资源和抢修力量，做好应急状态下的现场处置和抢险工作。</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19</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负责成立本单位交通安全管理，严格按本单位和相关法律法规要求管理交通，组织召开交通安全会议、驾驶员培训，对本单位车辆进行有效管控，严格执行带车人制度等。</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20</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负责本作业区设备、设施的备品备件和材料需求计划上报，物资的入库验收、保管、保养、发料、退料、废旧物料的保管以及账务</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21</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负责作业区党建、工团、思想政治宣传、企业文化建设、员工教育，抓好本作业区党风廉政建设等。</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22</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负责本作业区环境保护与污染控制、职业病危害防治。</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23</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负责分公司</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管理体系及内控体系在本单位的贯彻实施。</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24</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按上述职责负责本单位与地方相关部门及下游用户的工作沟通与配合工作。</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lang w:val="en-US" w:eastAsia="zh-CN"/>
        </w:rPr>
        <w:t>（</w:t>
      </w:r>
      <w:r>
        <w:rPr>
          <w:rFonts w:eastAsia="仿宋_GB2312;仿宋" w:cs="仿宋_GB2312;仿宋" w:ascii="仿宋_GB2312;仿宋" w:hAnsi="仿宋_GB2312;仿宋"/>
          <w:sz w:val="28"/>
          <w:szCs w:val="28"/>
          <w:lang w:val="en-US" w:eastAsia="zh-CN"/>
        </w:rPr>
        <w:t>25</w:t>
      </w:r>
      <w:r>
        <w:rPr>
          <w:rFonts w:ascii="仿宋_GB2312;仿宋" w:hAnsi="仿宋_GB2312;仿宋" w:cs="仿宋_GB2312;仿宋" w:eastAsia="仿宋_GB2312;仿宋"/>
          <w:sz w:val="28"/>
          <w:szCs w:val="28"/>
          <w:lang w:val="en-US" w:eastAsia="zh-CN"/>
        </w:rPr>
        <w:t>）</w:t>
      </w:r>
      <w:r>
        <w:rPr>
          <w:rFonts w:ascii="仿宋_GB2312;仿宋" w:hAnsi="仿宋_GB2312;仿宋" w:cs="仿宋_GB2312;仿宋" w:eastAsia="仿宋_GB2312;仿宋"/>
          <w:sz w:val="28"/>
          <w:szCs w:val="28"/>
        </w:rPr>
        <w:t>按上述职责负责本单位与分公司职能部门、其他相关单位的配合与交流工作。</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240" w:before="0" w:after="0"/>
        <w:jc w:val="both"/>
        <w:textAlignment w:val="auto"/>
        <w:outlineLvl w:val="1"/>
        <w:rPr>
          <w:rFonts w:ascii="黑体" w:hAnsi="黑体" w:eastAsia="黑体" w:cs="黑体"/>
          <w:bCs/>
          <w:sz w:val="28"/>
          <w:szCs w:val="28"/>
        </w:rPr>
      </w:pPr>
      <w:bookmarkStart w:id="25" w:name="__RefHeading___Toc7348"/>
      <w:bookmarkEnd w:id="25"/>
      <w:r>
        <w:rPr>
          <w:rFonts w:eastAsia="黑体" w:cs="黑体" w:ascii="黑体" w:hAnsi="黑体"/>
          <w:bCs/>
          <w:sz w:val="28"/>
          <w:szCs w:val="28"/>
        </w:rPr>
        <w:t xml:space="preserve">3.3 </w:t>
      </w:r>
      <w:r>
        <w:rPr>
          <w:rFonts w:eastAsia="黑体" w:cs="黑体" w:ascii="黑体" w:hAnsi="黑体"/>
          <w:bCs/>
          <w:sz w:val="28"/>
          <w:szCs w:val="28"/>
          <w:lang w:val="en-US" w:eastAsia="zh-CN"/>
        </w:rPr>
        <w:t xml:space="preserve"> </w:t>
      </w:r>
      <w:r>
        <w:rPr>
          <w:rFonts w:ascii="黑体" w:hAnsi="黑体" w:cs="黑体" w:eastAsia="黑体"/>
          <w:bCs/>
          <w:sz w:val="28"/>
          <w:szCs w:val="28"/>
        </w:rPr>
        <w:t>岗位分工表</w:t>
      </w:r>
    </w:p>
    <w:tbl>
      <w:tblPr>
        <w:tblW w:w="9877" w:type="dxa"/>
        <w:jc w:val="center"/>
        <w:tblInd w:w="0" w:type="dxa"/>
        <w:tblCellMar>
          <w:top w:w="0" w:type="dxa"/>
          <w:left w:w="0" w:type="dxa"/>
          <w:bottom w:w="0" w:type="dxa"/>
          <w:right w:w="0" w:type="dxa"/>
        </w:tblCellMar>
      </w:tblPr>
      <w:tblGrid>
        <w:gridCol w:w="2000"/>
        <w:gridCol w:w="895"/>
        <w:gridCol w:w="6982"/>
      </w:tblGrid>
      <w:tr>
        <w:trPr>
          <w:trHeight w:val="291"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岗位</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数量</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任务分工</w:t>
            </w:r>
          </w:p>
        </w:tc>
      </w:tr>
      <w:tr>
        <w:trPr>
          <w:trHeight w:val="627"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经理、</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党支部书记</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全面负责作业区所辖区域的各项管理工作。</w:t>
            </w:r>
          </w:p>
        </w:tc>
      </w:tr>
      <w:tr>
        <w:trPr>
          <w:trHeight w:val="553"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en-US"/>
              </w:rPr>
            </w:pPr>
            <w:r>
              <w:rPr>
                <w:rFonts w:ascii="仿宋_GB2312;仿宋" w:hAnsi="仿宋_GB2312;仿宋" w:cs="仿宋_GB2312;仿宋" w:eastAsia="仿宋_GB2312;仿宋"/>
                <w:kern w:val="2"/>
                <w:sz w:val="24"/>
                <w:szCs w:val="24"/>
                <w:lang w:val="en-US" w:eastAsia="zh-CN"/>
              </w:rPr>
              <w:t>副经理</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安全、综合（</w:t>
            </w: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岗），生产（</w:t>
            </w: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岗）；负责安全和生产工作（承接作业区主要负责人的作业许可审批职责）。</w:t>
            </w:r>
          </w:p>
        </w:tc>
      </w:tr>
      <w:tr>
        <w:trPr>
          <w:trHeight w:val="848"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en-US"/>
              </w:rPr>
            </w:pPr>
            <w:r>
              <w:rPr>
                <w:rFonts w:ascii="仿宋_GB2312;仿宋" w:hAnsi="仿宋_GB2312;仿宋" w:cs="仿宋_GB2312;仿宋" w:eastAsia="仿宋_GB2312;仿宋"/>
                <w:kern w:val="2"/>
                <w:sz w:val="24"/>
                <w:szCs w:val="24"/>
                <w:lang w:val="en-US" w:eastAsia="zh-CN"/>
              </w:rPr>
              <w:t>副经理</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党建、综合（</w:t>
            </w: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岗），管道（</w:t>
            </w: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岗）；负责党建、综合等工作（承接作业区主要负责人的作业许可审批职责）。</w:t>
            </w:r>
          </w:p>
        </w:tc>
      </w:tr>
      <w:tr>
        <w:trPr>
          <w:trHeight w:val="427"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en-US"/>
              </w:rPr>
            </w:pPr>
            <w:r>
              <w:rPr>
                <w:rFonts w:ascii="仿宋_GB2312;仿宋" w:hAnsi="仿宋_GB2312;仿宋" w:cs="仿宋_GB2312;仿宋" w:eastAsia="仿宋_GB2312;仿宋"/>
                <w:kern w:val="2"/>
                <w:sz w:val="24"/>
                <w:szCs w:val="24"/>
                <w:lang w:val="en-US" w:eastAsia="zh-CN"/>
              </w:rPr>
              <w:t>副经理</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生产（</w:t>
            </w: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岗），安全、综合（</w:t>
            </w: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岗）；负责生产管理工作。</w:t>
            </w:r>
          </w:p>
        </w:tc>
      </w:tr>
      <w:tr>
        <w:trPr>
          <w:trHeight w:val="355"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en-US"/>
              </w:rPr>
            </w:pPr>
            <w:r>
              <w:rPr>
                <w:rFonts w:ascii="仿宋_GB2312;仿宋" w:hAnsi="仿宋_GB2312;仿宋" w:cs="仿宋_GB2312;仿宋" w:eastAsia="仿宋_GB2312;仿宋"/>
                <w:kern w:val="2"/>
                <w:sz w:val="24"/>
                <w:szCs w:val="24"/>
                <w:lang w:val="en-US" w:eastAsia="zh-CN"/>
              </w:rPr>
              <w:t>副经理</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w:t>
            </w: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岗），党建（</w:t>
            </w: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岗）；负责管道管理工作。</w:t>
            </w:r>
          </w:p>
        </w:tc>
      </w:tr>
      <w:tr>
        <w:trPr>
          <w:trHeight w:val="576"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管道工程师</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负责所辖管道线路管理的各项工作。负责管道保护相关设备设施维护维修。</w:t>
            </w:r>
          </w:p>
        </w:tc>
      </w:tr>
      <w:tr>
        <w:trPr>
          <w:trHeight w:val="90"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HSE</w:t>
            </w:r>
            <w:r>
              <w:rPr>
                <w:rFonts w:ascii="仿宋_GB2312;仿宋" w:hAnsi="仿宋_GB2312;仿宋" w:cs="仿宋_GB2312;仿宋" w:eastAsia="仿宋_GB2312;仿宋"/>
                <w:kern w:val="2"/>
                <w:sz w:val="24"/>
                <w:szCs w:val="24"/>
                <w:lang w:val="en-US" w:eastAsia="zh-CN"/>
              </w:rPr>
              <w:t>管理</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en-US"/>
              </w:rPr>
            </w:pPr>
            <w:r>
              <w:rPr>
                <w:rFonts w:ascii="仿宋_GB2312;仿宋" w:hAnsi="仿宋_GB2312;仿宋" w:cs="仿宋_GB2312;仿宋" w:eastAsia="仿宋_GB2312;仿宋"/>
                <w:kern w:val="2"/>
                <w:sz w:val="24"/>
                <w:szCs w:val="24"/>
                <w:lang w:val="en-US" w:eastAsia="zh-CN"/>
              </w:rPr>
              <w:t>负责所聘专业技术指导，做好</w:t>
            </w:r>
            <w:r>
              <w:rPr>
                <w:rFonts w:eastAsia="仿宋_GB2312;仿宋" w:cs="仿宋_GB2312;仿宋" w:ascii="仿宋_GB2312;仿宋" w:hAnsi="仿宋_GB2312;仿宋"/>
                <w:kern w:val="2"/>
                <w:sz w:val="24"/>
                <w:szCs w:val="24"/>
                <w:lang w:val="en-US" w:eastAsia="zh-CN"/>
              </w:rPr>
              <w:t>QHSE</w:t>
            </w:r>
            <w:r>
              <w:rPr>
                <w:rFonts w:ascii="仿宋_GB2312;仿宋" w:hAnsi="仿宋_GB2312;仿宋" w:cs="仿宋_GB2312;仿宋" w:eastAsia="仿宋_GB2312;仿宋"/>
                <w:kern w:val="2"/>
                <w:sz w:val="24"/>
                <w:szCs w:val="24"/>
                <w:lang w:val="en-US" w:eastAsia="zh-CN"/>
              </w:rPr>
              <w:t>职责和隐患治理、风险防控等实施工作，。</w:t>
            </w:r>
          </w:p>
        </w:tc>
      </w:tr>
      <w:tr>
        <w:trPr>
          <w:trHeight w:val="576"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管道保护岗</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en-US"/>
              </w:rPr>
            </w:pPr>
            <w:r>
              <w:rPr>
                <w:rFonts w:ascii="仿宋_GB2312;仿宋" w:hAnsi="仿宋_GB2312;仿宋" w:cs="仿宋_GB2312;仿宋" w:eastAsia="仿宋_GB2312;仿宋"/>
                <w:kern w:val="2"/>
                <w:sz w:val="24"/>
                <w:szCs w:val="24"/>
                <w:lang w:val="en-US" w:eastAsia="zh-CN"/>
              </w:rPr>
              <w:t>管道保卫：管道巡护、外检测、管道宣传、阴极保护测量、第三方施工与内部施工的管理、巡线工管理、管道附属设施的维护保养、地企协调、培训管理、线路风险的识别、管道线路应急等。</w:t>
            </w:r>
          </w:p>
        </w:tc>
      </w:tr>
      <w:tr>
        <w:trPr>
          <w:trHeight w:val="576"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工艺设备岗</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分管专业：生产负责生产运行、工艺、设备、计量、能源管理，协助分管副经理做好分管工作的监督、检查及考核工作，组织对不符合项进行整改、验收。</w:t>
            </w:r>
          </w:p>
        </w:tc>
      </w:tr>
      <w:tr>
        <w:trPr>
          <w:trHeight w:val="576"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仪表自控通信岗</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分管专业：自控、仪表、通信设备设施管理，协助分管副经理做好分管工作的监督、检查及考核工作，组织对不符合项进行整改、验收。</w:t>
            </w:r>
          </w:p>
        </w:tc>
      </w:tr>
      <w:tr>
        <w:trPr>
          <w:trHeight w:val="576"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电气管理岗</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分管专业：电气设备设施管理，协助分管副经理做好分管工作的监督、检查及考核工作，组织对不符合项进行整改、验收。</w:t>
            </w:r>
          </w:p>
        </w:tc>
      </w:tr>
      <w:tr>
        <w:trPr>
          <w:trHeight w:val="576" w:hRule="atLeast"/>
        </w:trPr>
        <w:tc>
          <w:tcPr>
            <w:tcW w:w="2000"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输油气工</w:t>
            </w:r>
          </w:p>
        </w:tc>
        <w:tc>
          <w:tcPr>
            <w:tcW w:w="895" w:type="dxa"/>
            <w:tcBorders>
              <w:top w:val="single" w:sz="6" w:space="0" w:color="000000"/>
              <w:left w:val="single" w:sz="6" w:space="0" w:color="000000"/>
              <w:bottom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w:t>
            </w:r>
          </w:p>
        </w:tc>
        <w:tc>
          <w:tcPr>
            <w:tcW w:w="6982" w:type="dxa"/>
            <w:tcBorders>
              <w:top w:val="single" w:sz="6" w:space="0" w:color="000000"/>
              <w:left w:val="single" w:sz="6" w:space="0" w:color="000000"/>
              <w:bottom w:val="single" w:sz="6" w:space="0" w:color="000000"/>
              <w:right w:val="single" w:sz="6"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生产负责生产运行、工艺、设备、计量、能源、自控、仪表，电气、通信设备设施巡检维护保养，参与对不符合项进行整改、验收。</w:t>
            </w:r>
          </w:p>
        </w:tc>
      </w:tr>
    </w:tbl>
    <w:p>
      <w:pPr>
        <w:pStyle w:val="26"/>
        <w:pageBreakBefore w:val="false"/>
        <w:kinsoku w:val="true"/>
        <w:overflowPunct w:val="true"/>
        <w:bidi w:val="0"/>
        <w:snapToGrid w:val="false"/>
        <w:spacing w:lineRule="auto" w:line="360"/>
        <w:rPr/>
      </w:pPr>
      <w:r>
        <w:rPr/>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26" w:name="__RefHeading___Toc23582"/>
      <w:bookmarkEnd w:id="26"/>
      <w:r>
        <w:rPr>
          <w:rFonts w:eastAsia="黑体" w:cs="黑体" w:ascii="黑体" w:hAnsi="黑体"/>
          <w:bCs/>
          <w:sz w:val="28"/>
          <w:szCs w:val="28"/>
        </w:rPr>
        <w:t>3.4</w:t>
      </w:r>
      <w:r>
        <w:rPr>
          <w:rFonts w:eastAsia="黑体" w:cs="黑体" w:ascii="黑体" w:hAnsi="黑体"/>
          <w:bCs/>
          <w:sz w:val="28"/>
          <w:szCs w:val="28"/>
          <w:lang w:val="en-US" w:eastAsia="zh-CN"/>
        </w:rPr>
        <w:t xml:space="preserve"> </w:t>
      </w:r>
      <w:r>
        <w:rPr>
          <w:rFonts w:ascii="黑体" w:hAnsi="黑体" w:cs="黑体" w:eastAsia="黑体"/>
          <w:bCs/>
          <w:sz w:val="28"/>
          <w:szCs w:val="28"/>
        </w:rPr>
        <w:t>工作指引表</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工作指引表》是结合作业区管理实际情况，梳理各类专业管理的主要工作内容、要求、标准、形成的记录、实施的频次，并根据工作分工制定管理责任，并针对各项工作内容制定检查方法和考核标准，以表格形式体现。</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15</w:t>
      </w:r>
      <w:r>
        <w:rPr>
          <w:rFonts w:ascii="仿宋_GB2312;仿宋" w:hAnsi="仿宋_GB2312;仿宋" w:cs="仿宋_GB2312;仿宋" w:eastAsia="仿宋_GB2312;仿宋"/>
          <w:sz w:val="28"/>
          <w:szCs w:val="28"/>
        </w:rPr>
        <w:t>：《</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作业区工作指引表》</w:t>
      </w:r>
    </w:p>
    <w:p>
      <w:pPr>
        <w:pStyle w:val="Heading1"/>
        <w:keepNext w:val="true"/>
        <w:keepLines/>
        <w:widowControl/>
        <w:spacing w:lineRule="auto" w:line="360" w:before="0" w:after="0"/>
        <w:jc w:val="left"/>
        <w:rPr>
          <w:rFonts w:ascii="微软雅黑" w:hAnsi="微软雅黑" w:eastAsia="微软雅黑" w:cs="微软雅黑"/>
          <w:b w:val="false"/>
          <w:b w:val="false"/>
          <w:bCs w:val="false"/>
          <w:kern w:val="0"/>
          <w:sz w:val="28"/>
          <w:szCs w:val="28"/>
        </w:rPr>
      </w:pPr>
      <w:bookmarkStart w:id="27" w:name="__RefHeading___Toc5407"/>
      <w:r>
        <w:rPr>
          <w:rFonts w:eastAsia="微软雅黑" w:cs="微软雅黑" w:ascii="微软雅黑" w:hAnsi="微软雅黑"/>
          <w:b w:val="false"/>
          <w:bCs w:val="false"/>
          <w:kern w:val="0"/>
          <w:sz w:val="28"/>
          <w:szCs w:val="28"/>
        </w:rPr>
        <w:t>4</w:t>
      </w:r>
      <w:r>
        <w:rPr>
          <w:rFonts w:eastAsia="微软雅黑" w:cs="微软雅黑" w:ascii="微软雅黑" w:hAnsi="微软雅黑"/>
          <w:b w:val="false"/>
          <w:bCs w:val="false"/>
          <w:kern w:val="0"/>
          <w:sz w:val="28"/>
          <w:szCs w:val="28"/>
          <w:lang w:val="en-US" w:eastAsia="zh-CN"/>
        </w:rPr>
        <w:t xml:space="preserve">  </w:t>
      </w:r>
      <w:r>
        <w:rPr>
          <w:rFonts w:ascii="微软雅黑" w:hAnsi="微软雅黑" w:cs="微软雅黑" w:eastAsia="微软雅黑"/>
          <w:b w:val="false"/>
          <w:bCs w:val="false"/>
          <w:kern w:val="0"/>
          <w:sz w:val="28"/>
          <w:szCs w:val="28"/>
        </w:rPr>
        <w:t>重点业务流程及内容</w:t>
      </w:r>
      <w:bookmarkEnd w:id="27"/>
      <w:r>
        <w:rPr>
          <w:rFonts w:ascii="微软雅黑" w:hAnsi="微软雅黑" w:cs="微软雅黑" w:eastAsia="微软雅黑"/>
          <w:b w:val="false"/>
          <w:bCs w:val="false"/>
          <w:kern w:val="0"/>
          <w:sz w:val="28"/>
          <w:szCs w:val="28"/>
        </w:rPr>
        <w:t xml:space="preserve"> </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jc w:val="both"/>
        <w:textAlignment w:val="auto"/>
        <w:outlineLvl w:val="1"/>
        <w:rPr>
          <w:rFonts w:ascii="黑体" w:hAnsi="黑体" w:eastAsia="黑体" w:cs="黑体"/>
          <w:bCs/>
          <w:sz w:val="28"/>
          <w:szCs w:val="28"/>
        </w:rPr>
      </w:pPr>
      <w:bookmarkStart w:id="28" w:name="__RefHeading___Toc27154"/>
      <w:bookmarkEnd w:id="28"/>
      <w:r>
        <w:rPr>
          <w:rFonts w:eastAsia="黑体" w:cs="黑体" w:ascii="黑体" w:hAnsi="黑体"/>
          <w:bCs/>
          <w:sz w:val="28"/>
          <w:szCs w:val="28"/>
        </w:rPr>
        <w:t>4.1</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运行管理</w:t>
      </w:r>
    </w:p>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jc w:val="left"/>
        <w:textAlignment w:val="auto"/>
        <w:outlineLvl w:val="2"/>
        <w:rPr>
          <w:rFonts w:ascii="仿宋_GB2312;仿宋" w:hAnsi="仿宋_GB2312;仿宋" w:eastAsia="仿宋_GB2312;仿宋" w:cs="仿宋_GB2312;仿宋"/>
          <w:b/>
          <w:b/>
          <w:bCs/>
          <w:color w:val="000000"/>
          <w:sz w:val="28"/>
          <w:szCs w:val="28"/>
        </w:rPr>
      </w:pPr>
      <w:bookmarkStart w:id="29" w:name="__RefHeading___Toc31299"/>
      <w:bookmarkEnd w:id="29"/>
      <w:r>
        <w:rPr>
          <w:rFonts w:eastAsia="仿宋_GB2312;仿宋" w:cs="仿宋_GB2312;仿宋" w:ascii="仿宋_GB2312;仿宋" w:hAnsi="仿宋_GB2312;仿宋"/>
          <w:b/>
          <w:bCs/>
          <w:color w:val="000000"/>
          <w:sz w:val="28"/>
          <w:szCs w:val="28"/>
        </w:rPr>
        <w:t xml:space="preserve">4.1.1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运行与值班</w:t>
      </w:r>
    </w:p>
    <w:tbl>
      <w:tblPr>
        <w:tblW w:w="9833" w:type="dxa"/>
        <w:jc w:val="center"/>
        <w:tblInd w:w="0" w:type="dxa"/>
        <w:tblCellMar>
          <w:top w:w="0" w:type="dxa"/>
          <w:left w:w="108" w:type="dxa"/>
          <w:bottom w:w="0" w:type="dxa"/>
          <w:right w:w="108" w:type="dxa"/>
        </w:tblCellMar>
      </w:tblPr>
      <w:tblGrid>
        <w:gridCol w:w="693"/>
        <w:gridCol w:w="11"/>
        <w:gridCol w:w="1471"/>
        <w:gridCol w:w="35"/>
        <w:gridCol w:w="7587"/>
        <w:gridCol w:w="36"/>
      </w:tblGrid>
      <w:tr>
        <w:trPr>
          <w:trHeight w:val="567" w:hRule="exact"/>
        </w:trPr>
        <w:tc>
          <w:tcPr>
            <w:tcW w:w="70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506"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运行方式</w:t>
            </w:r>
          </w:p>
        </w:tc>
        <w:tc>
          <w:tcPr>
            <w:tcW w:w="7623"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运行监控模式</w:t>
            </w:r>
          </w:p>
        </w:tc>
      </w:tr>
      <w:tr>
        <w:trPr>
          <w:trHeight w:val="1402" w:hRule="atLeast"/>
        </w:trPr>
        <w:tc>
          <w:tcPr>
            <w:tcW w:w="70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506"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站场远控</w:t>
            </w:r>
          </w:p>
        </w:tc>
        <w:tc>
          <w:tcPr>
            <w:tcW w:w="7623"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正常运行工况下，</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输油站在远控模式（调控中心控制）下运行，站内值班人员负责对站场进行辅助监测；</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输油站还需对机组启</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停机操作前的检查和操作后的现场确认；对站内未纳入站控系统的公用设施等辅助系统进行监测和控制；负责站场报警信息监测、确认和处理。</w:t>
            </w:r>
          </w:p>
        </w:tc>
      </w:tr>
      <w:tr>
        <w:trPr>
          <w:trHeight w:val="1083" w:hRule="atLeast"/>
        </w:trPr>
        <w:tc>
          <w:tcPr>
            <w:tcW w:w="70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506"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站场监视</w:t>
            </w:r>
          </w:p>
        </w:tc>
        <w:tc>
          <w:tcPr>
            <w:tcW w:w="7623"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不具备调控中心远控模式功能或根据调控中心指令切换到站控模式下运行时，运行维护人员负责按照油气调控中心下达的参数要求，对本站进行监测和控制，负责站场所有报警信息的监测、确认和处理。</w:t>
            </w:r>
          </w:p>
        </w:tc>
      </w:tr>
      <w:tr>
        <w:trPr>
          <w:trHeight w:val="1487" w:hRule="atLeast"/>
        </w:trPr>
        <w:tc>
          <w:tcPr>
            <w:tcW w:w="704"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506"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站场就地控</w:t>
            </w:r>
          </w:p>
        </w:tc>
        <w:tc>
          <w:tcPr>
            <w:tcW w:w="7623"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特殊情况下，如计划性维检修作业等，需对调控中心申请，将</w:t>
            </w: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系统运行模式由远控模式切换成站控就地控制模式，完成站内设备的操作测试，并对现场设备状态及报警信息进行检查、确认，待作业完毕后，恢复正常，要调控中心申请，将</w:t>
            </w: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系统切换为远控模式运行。</w:t>
            </w:r>
          </w:p>
        </w:tc>
      </w:tr>
      <w:tr>
        <w:trPr>
          <w:trHeight w:val="567" w:hRule="exact"/>
        </w:trPr>
        <w:tc>
          <w:tcPr>
            <w:tcW w:w="69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48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运行方式</w:t>
            </w:r>
          </w:p>
        </w:tc>
        <w:tc>
          <w:tcPr>
            <w:tcW w:w="762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运行监控模式</w:t>
            </w:r>
          </w:p>
        </w:tc>
        <w:tc>
          <w:tcPr>
            <w:tcW w:w="36" w:type="dxa"/>
            <w:tcBorders>
              <w:left w:val="single" w:sz="4" w:space="0" w:color="000000"/>
            </w:tcBorders>
            <w:tcMar>
              <w:left w:w="0" w:type="dxa"/>
              <w:right w:w="0" w:type="dxa"/>
            </w:tcMar>
          </w:tcPr>
          <w:p>
            <w:pPr>
              <w:pStyle w:val="Normal"/>
              <w:snapToGrid w:val="false"/>
              <w:rPr>
                <w:rFonts w:ascii="仿宋_GB2312;仿宋" w:hAnsi="仿宋_GB2312;仿宋" w:eastAsia="仿宋_GB2312;仿宋" w:cs="仿宋_GB2312;仿宋"/>
                <w:b/>
                <w:b/>
                <w:bCs/>
                <w:kern w:val="2"/>
                <w:sz w:val="24"/>
                <w:szCs w:val="24"/>
              </w:rPr>
            </w:pPr>
            <w:r>
              <w:rPr>
                <w:rFonts w:eastAsia="仿宋_GB2312;仿宋" w:cs="仿宋_GB2312;仿宋" w:ascii="仿宋_GB2312;仿宋" w:hAnsi="仿宋_GB2312;仿宋"/>
                <w:b/>
                <w:bCs/>
                <w:kern w:val="2"/>
                <w:sz w:val="24"/>
                <w:szCs w:val="24"/>
              </w:rPr>
            </w:r>
          </w:p>
        </w:tc>
      </w:tr>
      <w:tr>
        <w:trPr>
          <w:trHeight w:val="1155" w:hRule="atLeast"/>
        </w:trPr>
        <w:tc>
          <w:tcPr>
            <w:tcW w:w="6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48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站场远控</w:t>
            </w:r>
          </w:p>
        </w:tc>
        <w:tc>
          <w:tcPr>
            <w:tcW w:w="762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正常运行工况下，</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分输站在站控模式下运行，站内值班人员负责对站场自动分输进行控制；对站内未纳入站控系统的公用设施等辅助系统进行监测和控制；负责站场报警信息监测、确认和处理。</w:t>
            </w:r>
          </w:p>
        </w:tc>
        <w:tc>
          <w:tcPr>
            <w:tcW w:w="36" w:type="dxa"/>
            <w:tcBorders>
              <w:left w:val="single" w:sz="4" w:space="0" w:color="000000"/>
            </w:tcBorders>
            <w:tcMar>
              <w:left w:w="0" w:type="dxa"/>
              <w:right w:w="0" w:type="dxa"/>
            </w:tcMar>
          </w:tcPr>
          <w:p>
            <w:pPr>
              <w:pStyle w:val="Normal"/>
              <w:snapToGrid w:val="false"/>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1145" w:hRule="atLeast"/>
        </w:trPr>
        <w:tc>
          <w:tcPr>
            <w:tcW w:w="6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48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站场监视</w:t>
            </w:r>
          </w:p>
        </w:tc>
        <w:tc>
          <w:tcPr>
            <w:tcW w:w="762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根据调控中心指令切换到中控模式下运行时，运行维护人员负责按照油气调控中心下达的参数要求，对本站进行监测和控制，负责站场所有报警信息的监测、确认和处理。</w:t>
            </w:r>
          </w:p>
        </w:tc>
        <w:tc>
          <w:tcPr>
            <w:tcW w:w="36" w:type="dxa"/>
            <w:tcBorders>
              <w:left w:val="single" w:sz="4" w:space="0" w:color="000000"/>
            </w:tcBorders>
            <w:tcMar>
              <w:left w:w="0" w:type="dxa"/>
              <w:right w:w="0" w:type="dxa"/>
            </w:tcMar>
          </w:tcPr>
          <w:p>
            <w:pPr>
              <w:pStyle w:val="Normal"/>
              <w:snapToGrid w:val="false"/>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1600" w:hRule="atLeast"/>
        </w:trPr>
        <w:tc>
          <w:tcPr>
            <w:tcW w:w="6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48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站场就地控</w:t>
            </w:r>
          </w:p>
        </w:tc>
        <w:tc>
          <w:tcPr>
            <w:tcW w:w="7622" w:type="dxa"/>
            <w:gridSpan w:val="2"/>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特殊情况下，如计划性维检修作业等，需对调控中心申请，将</w:t>
            </w:r>
            <w:r>
              <w:rPr>
                <w:rFonts w:eastAsia="仿宋_GB2312;仿宋" w:cs="仿宋_GB2312;仿宋" w:ascii="仿宋_GB2312;仿宋" w:hAnsi="仿宋_GB2312;仿宋"/>
                <w:kern w:val="2"/>
                <w:sz w:val="24"/>
                <w:szCs w:val="24"/>
                <w:lang w:val="en-US" w:eastAsia="zh-CN"/>
              </w:rPr>
              <w:t>ESD</w:t>
            </w:r>
            <w:r>
              <w:rPr>
                <w:rFonts w:ascii="仿宋_GB2312;仿宋" w:hAnsi="仿宋_GB2312;仿宋" w:cs="仿宋_GB2312;仿宋" w:eastAsia="仿宋_GB2312;仿宋"/>
                <w:kern w:val="2"/>
                <w:sz w:val="24"/>
                <w:szCs w:val="24"/>
                <w:lang w:val="en-US" w:eastAsia="zh-CN"/>
              </w:rPr>
              <w:t>模式从运行切换到休眠，完成站内设备的操作测试，并对现场设备状态及报警信息进行检查、确认，待作业完毕后，恢复正常，要调控中心申请，将</w:t>
            </w:r>
            <w:r>
              <w:rPr>
                <w:rFonts w:eastAsia="仿宋_GB2312;仿宋" w:cs="仿宋_GB2312;仿宋" w:ascii="仿宋_GB2312;仿宋" w:hAnsi="仿宋_GB2312;仿宋"/>
                <w:kern w:val="2"/>
                <w:sz w:val="24"/>
                <w:szCs w:val="24"/>
                <w:lang w:val="en-US" w:eastAsia="zh-CN"/>
              </w:rPr>
              <w:t>ESD</w:t>
            </w:r>
            <w:r>
              <w:rPr>
                <w:rFonts w:ascii="仿宋_GB2312;仿宋" w:hAnsi="仿宋_GB2312;仿宋" w:cs="仿宋_GB2312;仿宋" w:eastAsia="仿宋_GB2312;仿宋"/>
                <w:kern w:val="2"/>
                <w:sz w:val="24"/>
                <w:szCs w:val="24"/>
                <w:lang w:val="en-US" w:eastAsia="zh-CN"/>
              </w:rPr>
              <w:t>模式从休眠切换到运行。</w:t>
            </w:r>
          </w:p>
        </w:tc>
        <w:tc>
          <w:tcPr>
            <w:tcW w:w="36" w:type="dxa"/>
            <w:tcBorders>
              <w:left w:val="single" w:sz="4" w:space="0" w:color="000000"/>
            </w:tcBorders>
            <w:tcMar>
              <w:left w:w="0" w:type="dxa"/>
              <w:right w:w="0" w:type="dxa"/>
            </w:tcMar>
          </w:tcPr>
          <w:p>
            <w:pPr>
              <w:pStyle w:val="Normal"/>
              <w:snapToGrid w:val="false"/>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bl>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r>
        <w:rPr>
          <w:rFonts w:eastAsia="仿宋_GB2312;仿宋" w:cs="仿宋_GB2312;仿宋" w:ascii="仿宋_GB2312;仿宋" w:hAnsi="仿宋_GB2312;仿宋"/>
          <w:b/>
          <w:bCs/>
          <w:color w:val="000000"/>
          <w:sz w:val="28"/>
          <w:szCs w:val="28"/>
        </w:rPr>
      </w:r>
      <w:bookmarkStart w:id="30" w:name="__RefHeading___Toc12223"/>
      <w:bookmarkStart w:id="31" w:name="__RefHeading___Toc12223"/>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r>
        <w:rPr>
          <w:rFonts w:eastAsia="仿宋_GB2312;仿宋" w:cs="仿宋_GB2312;仿宋" w:ascii="仿宋_GB2312;仿宋" w:hAnsi="仿宋_GB2312;仿宋"/>
          <w:b/>
          <w:bCs/>
          <w:color w:val="000000"/>
          <w:sz w:val="28"/>
          <w:szCs w:val="28"/>
        </w:rPr>
        <w:t>4.1.2</w:t>
      </w:r>
      <w:r>
        <w:rPr>
          <w:rFonts w:eastAsia="仿宋_GB2312;仿宋" w:cs="仿宋_GB2312;仿宋" w:ascii="仿宋_GB2312;仿宋" w:hAnsi="仿宋_GB2312;仿宋"/>
          <w:b/>
          <w:bCs/>
          <w:color w:val="000000"/>
          <w:sz w:val="28"/>
          <w:szCs w:val="28"/>
          <w:lang w:val="en-US" w:eastAsia="zh-CN"/>
        </w:rPr>
        <w:t xml:space="preserve"> </w:t>
      </w:r>
      <w:r>
        <w:rPr>
          <w:rFonts w:eastAsia="仿宋_GB2312;仿宋" w:cs="仿宋_GB2312;仿宋" w:ascii="仿宋_GB2312;仿宋" w:hAnsi="仿宋_GB2312;仿宋"/>
          <w:b/>
          <w:bCs/>
          <w:color w:val="000000"/>
          <w:sz w:val="28"/>
          <w:szCs w:val="28"/>
        </w:rPr>
        <w:t xml:space="preserve"> </w:t>
      </w:r>
      <w:r>
        <w:rPr>
          <w:rFonts w:ascii="仿宋_GB2312;仿宋" w:hAnsi="仿宋_GB2312;仿宋" w:cs="仿宋_GB2312;仿宋" w:eastAsia="仿宋_GB2312;仿宋"/>
          <w:b/>
          <w:bCs/>
          <w:color w:val="000000"/>
          <w:sz w:val="28"/>
          <w:szCs w:val="28"/>
        </w:rPr>
        <w:t>站控模式监视与控制</w:t>
      </w:r>
      <w:bookmarkEnd w:id="31"/>
    </w:p>
    <w:tbl>
      <w:tblPr>
        <w:tblW w:w="9828" w:type="dxa"/>
        <w:jc w:val="center"/>
        <w:tblInd w:w="0" w:type="dxa"/>
        <w:tblCellMar>
          <w:top w:w="0" w:type="dxa"/>
          <w:left w:w="108" w:type="dxa"/>
          <w:bottom w:w="0" w:type="dxa"/>
          <w:right w:w="108" w:type="dxa"/>
        </w:tblCellMar>
      </w:tblPr>
      <w:tblGrid>
        <w:gridCol w:w="703"/>
        <w:gridCol w:w="1485"/>
        <w:gridCol w:w="7640"/>
      </w:tblGrid>
      <w:tr>
        <w:trPr>
          <w:trHeight w:val="662" w:hRule="exac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运行方式</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运行监控模式</w:t>
            </w:r>
          </w:p>
        </w:tc>
      </w:tr>
      <w:tr>
        <w:trPr>
          <w:trHeight w:val="5465"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运行监测</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运行工况下：一班</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人，白班单岗值班，夜班单岗值班，轮值倒班，实现站控生产运行数据</w:t>
            </w:r>
            <w:r>
              <w:rPr>
                <w:rFonts w:eastAsia="仿宋_GB2312;仿宋" w:cs="仿宋_GB2312;仿宋" w:ascii="仿宋_GB2312;仿宋" w:hAnsi="仿宋_GB2312;仿宋"/>
                <w:kern w:val="2"/>
                <w:sz w:val="24"/>
                <w:szCs w:val="24"/>
                <w:lang w:val="en-US" w:eastAsia="zh-CN"/>
              </w:rPr>
              <w:t>24</w:t>
            </w:r>
            <w:r>
              <w:rPr>
                <w:rFonts w:ascii="仿宋_GB2312;仿宋" w:hAnsi="仿宋_GB2312;仿宋" w:cs="仿宋_GB2312;仿宋" w:eastAsia="仿宋_GB2312;仿宋"/>
                <w:kern w:val="2"/>
                <w:sz w:val="24"/>
                <w:szCs w:val="24"/>
                <w:lang w:val="en-US" w:eastAsia="zh-CN"/>
              </w:rPr>
              <w:t>小时监控。</w:t>
            </w:r>
            <w:r>
              <w:rPr>
                <w:rFonts w:eastAsia="仿宋_GB2312;仿宋" w:cs="仿宋_GB2312;仿宋" w:ascii="仿宋_GB2312;仿宋" w:hAnsi="仿宋_GB2312;仿宋"/>
                <w:kern w:val="2"/>
                <w:sz w:val="24"/>
                <w:szCs w:val="24"/>
                <w:lang w:val="en-US" w:eastAsia="zh-CN"/>
              </w:rPr>
              <w:t>ZM</w:t>
            </w:r>
            <w:r>
              <w:rPr>
                <w:rFonts w:ascii="仿宋_GB2312;仿宋" w:hAnsi="仿宋_GB2312;仿宋" w:cs="仿宋_GB2312;仿宋" w:eastAsia="仿宋_GB2312;仿宋"/>
                <w:kern w:val="2"/>
                <w:sz w:val="24"/>
                <w:szCs w:val="24"/>
                <w:lang w:val="en-US" w:eastAsia="zh-CN"/>
              </w:rPr>
              <w:t>天然气管道属于一级管道，由国调控中心统一调控，</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输气站从上至下依次为国调度、</w:t>
            </w: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分控中心</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输气站站控值班人员三级，各级调度按照岗位职责和调控范围开展调控运行工作，遵循下级调度服从上级调度的原则，各级调度不得违章指挥、违规操作。</w:t>
            </w: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成品油北线属于二级管道，由</w:t>
            </w:r>
            <w:r>
              <w:rPr>
                <w:rFonts w:eastAsia="仿宋_GB2312;仿宋" w:cs="仿宋_GB2312;仿宋" w:ascii="仿宋_GB2312;仿宋" w:hAnsi="仿宋_GB2312;仿宋"/>
                <w:kern w:val="2"/>
                <w:sz w:val="24"/>
                <w:szCs w:val="24"/>
                <w:lang w:val="en-US" w:eastAsia="zh-CN"/>
              </w:rPr>
              <w:t>HN</w:t>
            </w:r>
            <w:r>
              <w:rPr>
                <w:rFonts w:ascii="仿宋_GB2312;仿宋" w:hAnsi="仿宋_GB2312;仿宋" w:cs="仿宋_GB2312;仿宋" w:eastAsia="仿宋_GB2312;仿宋"/>
                <w:kern w:val="2"/>
                <w:sz w:val="24"/>
                <w:szCs w:val="24"/>
                <w:lang w:val="en-US" w:eastAsia="zh-CN"/>
              </w:rPr>
              <w:t>分控中心统一调控，</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输油站从上至下依次为</w:t>
            </w:r>
            <w:r>
              <w:rPr>
                <w:rFonts w:eastAsia="仿宋_GB2312;仿宋" w:cs="仿宋_GB2312;仿宋" w:ascii="仿宋_GB2312;仿宋" w:hAnsi="仿宋_GB2312;仿宋"/>
                <w:kern w:val="2"/>
                <w:sz w:val="24"/>
                <w:szCs w:val="24"/>
                <w:lang w:val="en-US" w:eastAsia="zh-CN"/>
              </w:rPr>
              <w:t>HN</w:t>
            </w:r>
            <w:r>
              <w:rPr>
                <w:rFonts w:ascii="仿宋_GB2312;仿宋" w:hAnsi="仿宋_GB2312;仿宋" w:cs="仿宋_GB2312;仿宋" w:eastAsia="仿宋_GB2312;仿宋"/>
                <w:kern w:val="2"/>
                <w:sz w:val="24"/>
                <w:szCs w:val="24"/>
                <w:lang w:val="en-US" w:eastAsia="zh-CN"/>
              </w:rPr>
              <w:t>分控中心调度、输油站应急值班人员（含</w:t>
            </w: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监控中心监控人员）两级，各级调度按照岗位职责和调控范围开展调控运行工作，遵循下级调度服从上级调度的原则，各级调度不得违章指挥、违规操作。</w:t>
            </w:r>
            <w:r>
              <w:rPr>
                <w:rFonts w:eastAsia="仿宋_GB2312;仿宋" w:cs="仿宋_GB2312;仿宋" w:ascii="仿宋_GB2312;仿宋" w:hAnsi="仿宋_GB2312;仿宋"/>
                <w:kern w:val="2"/>
                <w:sz w:val="24"/>
                <w:szCs w:val="24"/>
                <w:lang w:val="en-US" w:eastAsia="zh-CN"/>
              </w:rPr>
              <w:t>HN</w:t>
            </w:r>
            <w:r>
              <w:rPr>
                <w:rFonts w:ascii="仿宋_GB2312;仿宋" w:hAnsi="仿宋_GB2312;仿宋" w:cs="仿宋_GB2312;仿宋" w:eastAsia="仿宋_GB2312;仿宋"/>
                <w:kern w:val="2"/>
                <w:sz w:val="24"/>
                <w:szCs w:val="24"/>
                <w:lang w:val="en-US" w:eastAsia="zh-CN"/>
              </w:rPr>
              <w:t>分控中心负责所辖二级管道调度指挥、运行方案编制与执行、监控操作、应急协调、运行优化和维检修作业协调，负责所辖二级管道调控运行突发事件的信息接报和应急协调；负责所辖二级管道事故状态下的运行调整与恢复。集中监视方面，</w:t>
            </w: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监视中心负责对</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输油站站场运行参数、外管道压力、混油界面、设备（流程）、报警信息、作业过程、泄漏监测系统和其他参数进行实时监控。</w:t>
            </w:r>
          </w:p>
        </w:tc>
      </w:tr>
      <w:tr>
        <w:trPr>
          <w:trHeight w:val="1416"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运行数据分析</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交接班时，交接班人员对生产运行参数进行查看核对，确认无误进行交接班；日常值班下，值班人员对场站主要运行参数如压力、温度、流量等定期巡查并记录，核对数据有无异常变化。</w:t>
            </w:r>
          </w:p>
        </w:tc>
      </w:tr>
      <w:tr>
        <w:trPr>
          <w:trHeight w:val="2192"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控制系统报警和异常工况处理</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出现报警信息，值班人员第一时间对报警信息进行核对，汇报值班干部，值班干部组织人员对报警源进行排查，同时汇报调控中心，作业区内部能自己处理的，采取隔离防护措施后，进行问题处理，处理完毕后，恢复正常生产，并汇报调控中心；对作业区无法自行处理的，先采取隔离防护措施，确保问题不进一步扩大化，并汇报上级部门，协调制定方案后，再处理，期间场站人员加密巡检，确保问题不进一步扩大化。</w:t>
            </w:r>
          </w:p>
        </w:tc>
      </w:tr>
      <w:tr>
        <w:trPr>
          <w:trHeight w:val="1413"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工业电</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视监管</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站场的工业电视画面监控一般由站控值班人员实时巡查，夜间应巡查两次，</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作业区应负责监管站场工业电视工作状态进行巡回检查，确认监控中心通报的异常情况。</w:t>
            </w:r>
          </w:p>
        </w:tc>
      </w:tr>
      <w:tr>
        <w:trPr>
          <w:trHeight w:val="1466"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异常工</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况处理</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）应急值班人员发现异常时及时进行处置并汇报</w:t>
            </w: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分控中心、作业区经理和值班人员。</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）及时将当日发现的设备或参数异常情况记录在交接班记录本中，并在第二日交班时交接前一日故障、异常情况。</w:t>
            </w:r>
          </w:p>
        </w:tc>
      </w:tr>
      <w:tr>
        <w:trPr>
          <w:trHeight w:val="1829"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作业管控</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）负责协调现场正在进行的和计划进行的作业，避免由于同时进行的作业相互冲突而引起风险。</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）应急值班人员负责核实作业许可证及支持文件上是否完成所有必要的签名，监视现场施工作业活动，确保工作内容不要超出许可证的工作范围，一旦发现不规范、不安全行为立即予以制止和纠正。</w:t>
            </w:r>
          </w:p>
        </w:tc>
      </w:tr>
      <w:tr>
        <w:trPr>
          <w:trHeight w:val="1425" w:hRule="atLeast"/>
        </w:trPr>
        <w:tc>
          <w:tcPr>
            <w:tcW w:w="70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4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高后果区</w:t>
            </w:r>
          </w:p>
        </w:tc>
        <w:tc>
          <w:tcPr>
            <w:tcW w:w="76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作业区负责跟踪并反馈</w:t>
            </w:r>
            <w:r>
              <w:rPr>
                <w:rFonts w:eastAsia="仿宋_GB2312;仿宋" w:cs="仿宋_GB2312;仿宋" w:ascii="仿宋_GB2312;仿宋" w:hAnsi="仿宋_GB2312;仿宋"/>
                <w:kern w:val="2"/>
                <w:sz w:val="24"/>
                <w:szCs w:val="24"/>
                <w:lang w:val="en-US" w:eastAsia="zh-CN"/>
              </w:rPr>
              <w:t>XN</w:t>
            </w:r>
            <w:r>
              <w:rPr>
                <w:rFonts w:ascii="仿宋_GB2312;仿宋" w:hAnsi="仿宋_GB2312;仿宋" w:cs="仿宋_GB2312;仿宋" w:eastAsia="仿宋_GB2312;仿宋"/>
                <w:kern w:val="2"/>
                <w:sz w:val="24"/>
                <w:szCs w:val="24"/>
                <w:lang w:val="en-US" w:eastAsia="zh-CN"/>
              </w:rPr>
              <w:t>监控中心通过监控摄像头查看管道线路高风险点、高后果区等重点部位发现第三方私自施工、违章违建等问题，并通知区区段长进行处置。</w:t>
            </w:r>
          </w:p>
        </w:tc>
      </w:tr>
    </w:tbl>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r>
        <w:rPr>
          <w:rFonts w:eastAsia="仿宋_GB2312;仿宋" w:cs="仿宋_GB2312;仿宋" w:ascii="仿宋_GB2312;仿宋" w:hAnsi="仿宋_GB2312;仿宋"/>
          <w:b/>
          <w:bCs/>
          <w:color w:val="000000"/>
          <w:sz w:val="28"/>
          <w:szCs w:val="28"/>
        </w:rPr>
      </w:r>
      <w:bookmarkStart w:id="32" w:name="__RefHeading___Toc25488"/>
      <w:bookmarkStart w:id="33" w:name="__RefHeading___Toc25488"/>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r>
        <w:rPr>
          <w:rFonts w:eastAsia="仿宋_GB2312;仿宋" w:cs="仿宋_GB2312;仿宋" w:ascii="仿宋_GB2312;仿宋" w:hAnsi="仿宋_GB2312;仿宋"/>
          <w:b/>
          <w:bCs/>
          <w:color w:val="000000"/>
          <w:sz w:val="28"/>
          <w:szCs w:val="28"/>
        </w:rPr>
        <w:t xml:space="preserve">4.1.3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值班员工作流转</w:t>
      </w:r>
      <w:bookmarkEnd w:id="33"/>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作业区实行每日</w:t>
      </w:r>
      <w:r>
        <w:rPr>
          <w:rFonts w:ascii="仿宋_GB2312;仿宋" w:hAnsi="仿宋_GB2312;仿宋" w:cs="仿宋_GB2312;仿宋" w:eastAsia="仿宋_GB2312;仿宋"/>
          <w:sz w:val="28"/>
          <w:szCs w:val="28"/>
          <w:lang w:eastAsia="zh-CN"/>
        </w:rPr>
        <w:t>三</w:t>
      </w:r>
      <w:r>
        <w:rPr>
          <w:rFonts w:ascii="仿宋_GB2312;仿宋" w:hAnsi="仿宋_GB2312;仿宋" w:cs="仿宋_GB2312;仿宋" w:eastAsia="仿宋_GB2312;仿宋"/>
          <w:sz w:val="28"/>
          <w:szCs w:val="28"/>
        </w:rPr>
        <w:t>班两倒，单岗值班，值班人员负责监视作业区所有场站</w:t>
      </w:r>
      <w:r>
        <w:rPr>
          <w:rFonts w:eastAsia="仿宋_GB2312;仿宋" w:cs="仿宋_GB2312;仿宋" w:ascii="仿宋_GB2312;仿宋" w:hAnsi="仿宋_GB2312;仿宋"/>
          <w:sz w:val="28"/>
          <w:szCs w:val="28"/>
        </w:rPr>
        <w:t>SCADA</w:t>
      </w:r>
      <w:r>
        <w:rPr>
          <w:rFonts w:ascii="仿宋_GB2312;仿宋" w:hAnsi="仿宋_GB2312;仿宋" w:cs="仿宋_GB2312;仿宋" w:eastAsia="仿宋_GB2312;仿宋"/>
          <w:sz w:val="28"/>
          <w:szCs w:val="28"/>
        </w:rPr>
        <w:t>系统工艺参数、报表填报、调度电话接听、报警信息通知及确认等工作；负责完成岗位巡检任务，并将巡检发现的问题及时反馈值班干部，记录问题跟踪处理情况。</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34" w:name="__RefHeading___Toc30723"/>
      <w:bookmarkEnd w:id="34"/>
      <w:r>
        <w:rPr>
          <w:rFonts w:eastAsia="仿宋_GB2312;仿宋" w:cs="仿宋_GB2312;仿宋" w:ascii="仿宋_GB2312;仿宋" w:hAnsi="仿宋_GB2312;仿宋"/>
          <w:b/>
          <w:bCs/>
          <w:color w:val="000000"/>
          <w:sz w:val="28"/>
          <w:szCs w:val="28"/>
        </w:rPr>
        <w:t xml:space="preserve">4.1.4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巡回检查</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jc w:val="both"/>
        <w:textAlignment w:val="auto"/>
        <w:outlineLvl w:val="3"/>
        <w:rPr>
          <w:rFonts w:ascii="方正仿宋简体" w:hAnsi="方正仿宋简体" w:eastAsia="方正仿宋简体" w:cs="Calibri Light"/>
          <w:kern w:val="2"/>
          <w:sz w:val="28"/>
          <w:szCs w:val="28"/>
        </w:rPr>
      </w:pPr>
      <w:r>
        <w:rPr>
          <w:rFonts w:eastAsia="方正仿宋简体" w:cs="Calibri Light" w:ascii="方正仿宋简体" w:hAnsi="方正仿宋简体"/>
          <w:kern w:val="2"/>
          <w:sz w:val="28"/>
          <w:szCs w:val="28"/>
        </w:rPr>
        <w:t>4</w:t>
      </w:r>
      <w:r>
        <w:rPr>
          <w:rFonts w:eastAsia="方正仿宋简体" w:cs="Calibri Light" w:ascii="方正仿宋简体" w:hAnsi="方正仿宋简体"/>
          <w:kern w:val="2"/>
          <w:sz w:val="28"/>
          <w:szCs w:val="28"/>
        </w:rPr>
        <w:t xml:space="preserve">.1.4.1 </w:t>
      </w:r>
      <w:r>
        <w:rPr>
          <w:rFonts w:ascii="方正仿宋简体" w:hAnsi="方正仿宋简体" w:cs="Calibri Light" w:eastAsia="方正仿宋简体"/>
          <w:kern w:val="2"/>
          <w:sz w:val="28"/>
          <w:szCs w:val="28"/>
        </w:rPr>
        <w:t>巡检模式</w:t>
      </w:r>
    </w:p>
    <w:tbl>
      <w:tblPr>
        <w:tblW w:w="9835" w:type="dxa"/>
        <w:jc w:val="center"/>
        <w:tblInd w:w="0" w:type="dxa"/>
        <w:tblCellMar>
          <w:top w:w="0" w:type="dxa"/>
          <w:left w:w="108" w:type="dxa"/>
          <w:bottom w:w="0" w:type="dxa"/>
          <w:right w:w="108" w:type="dxa"/>
        </w:tblCellMar>
      </w:tblPr>
      <w:tblGrid>
        <w:gridCol w:w="712"/>
        <w:gridCol w:w="1463"/>
        <w:gridCol w:w="7660"/>
      </w:tblGrid>
      <w:tr>
        <w:trPr>
          <w:trHeight w:val="570" w:hRule="exact"/>
        </w:trPr>
        <w:tc>
          <w:tcPr>
            <w:tcW w:w="712"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46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运行方式</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运行监控模式</w:t>
            </w:r>
          </w:p>
        </w:tc>
      </w:tr>
      <w:tr>
        <w:trPr>
          <w:trHeight w:val="1089" w:hRule="atLeast"/>
        </w:trPr>
        <w:tc>
          <w:tcPr>
            <w:tcW w:w="7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46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重点巡检</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综合值班人员</w:t>
            </w:r>
            <w:r>
              <w:rPr>
                <w:rFonts w:eastAsia="仿宋_GB2312;仿宋" w:cs="仿宋_GB2312;仿宋" w:ascii="仿宋_GB2312;仿宋" w:hAnsi="仿宋_GB2312;仿宋"/>
                <w:kern w:val="2"/>
                <w:sz w:val="24"/>
                <w:szCs w:val="24"/>
                <w:lang w:val="en-US" w:eastAsia="zh-CN"/>
              </w:rPr>
              <w:t>09:00</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16:00</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20:00</w:t>
            </w:r>
            <w:r>
              <w:rPr>
                <w:rFonts w:ascii="仿宋_GB2312;仿宋" w:hAnsi="仿宋_GB2312;仿宋" w:cs="仿宋_GB2312;仿宋" w:eastAsia="仿宋_GB2312;仿宋"/>
                <w:kern w:val="2"/>
                <w:sz w:val="24"/>
                <w:szCs w:val="24"/>
                <w:lang w:val="en-US" w:eastAsia="zh-CN"/>
              </w:rPr>
              <w:t>各巡检一次，对重要运行参数、关键输油气设备（如输油泵、调压撬、计量撬等）进行重点检查。</w:t>
            </w:r>
          </w:p>
        </w:tc>
      </w:tr>
      <w:tr>
        <w:trPr>
          <w:trHeight w:val="863" w:hRule="atLeast"/>
        </w:trPr>
        <w:tc>
          <w:tcPr>
            <w:tcW w:w="7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46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联合巡检</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每周开展一次，由作业区主管人员组织，各专业工程师、技术岗人员参与，对所辖站场设备设施、高风险区等重点部位进行全面检查。</w:t>
            </w:r>
          </w:p>
        </w:tc>
      </w:tr>
      <w:tr>
        <w:trPr>
          <w:trHeight w:val="967" w:hRule="atLeast"/>
        </w:trPr>
        <w:tc>
          <w:tcPr>
            <w:tcW w:w="7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46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专项巡检</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每天</w:t>
            </w:r>
            <w:r>
              <w:rPr>
                <w:rFonts w:eastAsia="仿宋_GB2312;仿宋" w:cs="仿宋_GB2312;仿宋" w:ascii="仿宋_GB2312;仿宋" w:hAnsi="仿宋_GB2312;仿宋"/>
                <w:kern w:val="2"/>
                <w:sz w:val="24"/>
                <w:szCs w:val="24"/>
                <w:lang w:val="en-US" w:eastAsia="zh-CN"/>
              </w:rPr>
              <w:t>9:00-11:00</w:t>
            </w:r>
            <w:r>
              <w:rPr>
                <w:rFonts w:ascii="仿宋_GB2312;仿宋" w:hAnsi="仿宋_GB2312;仿宋" w:cs="仿宋_GB2312;仿宋" w:eastAsia="仿宋_GB2312;仿宋"/>
                <w:kern w:val="2"/>
                <w:sz w:val="24"/>
                <w:szCs w:val="24"/>
                <w:lang w:val="en-US" w:eastAsia="zh-CN"/>
              </w:rPr>
              <w:t>，由专业工程师、技术岗人员以及场站运维人员对现场设备设施运行状况、工艺参数等进行专业检查，对设备故障进行分析研究，制定预防措施等。</w:t>
            </w:r>
          </w:p>
        </w:tc>
      </w:tr>
      <w:tr>
        <w:trPr>
          <w:trHeight w:val="846" w:hRule="atLeast"/>
        </w:trPr>
        <w:tc>
          <w:tcPr>
            <w:tcW w:w="7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46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应急巡检</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由站场运维人员对站场等关键设备及其附属设备、高风险点、</w:t>
            </w:r>
            <w:r>
              <w:rPr>
                <w:rFonts w:eastAsia="仿宋_GB2312;仿宋" w:cs="仿宋_GB2312;仿宋" w:ascii="仿宋_GB2312;仿宋" w:hAnsi="仿宋_GB2312;仿宋"/>
                <w:kern w:val="2"/>
                <w:sz w:val="24"/>
                <w:szCs w:val="24"/>
                <w:lang w:val="en-US" w:eastAsia="zh-CN"/>
              </w:rPr>
              <w:t>I</w:t>
            </w:r>
            <w:r>
              <w:rPr>
                <w:rFonts w:ascii="仿宋_GB2312;仿宋" w:hAnsi="仿宋_GB2312;仿宋" w:cs="仿宋_GB2312;仿宋" w:eastAsia="仿宋_GB2312;仿宋"/>
                <w:kern w:val="2"/>
                <w:sz w:val="24"/>
                <w:szCs w:val="24"/>
                <w:lang w:val="en-US" w:eastAsia="zh-CN"/>
              </w:rPr>
              <w:t>级密封点、冬季防冻堵设备、夏季散热设备设施等进行检查 。</w:t>
            </w:r>
          </w:p>
        </w:tc>
      </w:tr>
    </w:tbl>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16</w:t>
      </w:r>
      <w:r>
        <w:rPr>
          <w:rFonts w:ascii="仿宋_GB2312;仿宋" w:hAnsi="仿宋_GB2312;仿宋" w:cs="仿宋_GB2312;仿宋" w:eastAsia="仿宋_GB2312;仿宋"/>
          <w:sz w:val="28"/>
          <w:szCs w:val="28"/>
        </w:rPr>
        <w:t>：巡检路线图</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17</w:t>
      </w:r>
      <w:r>
        <w:rPr>
          <w:rFonts w:ascii="仿宋_GB2312;仿宋" w:hAnsi="仿宋_GB2312;仿宋" w:cs="仿宋_GB2312;仿宋" w:eastAsia="仿宋_GB2312;仿宋"/>
          <w:sz w:val="28"/>
          <w:szCs w:val="28"/>
        </w:rPr>
        <w:t>：《重点巡检表</w:t>
      </w:r>
      <w:r>
        <w:rPr>
          <w:rFonts w:eastAsia="仿宋_GB2312;仿宋" w:cs="仿宋_GB2312;仿宋" w:ascii="仿宋_GB2312;仿宋" w:hAnsi="仿宋_GB2312;仿宋"/>
          <w:sz w:val="28"/>
          <w:szCs w:val="28"/>
        </w:rPr>
        <w:t>/</w:t>
      </w:r>
      <w:r>
        <w:rPr>
          <w:rFonts w:ascii="仿宋_GB2312;仿宋" w:hAnsi="仿宋_GB2312;仿宋" w:cs="仿宋_GB2312;仿宋" w:eastAsia="仿宋_GB2312;仿宋"/>
          <w:sz w:val="28"/>
          <w:szCs w:val="28"/>
        </w:rPr>
        <w:t>专业巡检表</w:t>
      </w:r>
      <w:r>
        <w:rPr>
          <w:rFonts w:eastAsia="仿宋_GB2312;仿宋" w:cs="仿宋_GB2312;仿宋" w:ascii="仿宋_GB2312;仿宋" w:hAnsi="仿宋_GB2312;仿宋"/>
          <w:sz w:val="28"/>
          <w:szCs w:val="28"/>
        </w:rPr>
        <w:t>/</w:t>
      </w:r>
      <w:r>
        <w:rPr>
          <w:rFonts w:ascii="仿宋_GB2312;仿宋" w:hAnsi="仿宋_GB2312;仿宋" w:cs="仿宋_GB2312;仿宋" w:eastAsia="仿宋_GB2312;仿宋"/>
          <w:sz w:val="28"/>
          <w:szCs w:val="28"/>
        </w:rPr>
        <w:t>联合巡检表》</w:t>
      </w:r>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35" w:name="__RefHeading___Toc25832"/>
      <w:bookmarkEnd w:id="35"/>
      <w:r>
        <w:rPr>
          <w:rFonts w:eastAsia="仿宋_GB2312;仿宋" w:cs="仿宋_GB2312;仿宋" w:ascii="仿宋_GB2312;仿宋" w:hAnsi="仿宋_GB2312;仿宋"/>
          <w:b/>
          <w:bCs/>
          <w:color w:val="000000"/>
          <w:sz w:val="28"/>
          <w:szCs w:val="28"/>
        </w:rPr>
        <w:t>4.1.5</w:t>
      </w:r>
      <w:r>
        <w:rPr>
          <w:rFonts w:eastAsia="仿宋_GB2312;仿宋" w:cs="仿宋_GB2312;仿宋" w:ascii="仿宋_GB2312;仿宋" w:hAnsi="仿宋_GB2312;仿宋"/>
          <w:b/>
          <w:bCs/>
          <w:color w:val="000000"/>
          <w:sz w:val="28"/>
          <w:szCs w:val="28"/>
          <w:lang w:val="en-US" w:eastAsia="zh-CN"/>
        </w:rPr>
        <w:t xml:space="preserve"> </w:t>
      </w:r>
      <w:r>
        <w:rPr>
          <w:rFonts w:eastAsia="仿宋_GB2312;仿宋" w:cs="仿宋_GB2312;仿宋" w:ascii="仿宋_GB2312;仿宋" w:hAnsi="仿宋_GB2312;仿宋"/>
          <w:b/>
          <w:bCs/>
          <w:color w:val="000000"/>
          <w:sz w:val="28"/>
          <w:szCs w:val="28"/>
        </w:rPr>
        <w:t xml:space="preserve"> </w:t>
      </w:r>
      <w:r>
        <w:rPr>
          <w:rFonts w:ascii="仿宋_GB2312;仿宋" w:hAnsi="仿宋_GB2312;仿宋" w:cs="仿宋_GB2312;仿宋" w:eastAsia="仿宋_GB2312;仿宋"/>
          <w:b/>
          <w:bCs/>
          <w:color w:val="000000"/>
          <w:sz w:val="28"/>
          <w:szCs w:val="28"/>
        </w:rPr>
        <w:t>故障缺陷管理</w:t>
      </w:r>
    </w:p>
    <w:tbl>
      <w:tblPr>
        <w:tblW w:w="9729" w:type="dxa"/>
        <w:jc w:val="center"/>
        <w:tblInd w:w="0" w:type="dxa"/>
        <w:tblCellMar>
          <w:top w:w="0" w:type="dxa"/>
          <w:left w:w="108" w:type="dxa"/>
          <w:bottom w:w="0" w:type="dxa"/>
          <w:right w:w="108" w:type="dxa"/>
        </w:tblCellMar>
      </w:tblPr>
      <w:tblGrid>
        <w:gridCol w:w="740"/>
        <w:gridCol w:w="1367"/>
        <w:gridCol w:w="7622"/>
      </w:tblGrid>
      <w:tr>
        <w:trPr>
          <w:trHeight w:val="494" w:hRule="exac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内容</w:t>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具体要求</w:t>
            </w:r>
          </w:p>
        </w:tc>
      </w:tr>
      <w:tr>
        <w:trPr>
          <w:trHeight w:val="2963" w:hRule="atLeas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汇报要求</w:t>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设备设施失效发生后，作业区应按照有关规定，第一时间收集、整理、上报设备设施失效情况。</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按照设备设施相关管理规定和流程，做到平行上报，坚决杜绝瞒报、漏报、迟报和错报、谎报及越级上报。</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作业区负责收集整理设备设施失效情况，分别报送所属单位、成都分控中心、生产运行部。</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作业区接到设备设施失效报告后或获悉失效情况，须在</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分钟以内，采取电话口头方式报送。</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在设备设施失效情况基本准确和条件允许的前提下，失效发生后</w:t>
            </w:r>
            <w:r>
              <w:rPr>
                <w:rFonts w:eastAsia="仿宋_GB2312;仿宋" w:cs="仿宋_GB2312;仿宋" w:ascii="仿宋_GB2312;仿宋" w:hAnsi="仿宋_GB2312;仿宋"/>
                <w:kern w:val="2"/>
                <w:sz w:val="24"/>
                <w:szCs w:val="24"/>
                <w:lang w:val="en-US" w:eastAsia="zh-CN"/>
              </w:rPr>
              <w:t>12</w:t>
            </w:r>
            <w:r>
              <w:rPr>
                <w:rFonts w:ascii="仿宋_GB2312;仿宋" w:hAnsi="仿宋_GB2312;仿宋" w:cs="仿宋_GB2312;仿宋" w:eastAsia="仿宋_GB2312;仿宋"/>
                <w:kern w:val="2"/>
                <w:sz w:val="24"/>
                <w:szCs w:val="24"/>
                <w:lang w:val="en-US" w:eastAsia="zh-CN"/>
              </w:rPr>
              <w:t>小时以内，应通过小信封、钉钉等方式书面报送。</w:t>
            </w:r>
          </w:p>
        </w:tc>
      </w:tr>
      <w:tr>
        <w:trPr>
          <w:trHeight w:val="1486" w:hRule="atLeas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设备缺陷单要求</w:t>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、设备设施失效发生的时间、地点及现场情况。</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、设备设施失效简要经过。</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、设备设施失效造成或者可能造成的对生产、安全和经济的影响。</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、已经采取的措施。</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、其他应当报送的情况。</w:t>
            </w:r>
          </w:p>
        </w:tc>
      </w:tr>
      <w:tr>
        <w:trPr>
          <w:trHeight w:val="992" w:hRule="atLeas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故障及缺陷考核</w:t>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原则上设备设施失效恢复应在</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小时以内完成，如超过</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小时仍无法完成恢复的，须将失效情况进一步详细报送生产运行处，并积极协调技术人员提供现场技术支持。</w:t>
            </w:r>
          </w:p>
        </w:tc>
      </w:tr>
      <w:tr>
        <w:trPr>
          <w:trHeight w:val="1011" w:hRule="atLeas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临时管控措施</w:t>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设备故障、缺陷处理前，由工艺设备工程师采取临时措施，确保生产运行正常。值班员对采取的临时控制措施进行验证，确保临时控制有效。</w:t>
            </w:r>
          </w:p>
        </w:tc>
      </w:tr>
      <w:tr>
        <w:trPr>
          <w:trHeight w:val="1069" w:hRule="atLeas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专业的沟通</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故障发生后，</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作业区工艺设备工程师或主任要立即组织进行故障处置。若故障超出了</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作业区自行处置能力，需立即联系分公司专业协助进行故障处理。</w:t>
            </w:r>
          </w:p>
        </w:tc>
      </w:tr>
      <w:tr>
        <w:trPr>
          <w:trHeight w:val="1496" w:hRule="atLeast"/>
        </w:trPr>
        <w:tc>
          <w:tcPr>
            <w:tcW w:w="7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36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交接班、生产动态填报及月度完整性月报</w:t>
            </w:r>
          </w:p>
        </w:tc>
        <w:tc>
          <w:tcPr>
            <w:tcW w:w="76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发生设备设施故障后，应急值班员要记录在当日交接班记录中，严格执行交接班制度对设备状况进行交底。同时，在第二日生产动态中要详细写明故障情况。每月在完整性管理月报中更新故障处理进度，故障处置完毕后汇报</w:t>
            </w:r>
            <w:r>
              <w:rPr>
                <w:rFonts w:eastAsia="仿宋_GB2312;仿宋" w:cs="仿宋_GB2312;仿宋" w:ascii="仿宋_GB2312;仿宋" w:hAnsi="仿宋_GB2312;仿宋"/>
                <w:kern w:val="2"/>
                <w:sz w:val="24"/>
                <w:szCs w:val="24"/>
                <w:lang w:val="en-US" w:eastAsia="zh-CN"/>
              </w:rPr>
              <w:t>HN</w:t>
            </w:r>
            <w:r>
              <w:rPr>
                <w:rFonts w:ascii="仿宋_GB2312;仿宋" w:hAnsi="仿宋_GB2312;仿宋" w:cs="仿宋_GB2312;仿宋" w:eastAsia="仿宋_GB2312;仿宋"/>
                <w:kern w:val="2"/>
                <w:sz w:val="24"/>
                <w:szCs w:val="24"/>
                <w:lang w:val="en-US" w:eastAsia="zh-CN"/>
              </w:rPr>
              <w:t>分控中心。</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r>
        <w:rPr>
          <w:rFonts w:eastAsia="黑体" w:cs="黑体" w:ascii="黑体" w:hAnsi="黑体"/>
          <w:bCs/>
          <w:sz w:val="28"/>
          <w:szCs w:val="28"/>
        </w:rPr>
      </w:r>
      <w:bookmarkStart w:id="36" w:name="__RefHeading___Toc12715"/>
      <w:bookmarkStart w:id="37" w:name="__RefHeading___Toc12715"/>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r>
        <w:rPr>
          <w:rFonts w:eastAsia="黑体" w:cs="黑体" w:ascii="黑体" w:hAnsi="黑体"/>
          <w:bCs/>
          <w:sz w:val="28"/>
          <w:szCs w:val="28"/>
        </w:rPr>
        <w:t>4.2</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管道、光缆及其附属设施管理</w:t>
      </w:r>
      <w:bookmarkEnd w:id="37"/>
    </w:p>
    <w:p>
      <w:pPr>
        <w:pStyle w:val="Normal"/>
        <w:pageBreakBefore w:val="false"/>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38" w:name="__RefHeading___Toc6777"/>
      <w:bookmarkEnd w:id="38"/>
      <w:r>
        <w:rPr>
          <w:rFonts w:eastAsia="仿宋_GB2312;仿宋" w:cs="仿宋_GB2312;仿宋" w:ascii="仿宋_GB2312;仿宋" w:hAnsi="仿宋_GB2312;仿宋"/>
          <w:b/>
          <w:bCs/>
          <w:color w:val="000000"/>
          <w:sz w:val="28"/>
          <w:szCs w:val="28"/>
        </w:rPr>
        <w:t>4.2.1</w:t>
      </w:r>
      <w:r>
        <w:rPr>
          <w:rFonts w:eastAsia="仿宋_GB2312;仿宋" w:cs="仿宋_GB2312;仿宋" w:ascii="仿宋_GB2312;仿宋" w:hAnsi="仿宋_GB2312;仿宋"/>
          <w:b/>
          <w:bCs/>
          <w:color w:val="000000"/>
          <w:sz w:val="28"/>
          <w:szCs w:val="28"/>
          <w:lang w:val="en-US" w:eastAsia="zh-CN"/>
        </w:rPr>
        <w:t xml:space="preserve"> </w:t>
      </w:r>
      <w:r>
        <w:rPr>
          <w:rFonts w:eastAsia="仿宋_GB2312;仿宋" w:cs="仿宋_GB2312;仿宋" w:ascii="仿宋_GB2312;仿宋" w:hAnsi="仿宋_GB2312;仿宋"/>
          <w:b/>
          <w:bCs/>
          <w:color w:val="000000"/>
          <w:sz w:val="28"/>
          <w:szCs w:val="28"/>
        </w:rPr>
        <w:t xml:space="preserve"> </w:t>
      </w:r>
      <w:r>
        <w:rPr>
          <w:rFonts w:ascii="仿宋_GB2312;仿宋" w:hAnsi="仿宋_GB2312;仿宋" w:cs="仿宋_GB2312;仿宋" w:eastAsia="仿宋_GB2312;仿宋"/>
          <w:b/>
          <w:bCs/>
          <w:color w:val="000000"/>
          <w:sz w:val="28"/>
          <w:szCs w:val="28"/>
        </w:rPr>
        <w:t>管道区段长制</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为提高管道线路现场管理水平，强化风险管控力度，将各项管理要求、管控措施有效且快速的落地，</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作业区实行区段长制度。具体情况如下：</w:t>
      </w:r>
    </w:p>
    <w:tbl>
      <w:tblPr>
        <w:tblW w:w="5450" w:type="pct"/>
        <w:jc w:val="left"/>
        <w:tblInd w:w="-456" w:type="dxa"/>
        <w:tblCellMar>
          <w:top w:w="0" w:type="dxa"/>
          <w:left w:w="108" w:type="dxa"/>
          <w:bottom w:w="0" w:type="dxa"/>
          <w:right w:w="108" w:type="dxa"/>
        </w:tblCellMar>
      </w:tblPr>
      <w:tblGrid>
        <w:gridCol w:w="711"/>
        <w:gridCol w:w="1340"/>
        <w:gridCol w:w="7265"/>
      </w:tblGrid>
      <w:tr>
        <w:trPr>
          <w:trHeight w:val="567"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34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26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1894"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340"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区（段）长</w:t>
            </w:r>
          </w:p>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设置要求</w:t>
            </w:r>
          </w:p>
        </w:tc>
        <w:tc>
          <w:tcPr>
            <w:tcW w:w="726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spacing w:val="0"/>
                <w:kern w:val="2"/>
                <w:sz w:val="24"/>
                <w:szCs w:val="24"/>
              </w:rPr>
            </w:pPr>
            <w:r>
              <w:rPr>
                <w:rFonts w:ascii="仿宋_GB2312;仿宋" w:hAnsi="仿宋_GB2312;仿宋" w:cs="仿宋_GB2312;仿宋" w:eastAsia="仿宋_GB2312;仿宋"/>
                <w:spacing w:val="0"/>
                <w:kern w:val="2"/>
                <w:sz w:val="24"/>
                <w:szCs w:val="24"/>
              </w:rPr>
              <w:t>管道线路段长</w:t>
            </w:r>
            <w:r>
              <w:rPr>
                <w:rFonts w:ascii="仿宋_GB2312;仿宋" w:hAnsi="仿宋_GB2312;仿宋" w:cs="仿宋_GB2312;仿宋" w:eastAsia="仿宋_GB2312;仿宋"/>
                <w:spacing w:val="0"/>
                <w:kern w:val="2"/>
                <w:sz w:val="24"/>
                <w:szCs w:val="24"/>
                <w:lang w:val="en-US" w:eastAsia="zh-CN"/>
              </w:rPr>
              <w:t>按照行政区域一致、里程划分合理、油气交叉配置的原则分组</w:t>
            </w:r>
            <w:r>
              <w:rPr>
                <w:rFonts w:ascii="仿宋_GB2312;仿宋" w:hAnsi="仿宋_GB2312;仿宋" w:cs="仿宋_GB2312;仿宋" w:eastAsia="仿宋_GB2312;仿宋"/>
                <w:spacing w:val="0"/>
                <w:kern w:val="2"/>
                <w:sz w:val="24"/>
                <w:szCs w:val="24"/>
              </w:rPr>
              <w:t>，由管道保护工专职担任。分区（段）长由分公司领导和作业区副主任兼职担任。总区（段）长由</w:t>
            </w:r>
            <w:r>
              <w:rPr>
                <w:rFonts w:ascii="仿宋_GB2312;仿宋" w:hAnsi="仿宋_GB2312;仿宋" w:cs="仿宋_GB2312;仿宋" w:eastAsia="仿宋_GB2312;仿宋"/>
                <w:spacing w:val="0"/>
                <w:kern w:val="2"/>
                <w:sz w:val="24"/>
                <w:szCs w:val="24"/>
                <w:lang w:val="en-US" w:eastAsia="zh-CN"/>
              </w:rPr>
              <w:t>分公司</w:t>
            </w:r>
            <w:r>
              <w:rPr>
                <w:rFonts w:ascii="仿宋_GB2312;仿宋" w:hAnsi="仿宋_GB2312;仿宋" w:cs="仿宋_GB2312;仿宋" w:eastAsia="仿宋_GB2312;仿宋"/>
                <w:spacing w:val="0"/>
                <w:kern w:val="2"/>
                <w:sz w:val="24"/>
                <w:szCs w:val="24"/>
              </w:rPr>
              <w:t>领导和作业区</w:t>
            </w:r>
            <w:r>
              <w:rPr>
                <w:rFonts w:ascii="仿宋_GB2312;仿宋" w:hAnsi="仿宋_GB2312;仿宋" w:cs="仿宋_GB2312;仿宋" w:eastAsia="仿宋_GB2312;仿宋"/>
                <w:spacing w:val="0"/>
                <w:kern w:val="2"/>
                <w:sz w:val="24"/>
                <w:szCs w:val="24"/>
                <w:lang w:val="en-US" w:eastAsia="zh-CN"/>
              </w:rPr>
              <w:t>经理、书记</w:t>
            </w:r>
            <w:r>
              <w:rPr>
                <w:rFonts w:ascii="仿宋_GB2312;仿宋" w:hAnsi="仿宋_GB2312;仿宋" w:cs="仿宋_GB2312;仿宋" w:eastAsia="仿宋_GB2312;仿宋"/>
                <w:spacing w:val="0"/>
                <w:kern w:val="2"/>
                <w:sz w:val="24"/>
                <w:szCs w:val="24"/>
              </w:rPr>
              <w:t>兼职担任。每年</w:t>
            </w:r>
            <w:r>
              <w:rPr>
                <w:rFonts w:eastAsia="仿宋_GB2312;仿宋" w:cs="仿宋_GB2312;仿宋" w:ascii="仿宋_GB2312;仿宋" w:hAnsi="仿宋_GB2312;仿宋"/>
                <w:spacing w:val="0"/>
                <w:kern w:val="2"/>
                <w:sz w:val="24"/>
                <w:szCs w:val="24"/>
              </w:rPr>
              <w:t>12</w:t>
            </w:r>
            <w:r>
              <w:rPr>
                <w:rFonts w:ascii="仿宋_GB2312;仿宋" w:hAnsi="仿宋_GB2312;仿宋" w:cs="仿宋_GB2312;仿宋" w:eastAsia="仿宋_GB2312;仿宋"/>
                <w:spacing w:val="0"/>
                <w:kern w:val="2"/>
                <w:sz w:val="24"/>
                <w:szCs w:val="24"/>
              </w:rPr>
              <w:t>月底作业区将本单位区（段）长名单报管道部。</w:t>
            </w:r>
          </w:p>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spacing w:val="0"/>
                <w:kern w:val="2"/>
                <w:sz w:val="24"/>
                <w:szCs w:val="24"/>
                <w:lang w:val="en-US" w:eastAsia="zh-CN"/>
              </w:rPr>
              <w:t>具体划分区段见附件</w:t>
            </w:r>
            <w:r>
              <w:rPr>
                <w:rFonts w:eastAsia="仿宋_GB2312;仿宋" w:cs="仿宋_GB2312;仿宋" w:ascii="仿宋_GB2312;仿宋" w:hAnsi="仿宋_GB2312;仿宋"/>
                <w:spacing w:val="0"/>
                <w:kern w:val="2"/>
                <w:sz w:val="24"/>
                <w:szCs w:val="24"/>
                <w:lang w:val="en-US" w:eastAsia="zh-CN"/>
              </w:rPr>
              <w:t>11AS</w:t>
            </w:r>
            <w:r>
              <w:rPr>
                <w:rFonts w:ascii="仿宋_GB2312;仿宋" w:hAnsi="仿宋_GB2312;仿宋" w:cs="仿宋_GB2312;仿宋" w:eastAsia="仿宋_GB2312;仿宋"/>
                <w:spacing w:val="0"/>
                <w:kern w:val="2"/>
                <w:sz w:val="24"/>
                <w:szCs w:val="24"/>
                <w:lang w:val="en-US" w:eastAsia="zh-CN"/>
              </w:rPr>
              <w:t>作业区属地巡护工一人一案明细表</w:t>
            </w:r>
          </w:p>
        </w:tc>
      </w:tr>
      <w:tr>
        <w:trPr>
          <w:trHeight w:val="5937"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340"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高后果区区长工作标准</w:t>
            </w:r>
          </w:p>
        </w:tc>
        <w:tc>
          <w:tcPr>
            <w:tcW w:w="726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）全面负责辖区内高后果区管理，专职区长每周应至少巡检三次并认真填写管道区长工作记录，对掌握所辖高后果区管道基础数据及管道运行状态。</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）负责制定落实高后果区“一区一案”，并于每年</w:t>
            </w:r>
            <w:r>
              <w:rPr>
                <w:rFonts w:eastAsia="仿宋_GB2312;仿宋" w:cs="仿宋_GB2312;仿宋" w:ascii="仿宋_GB2312;仿宋" w:hAnsi="仿宋_GB2312;仿宋"/>
                <w:kern w:val="2"/>
                <w:sz w:val="24"/>
                <w:szCs w:val="24"/>
              </w:rPr>
              <w:t>6</w:t>
            </w:r>
            <w:r>
              <w:rPr>
                <w:rFonts w:ascii="仿宋_GB2312;仿宋" w:hAnsi="仿宋_GB2312;仿宋" w:cs="仿宋_GB2312;仿宋" w:eastAsia="仿宋_GB2312;仿宋"/>
                <w:kern w:val="2"/>
                <w:sz w:val="24"/>
                <w:szCs w:val="24"/>
              </w:rPr>
              <w:t xml:space="preserve">月底前向地方政府主管部门备案对接。   </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3</w:t>
            </w:r>
            <w:r>
              <w:rPr>
                <w:rFonts w:ascii="仿宋_GB2312;仿宋" w:hAnsi="仿宋_GB2312;仿宋" w:cs="仿宋_GB2312;仿宋" w:eastAsia="仿宋_GB2312;仿宋"/>
                <w:kern w:val="2"/>
                <w:sz w:val="24"/>
                <w:szCs w:val="24"/>
              </w:rPr>
              <w:t>）按照政府和公司管理要求，落实高后果区风险管控措施。</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4</w:t>
            </w:r>
            <w:r>
              <w:rPr>
                <w:rFonts w:ascii="仿宋_GB2312;仿宋" w:hAnsi="仿宋_GB2312;仿宋" w:cs="仿宋_GB2312;仿宋" w:eastAsia="仿宋_GB2312;仿宋"/>
                <w:kern w:val="2"/>
                <w:sz w:val="24"/>
                <w:szCs w:val="24"/>
              </w:rPr>
              <w:t>）定期对高后果区周边环境、人员等情况进行复核，对发现的高后果区变化信息要及时通报各级管道管理人员。</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5</w:t>
            </w:r>
            <w:r>
              <w:rPr>
                <w:rFonts w:ascii="仿宋_GB2312;仿宋" w:hAnsi="仿宋_GB2312;仿宋" w:cs="仿宋_GB2312;仿宋" w:eastAsia="仿宋_GB2312;仿宋"/>
                <w:kern w:val="2"/>
                <w:sz w:val="24"/>
                <w:szCs w:val="24"/>
              </w:rPr>
              <w:t>）对高后区内潜在影响半径内人员，逐家逐户开展入户宣传，详细讲解管道具体位置、管道保护政策法规、危及管道安全违法行为、管道失效迹象特征、应急防护和避险知识、相关信息报送方式和奖励政策等。</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6</w:t>
            </w:r>
            <w:r>
              <w:rPr>
                <w:rFonts w:ascii="仿宋_GB2312;仿宋" w:hAnsi="仿宋_GB2312;仿宋" w:cs="仿宋_GB2312;仿宋" w:eastAsia="仿宋_GB2312;仿宋"/>
                <w:kern w:val="2"/>
                <w:sz w:val="24"/>
                <w:szCs w:val="24"/>
              </w:rPr>
              <w:t>）组织对应市、县、乡地方政府沟通交流，与市级政府沟通应保证每年至少一次，与县级政府沟通应保证每半年至少一次，与乡（镇）级政府沟通应保证每季度至少一次。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7</w:t>
            </w:r>
            <w:r>
              <w:rPr>
                <w:rFonts w:ascii="仿宋_GB2312;仿宋" w:hAnsi="仿宋_GB2312;仿宋" w:cs="仿宋_GB2312;仿宋" w:eastAsia="仿宋_GB2312;仿宋"/>
                <w:kern w:val="2"/>
                <w:sz w:val="24"/>
                <w:szCs w:val="24"/>
              </w:rPr>
              <w:t>）组织政府相关部门、相关单位及居民联合开展应急处置及疏散联合演练，每年不少于一次。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8</w:t>
            </w:r>
            <w:r>
              <w:rPr>
                <w:rFonts w:ascii="仿宋_GB2312;仿宋" w:hAnsi="仿宋_GB2312;仿宋" w:cs="仿宋_GB2312;仿宋" w:eastAsia="仿宋_GB2312;仿宋"/>
                <w:kern w:val="2"/>
                <w:sz w:val="24"/>
                <w:szCs w:val="24"/>
              </w:rPr>
              <w:t>）负责辖区内管道管理与管道保护相关技术方案、管理方案的审定与落实。</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9</w:t>
            </w:r>
            <w:r>
              <w:rPr>
                <w:rFonts w:ascii="仿宋_GB2312;仿宋" w:hAnsi="仿宋_GB2312;仿宋" w:cs="仿宋_GB2312;仿宋" w:eastAsia="仿宋_GB2312;仿宋"/>
                <w:kern w:val="2"/>
                <w:sz w:val="24"/>
                <w:szCs w:val="24"/>
              </w:rPr>
              <w:t>）负责落实公司其他管道管理工作要求。</w:t>
            </w:r>
          </w:p>
        </w:tc>
      </w:tr>
      <w:tr>
        <w:trPr>
          <w:trHeight w:val="3797"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3</w:t>
            </w:r>
          </w:p>
        </w:tc>
        <w:tc>
          <w:tcPr>
            <w:tcW w:w="1340"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管道线路段长工作标准</w:t>
            </w:r>
          </w:p>
        </w:tc>
        <w:tc>
          <w:tcPr>
            <w:tcW w:w="726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）负责管段的管道巡护工作，专职段长每周巡护至少三次并认真填写管道段长工作记录；</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）掌握所辖管段基础数据及管道运行状态。</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3</w:t>
            </w:r>
            <w:r>
              <w:rPr>
                <w:rFonts w:ascii="仿宋_GB2312;仿宋" w:hAnsi="仿宋_GB2312;仿宋" w:cs="仿宋_GB2312;仿宋" w:eastAsia="仿宋_GB2312;仿宋"/>
                <w:kern w:val="2"/>
                <w:sz w:val="24"/>
                <w:szCs w:val="24"/>
              </w:rPr>
              <w:t>）负责制定本管段管道巡护方案。</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4</w:t>
            </w:r>
            <w:r>
              <w:rPr>
                <w:rFonts w:ascii="仿宋_GB2312;仿宋" w:hAnsi="仿宋_GB2312;仿宋" w:cs="仿宋_GB2312;仿宋" w:eastAsia="仿宋_GB2312;仿宋"/>
                <w:kern w:val="2"/>
                <w:sz w:val="24"/>
                <w:szCs w:val="24"/>
              </w:rPr>
              <w:t>）负责督促、检查、考核巡线员的巡检工作。</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5</w:t>
            </w:r>
            <w:r>
              <w:rPr>
                <w:rFonts w:ascii="仿宋_GB2312;仿宋" w:hAnsi="仿宋_GB2312;仿宋" w:cs="仿宋_GB2312;仿宋" w:eastAsia="仿宋_GB2312;仿宋"/>
                <w:kern w:val="2"/>
                <w:sz w:val="24"/>
                <w:szCs w:val="24"/>
              </w:rPr>
              <w:t>）对管道沿线利益相关方开展管道保护知识宣传，每年不少于四次。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6</w:t>
            </w:r>
            <w:r>
              <w:rPr>
                <w:rFonts w:ascii="仿宋_GB2312;仿宋" w:hAnsi="仿宋_GB2312;仿宋" w:cs="仿宋_GB2312;仿宋" w:eastAsia="仿宋_GB2312;仿宋"/>
                <w:kern w:val="2"/>
                <w:sz w:val="24"/>
                <w:szCs w:val="24"/>
              </w:rPr>
              <w:t>）对第三方施工作业进行审核和施工过程的全程监管。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7</w:t>
            </w:r>
            <w:r>
              <w:rPr>
                <w:rFonts w:ascii="仿宋_GB2312;仿宋" w:hAnsi="仿宋_GB2312;仿宋" w:cs="仿宋_GB2312;仿宋" w:eastAsia="仿宋_GB2312;仿宋"/>
                <w:kern w:val="2"/>
                <w:sz w:val="24"/>
                <w:szCs w:val="24"/>
              </w:rPr>
              <w:t>）排查管辖范围内管道线路安全风险，及时整改或上报处理。</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8</w:t>
            </w:r>
            <w:r>
              <w:rPr>
                <w:rFonts w:ascii="仿宋_GB2312;仿宋" w:hAnsi="仿宋_GB2312;仿宋" w:cs="仿宋_GB2312;仿宋" w:eastAsia="仿宋_GB2312;仿宋"/>
                <w:kern w:val="2"/>
                <w:sz w:val="24"/>
                <w:szCs w:val="24"/>
              </w:rPr>
              <w:t>）维护或督促保持管道保护设施的完好。</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9</w:t>
            </w:r>
            <w:r>
              <w:rPr>
                <w:rFonts w:ascii="仿宋_GB2312;仿宋" w:hAnsi="仿宋_GB2312;仿宋" w:cs="仿宋_GB2312;仿宋" w:eastAsia="仿宋_GB2312;仿宋"/>
                <w:kern w:val="2"/>
                <w:sz w:val="24"/>
                <w:szCs w:val="24"/>
              </w:rPr>
              <w:t>）按照应急预案，组织事故现场初期警戒和周边人员疏散。</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10</w:t>
            </w:r>
            <w:r>
              <w:rPr>
                <w:rFonts w:ascii="仿宋_GB2312;仿宋" w:hAnsi="仿宋_GB2312;仿宋" w:cs="仿宋_GB2312;仿宋" w:eastAsia="仿宋_GB2312;仿宋"/>
                <w:kern w:val="2"/>
                <w:sz w:val="24"/>
                <w:szCs w:val="24"/>
              </w:rPr>
              <w:t>）负责落实公司其他管道管理工作要求。</w:t>
            </w:r>
          </w:p>
        </w:tc>
      </w:tr>
    </w:tbl>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方正仿宋简体" w:hAnsi="方正仿宋简体" w:eastAsia="方正仿宋简体" w:cs="Calibri Light"/>
          <w:kern w:val="2"/>
          <w:sz w:val="28"/>
          <w:szCs w:val="28"/>
        </w:rPr>
      </w:pPr>
      <w:r>
        <w:rPr>
          <w:rFonts w:eastAsia="方正仿宋简体" w:cs="Calibri Light" w:ascii="方正仿宋简体" w:hAnsi="方正仿宋简体"/>
          <w:kern w:val="2"/>
          <w:sz w:val="28"/>
          <w:szCs w:val="28"/>
        </w:rPr>
      </w:r>
    </w:p>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39" w:name="__RefHeading___Toc5760"/>
      <w:bookmarkEnd w:id="39"/>
      <w:r>
        <w:rPr>
          <w:rFonts w:eastAsia="仿宋_GB2312;仿宋" w:cs="仿宋_GB2312;仿宋" w:ascii="仿宋_GB2312;仿宋" w:hAnsi="仿宋_GB2312;仿宋"/>
          <w:b/>
          <w:bCs/>
          <w:color w:val="000000"/>
          <w:sz w:val="28"/>
          <w:szCs w:val="28"/>
        </w:rPr>
        <w:t xml:space="preserve">4.2.2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管道高后果区</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lang w:val="zh-CN"/>
        </w:rPr>
      </w:pPr>
      <w:r>
        <w:rPr>
          <w:rFonts w:ascii="仿宋_GB2312;仿宋" w:hAnsi="仿宋_GB2312;仿宋" w:cs="仿宋_GB2312;仿宋" w:eastAsia="仿宋_GB2312;仿宋"/>
          <w:sz w:val="28"/>
          <w:szCs w:val="28"/>
          <w:lang w:val="zh-CN"/>
        </w:rPr>
        <w:t>为提升管道高后果区管理水平，</w:t>
      </w:r>
      <w:r>
        <w:rPr>
          <w:rFonts w:eastAsia="仿宋_GB2312;仿宋" w:cs="仿宋_GB2312;仿宋" w:ascii="仿宋_GB2312;仿宋" w:hAnsi="仿宋_GB2312;仿宋"/>
          <w:sz w:val="28"/>
          <w:szCs w:val="28"/>
          <w:lang w:val="zh-CN"/>
        </w:rPr>
        <w:t>AS</w:t>
      </w:r>
      <w:r>
        <w:rPr>
          <w:rFonts w:ascii="仿宋_GB2312;仿宋" w:hAnsi="仿宋_GB2312;仿宋" w:cs="仿宋_GB2312;仿宋" w:eastAsia="仿宋_GB2312;仿宋"/>
          <w:sz w:val="28"/>
          <w:szCs w:val="28"/>
          <w:lang w:val="zh-CN"/>
        </w:rPr>
        <w:t>作业区严格按照国家标准和公司相关体系文件要求开展管道高后果区管理，统一目视化形象标准，规范高后果区识别、风险评价、管道本体管理、外部风险管控，应急处置等管理要求。具体要求如下：</w:t>
      </w:r>
    </w:p>
    <w:tbl>
      <w:tblPr>
        <w:tblW w:w="9872" w:type="dxa"/>
        <w:jc w:val="center"/>
        <w:tblInd w:w="0" w:type="dxa"/>
        <w:tblCellMar>
          <w:top w:w="0" w:type="dxa"/>
          <w:left w:w="108" w:type="dxa"/>
          <w:bottom w:w="0" w:type="dxa"/>
          <w:right w:w="108" w:type="dxa"/>
        </w:tblCellMar>
      </w:tblPr>
      <w:tblGrid>
        <w:gridCol w:w="750"/>
        <w:gridCol w:w="1406"/>
        <w:gridCol w:w="7716"/>
      </w:tblGrid>
      <w:tr>
        <w:trPr>
          <w:trHeight w:val="704" w:hRule="exac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1"/>
                <w:szCs w:val="21"/>
              </w:rPr>
            </w:pPr>
            <w:r>
              <w:rPr>
                <w:rFonts w:ascii="仿宋_GB2312;仿宋" w:hAnsi="仿宋_GB2312;仿宋" w:cs="仿宋_GB2312;仿宋" w:eastAsia="仿宋_GB2312;仿宋"/>
                <w:b/>
                <w:bCs/>
                <w:sz w:val="21"/>
                <w:szCs w:val="21"/>
              </w:rPr>
              <w:t>序号</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1"/>
                <w:szCs w:val="21"/>
              </w:rPr>
            </w:pPr>
            <w:r>
              <w:rPr>
                <w:rFonts w:ascii="仿宋_GB2312;仿宋" w:hAnsi="仿宋_GB2312;仿宋" w:cs="仿宋_GB2312;仿宋" w:eastAsia="仿宋_GB2312;仿宋"/>
                <w:b/>
                <w:bCs/>
                <w:sz w:val="21"/>
                <w:szCs w:val="21"/>
              </w:rPr>
              <w:t>内容</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1"/>
                <w:szCs w:val="21"/>
              </w:rPr>
            </w:pPr>
            <w:r>
              <w:rPr>
                <w:rFonts w:ascii="仿宋_GB2312;仿宋" w:hAnsi="仿宋_GB2312;仿宋" w:cs="仿宋_GB2312;仿宋" w:eastAsia="仿宋_GB2312;仿宋"/>
                <w:b/>
                <w:bCs/>
                <w:sz w:val="21"/>
                <w:szCs w:val="21"/>
              </w:rPr>
              <w:t>具体要求</w:t>
            </w:r>
          </w:p>
        </w:tc>
      </w:tr>
      <w:tr>
        <w:trPr>
          <w:trHeight w:val="3352" w:hRule="atLeas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高后果区</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识别、与评价</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w:t>
            </w:r>
            <w:r>
              <w:rPr>
                <w:rFonts w:ascii="仿宋_GB2312;仿宋" w:hAnsi="仿宋_GB2312;仿宋" w:cs="仿宋_GB2312;仿宋" w:eastAsia="仿宋_GB2312;仿宋"/>
                <w:kern w:val="2"/>
                <w:sz w:val="24"/>
                <w:szCs w:val="24"/>
                <w:lang w:eastAsia="zh-CN"/>
              </w:rPr>
              <w:t>区段长</w:t>
            </w:r>
            <w:r>
              <w:rPr>
                <w:rFonts w:ascii="仿宋_GB2312;仿宋" w:hAnsi="仿宋_GB2312;仿宋" w:cs="仿宋_GB2312;仿宋" w:eastAsia="仿宋_GB2312;仿宋"/>
                <w:kern w:val="2"/>
                <w:sz w:val="24"/>
                <w:szCs w:val="24"/>
              </w:rPr>
              <w:t>每年</w:t>
            </w:r>
            <w:r>
              <w:rPr>
                <w:rFonts w:eastAsia="仿宋_GB2312;仿宋" w:cs="仿宋_GB2312;仿宋" w:ascii="仿宋_GB2312;仿宋" w:hAnsi="仿宋_GB2312;仿宋"/>
                <w:kern w:val="2"/>
                <w:sz w:val="24"/>
                <w:szCs w:val="24"/>
              </w:rPr>
              <w:t>4</w:t>
            </w:r>
            <w:r>
              <w:rPr>
                <w:rFonts w:ascii="仿宋_GB2312;仿宋" w:hAnsi="仿宋_GB2312;仿宋" w:cs="仿宋_GB2312;仿宋" w:eastAsia="仿宋_GB2312;仿宋"/>
                <w:kern w:val="2"/>
                <w:sz w:val="24"/>
                <w:szCs w:val="24"/>
              </w:rPr>
              <w:t>月份对所辖管段进行</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次高后果区识别及复核工作，并于</w:t>
            </w:r>
            <w:r>
              <w:rPr>
                <w:rFonts w:eastAsia="仿宋_GB2312;仿宋" w:cs="仿宋_GB2312;仿宋" w:ascii="仿宋_GB2312;仿宋" w:hAnsi="仿宋_GB2312;仿宋"/>
                <w:kern w:val="2"/>
                <w:sz w:val="24"/>
                <w:szCs w:val="24"/>
              </w:rPr>
              <w:t>4</w:t>
            </w:r>
            <w:r>
              <w:rPr>
                <w:rFonts w:ascii="仿宋_GB2312;仿宋" w:hAnsi="仿宋_GB2312;仿宋" w:cs="仿宋_GB2312;仿宋" w:eastAsia="仿宋_GB2312;仿宋"/>
                <w:kern w:val="2"/>
                <w:sz w:val="24"/>
                <w:szCs w:val="24"/>
              </w:rPr>
              <w:t>月</w:t>
            </w:r>
            <w:r>
              <w:rPr>
                <w:rFonts w:eastAsia="仿宋_GB2312;仿宋" w:cs="仿宋_GB2312;仿宋" w:ascii="仿宋_GB2312;仿宋" w:hAnsi="仿宋_GB2312;仿宋"/>
                <w:kern w:val="2"/>
                <w:sz w:val="24"/>
                <w:szCs w:val="24"/>
              </w:rPr>
              <w:t>30</w:t>
            </w:r>
            <w:r>
              <w:rPr>
                <w:rFonts w:ascii="仿宋_GB2312;仿宋" w:hAnsi="仿宋_GB2312;仿宋" w:cs="仿宋_GB2312;仿宋" w:eastAsia="仿宋_GB2312;仿宋"/>
                <w:kern w:val="2"/>
                <w:sz w:val="24"/>
                <w:szCs w:val="24"/>
              </w:rPr>
              <w:t>日前编制完成</w:t>
            </w:r>
            <w:bookmarkStart w:id="40" w:name="_Hlk42346987"/>
            <w:r>
              <w:rPr>
                <w:rFonts w:ascii="仿宋_GB2312;仿宋" w:hAnsi="仿宋_GB2312;仿宋" w:cs="仿宋_GB2312;仿宋" w:eastAsia="仿宋_GB2312;仿宋"/>
                <w:kern w:val="2"/>
                <w:sz w:val="24"/>
                <w:szCs w:val="24"/>
              </w:rPr>
              <w:t>高后果区识别报告</w:t>
            </w:r>
            <w:bookmarkEnd w:id="40"/>
            <w:r>
              <w:rPr>
                <w:rFonts w:ascii="仿宋_GB2312;仿宋" w:hAnsi="仿宋_GB2312;仿宋" w:cs="仿宋_GB2312;仿宋" w:eastAsia="仿宋_GB2312;仿宋"/>
                <w:kern w:val="2"/>
                <w:sz w:val="24"/>
                <w:szCs w:val="24"/>
                <w:lang w:eastAsia="zh-CN"/>
              </w:rPr>
              <w:t>（</w:t>
            </w:r>
            <w:r>
              <w:rPr>
                <w:rFonts w:ascii="仿宋_GB2312;仿宋" w:hAnsi="仿宋_GB2312;仿宋" w:cs="仿宋_GB2312;仿宋" w:eastAsia="仿宋_GB2312;仿宋"/>
                <w:kern w:val="2"/>
                <w:sz w:val="24"/>
                <w:szCs w:val="24"/>
                <w:lang w:val="en-US" w:eastAsia="zh-CN"/>
              </w:rPr>
              <w:t>或由第三方单位统一开展上述工作</w:t>
            </w:r>
            <w:r>
              <w:rPr>
                <w:rFonts w:ascii="仿宋_GB2312;仿宋" w:hAnsi="仿宋_GB2312;仿宋" w:cs="仿宋_GB2312;仿宋" w:eastAsia="仿宋_GB2312;仿宋"/>
                <w:kern w:val="2"/>
                <w:sz w:val="24"/>
                <w:szCs w:val="24"/>
                <w:lang w:eastAsia="zh-CN"/>
              </w:rPr>
              <w:t>）</w:t>
            </w:r>
            <w:r>
              <w:rPr>
                <w:rFonts w:ascii="仿宋_GB2312;仿宋" w:hAnsi="仿宋_GB2312;仿宋" w:cs="仿宋_GB2312;仿宋" w:eastAsia="仿宋_GB2312;仿宋"/>
                <w:kern w:val="2"/>
                <w:sz w:val="24"/>
                <w:szCs w:val="24"/>
              </w:rPr>
              <w:t>。</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w:t>
            </w:r>
            <w:r>
              <w:rPr>
                <w:rFonts w:ascii="仿宋_GB2312;仿宋" w:hAnsi="仿宋_GB2312;仿宋" w:cs="仿宋_GB2312;仿宋" w:eastAsia="仿宋_GB2312;仿宋"/>
                <w:kern w:val="2"/>
                <w:sz w:val="24"/>
                <w:szCs w:val="24"/>
                <w:lang w:eastAsia="zh-CN"/>
              </w:rPr>
              <w:t>区段长</w:t>
            </w:r>
            <w:r>
              <w:rPr>
                <w:rFonts w:ascii="仿宋_GB2312;仿宋" w:hAnsi="仿宋_GB2312;仿宋" w:cs="仿宋_GB2312;仿宋" w:eastAsia="仿宋_GB2312;仿宋"/>
                <w:kern w:val="2"/>
                <w:sz w:val="24"/>
                <w:szCs w:val="24"/>
              </w:rPr>
              <w:t>依据高后果区识别报告，分析识别影响管道完整性的危害因素，分析管道失效的可能性及后果，</w:t>
            </w:r>
            <w:r>
              <w:rPr>
                <w:rFonts w:ascii="仿宋_GB2312;仿宋" w:hAnsi="仿宋_GB2312;仿宋" w:cs="仿宋_GB2312;仿宋" w:eastAsia="仿宋_GB2312;仿宋"/>
                <w:kern w:val="2"/>
                <w:sz w:val="24"/>
                <w:szCs w:val="24"/>
                <w:lang w:val="en-US" w:eastAsia="zh-CN"/>
              </w:rPr>
              <w:t>协助分公司管道部</w:t>
            </w:r>
            <w:r>
              <w:rPr>
                <w:rFonts w:ascii="仿宋_GB2312;仿宋" w:hAnsi="仿宋_GB2312;仿宋" w:cs="仿宋_GB2312;仿宋" w:eastAsia="仿宋_GB2312;仿宋"/>
                <w:kern w:val="2"/>
                <w:sz w:val="24"/>
                <w:szCs w:val="24"/>
              </w:rPr>
              <w:t>编制完成高后果区风险评价报告。</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3</w:t>
            </w:r>
            <w:r>
              <w:rPr>
                <w:rFonts w:ascii="仿宋_GB2312;仿宋" w:hAnsi="仿宋_GB2312;仿宋" w:cs="仿宋_GB2312;仿宋" w:eastAsia="仿宋_GB2312;仿宋"/>
                <w:kern w:val="2"/>
                <w:sz w:val="24"/>
                <w:szCs w:val="24"/>
              </w:rPr>
              <w:t>）</w:t>
            </w:r>
            <w:r>
              <w:rPr>
                <w:rFonts w:ascii="仿宋_GB2312;仿宋" w:hAnsi="仿宋_GB2312;仿宋" w:cs="仿宋_GB2312;仿宋" w:eastAsia="仿宋_GB2312;仿宋"/>
                <w:kern w:val="2"/>
                <w:sz w:val="24"/>
                <w:szCs w:val="24"/>
                <w:lang w:eastAsia="zh-CN"/>
              </w:rPr>
              <w:t>区段长</w:t>
            </w:r>
            <w:r>
              <w:rPr>
                <w:rFonts w:ascii="仿宋_GB2312;仿宋" w:hAnsi="仿宋_GB2312;仿宋" w:cs="仿宋_GB2312;仿宋" w:eastAsia="仿宋_GB2312;仿宋"/>
                <w:kern w:val="2"/>
                <w:sz w:val="24"/>
                <w:szCs w:val="24"/>
              </w:rPr>
              <w:t>在高后果区识别过程中，宜采用无人机航拍等多种形式采集高后果区周边环境信息，增强各类安全风险隐患辨识的准确性。</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4</w:t>
            </w:r>
            <w:r>
              <w:rPr>
                <w:rFonts w:ascii="仿宋_GB2312;仿宋" w:hAnsi="仿宋_GB2312;仿宋" w:cs="仿宋_GB2312;仿宋" w:eastAsia="仿宋_GB2312;仿宋"/>
                <w:kern w:val="2"/>
                <w:sz w:val="24"/>
                <w:szCs w:val="24"/>
              </w:rPr>
              <w:t>）</w:t>
            </w:r>
            <w:r>
              <w:rPr>
                <w:rFonts w:ascii="仿宋_GB2312;仿宋" w:hAnsi="仿宋_GB2312;仿宋" w:cs="仿宋_GB2312;仿宋" w:eastAsia="仿宋_GB2312;仿宋"/>
                <w:kern w:val="2"/>
                <w:sz w:val="24"/>
                <w:szCs w:val="24"/>
                <w:lang w:val="en-US" w:eastAsia="zh-CN"/>
              </w:rPr>
              <w:t>高后果区识别后及时</w:t>
            </w:r>
            <w:r>
              <w:rPr>
                <w:rFonts w:ascii="仿宋_GB2312;仿宋" w:hAnsi="仿宋_GB2312;仿宋" w:cs="仿宋_GB2312;仿宋" w:eastAsia="仿宋_GB2312;仿宋"/>
                <w:kern w:val="2"/>
                <w:sz w:val="24"/>
                <w:szCs w:val="24"/>
              </w:rPr>
              <w:t>前善</w:t>
            </w:r>
            <w:r>
              <w:rPr>
                <w:rFonts w:ascii="仿宋_GB2312;仿宋" w:hAnsi="仿宋_GB2312;仿宋" w:cs="仿宋_GB2312;仿宋" w:eastAsia="仿宋_GB2312;仿宋"/>
                <w:kern w:val="2"/>
                <w:sz w:val="24"/>
                <w:szCs w:val="24"/>
                <w:lang w:val="en-US" w:eastAsia="zh-CN"/>
              </w:rPr>
              <w:t>对应</w:t>
            </w:r>
            <w:r>
              <w:rPr>
                <w:rFonts w:ascii="仿宋_GB2312;仿宋" w:hAnsi="仿宋_GB2312;仿宋" w:cs="仿宋_GB2312;仿宋" w:eastAsia="仿宋_GB2312;仿宋"/>
                <w:kern w:val="2"/>
                <w:sz w:val="24"/>
                <w:szCs w:val="24"/>
              </w:rPr>
              <w:t>的“一区一案”</w:t>
            </w:r>
            <w:r>
              <w:rPr>
                <w:rFonts w:ascii="仿宋_GB2312;仿宋" w:hAnsi="仿宋_GB2312;仿宋" w:cs="仿宋_GB2312;仿宋" w:eastAsia="仿宋_GB2312;仿宋"/>
                <w:kern w:val="2"/>
                <w:sz w:val="24"/>
                <w:szCs w:val="24"/>
                <w:lang w:eastAsia="zh-CN"/>
              </w:rPr>
              <w:t>（</w:t>
            </w:r>
            <w:r>
              <w:rPr>
                <w:rFonts w:ascii="仿宋_GB2312;仿宋" w:hAnsi="仿宋_GB2312;仿宋" w:cs="仿宋_GB2312;仿宋" w:eastAsia="仿宋_GB2312;仿宋"/>
                <w:kern w:val="2"/>
                <w:sz w:val="24"/>
                <w:szCs w:val="24"/>
                <w:lang w:val="en-US" w:eastAsia="zh-CN"/>
              </w:rPr>
              <w:t>或由第三方单位统一开展上述工作</w:t>
            </w:r>
            <w:r>
              <w:rPr>
                <w:rFonts w:ascii="仿宋_GB2312;仿宋" w:hAnsi="仿宋_GB2312;仿宋" w:cs="仿宋_GB2312;仿宋" w:eastAsia="仿宋_GB2312;仿宋"/>
                <w:kern w:val="2"/>
                <w:sz w:val="24"/>
                <w:szCs w:val="24"/>
                <w:lang w:eastAsia="zh-CN"/>
              </w:rPr>
              <w:t>）</w:t>
            </w:r>
            <w:r>
              <w:rPr>
                <w:rFonts w:ascii="仿宋_GB2312;仿宋" w:hAnsi="仿宋_GB2312;仿宋" w:cs="仿宋_GB2312;仿宋" w:eastAsia="仿宋_GB2312;仿宋"/>
                <w:kern w:val="2"/>
                <w:sz w:val="24"/>
                <w:szCs w:val="24"/>
              </w:rPr>
              <w:t>。</w:t>
            </w:r>
          </w:p>
        </w:tc>
      </w:tr>
      <w:tr>
        <w:trPr>
          <w:trHeight w:val="924" w:hRule="atLeas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一区一案</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numPr>
                <w:ilvl w:val="0"/>
                <w:numId w:val="0"/>
              </w:numPr>
              <w:kinsoku w:val="true"/>
              <w:overflowPunct w:val="true"/>
              <w:autoSpaceDE w:val="true"/>
              <w:bidi w:val="0"/>
              <w:snapToGrid w:val="false"/>
              <w:spacing w:lineRule="auto" w:line="240"/>
              <w:ind w:left="0" w:hanging="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作业区按照一区一案的原则，对每个高后果区编制管控方案。</w:t>
            </w:r>
          </w:p>
          <w:p>
            <w:pPr>
              <w:pStyle w:val="Normal"/>
              <w:keepNext w:val="false"/>
              <w:keepLines w:val="false"/>
              <w:widowControl/>
              <w:numPr>
                <w:ilvl w:val="0"/>
                <w:numId w:val="0"/>
              </w:numPr>
              <w:kinsoku w:val="true"/>
              <w:overflowPunct w:val="true"/>
              <w:autoSpaceDE w:val="true"/>
              <w:bidi w:val="0"/>
              <w:snapToGrid w:val="false"/>
              <w:spacing w:lineRule="auto" w:line="240"/>
              <w:ind w:left="0" w:hanging="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作业区将管控方案上传分公司</w:t>
            </w:r>
            <w:r>
              <w:rPr>
                <w:rFonts w:ascii="仿宋_GB2312;仿宋" w:hAnsi="仿宋_GB2312;仿宋" w:cs="仿宋_GB2312;仿宋" w:eastAsia="仿宋_GB2312;仿宋"/>
                <w:kern w:val="2"/>
                <w:sz w:val="24"/>
                <w:szCs w:val="24"/>
                <w:lang w:eastAsia="zh-CN"/>
              </w:rPr>
              <w:t>管道部</w:t>
            </w:r>
            <w:r>
              <w:rPr>
                <w:rFonts w:ascii="仿宋_GB2312;仿宋" w:hAnsi="仿宋_GB2312;仿宋" w:cs="仿宋_GB2312;仿宋" w:eastAsia="仿宋_GB2312;仿宋"/>
                <w:kern w:val="2"/>
                <w:sz w:val="24"/>
                <w:szCs w:val="24"/>
              </w:rPr>
              <w:t>。</w:t>
            </w:r>
          </w:p>
        </w:tc>
      </w:tr>
      <w:tr>
        <w:trPr>
          <w:trHeight w:val="752" w:hRule="atLeas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3</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高后果区</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物防措施</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rPr>
              <w:t>（</w:t>
            </w:r>
            <w:r>
              <w:rPr>
                <w:rFonts w:eastAsia="仿宋_GB2312;仿宋" w:cs="仿宋_GB2312;仿宋" w:ascii="仿宋_GB2312;仿宋" w:hAnsi="仿宋_GB2312;仿宋"/>
                <w:kern w:val="2"/>
              </w:rPr>
              <w:t>1</w:t>
            </w:r>
            <w:r>
              <w:rPr>
                <w:rFonts w:ascii="仿宋_GB2312;仿宋" w:hAnsi="仿宋_GB2312;仿宋" w:cs="仿宋_GB2312;仿宋" w:eastAsia="仿宋_GB2312;仿宋"/>
                <w:kern w:val="2"/>
              </w:rPr>
              <w:t>）</w:t>
            </w:r>
            <w:r>
              <w:rPr>
                <w:rFonts w:ascii="仿宋_GB2312;仿宋" w:hAnsi="仿宋_GB2312;仿宋" w:cs="仿宋_GB2312;仿宋" w:eastAsia="仿宋_GB2312;仿宋"/>
                <w:kern w:val="2"/>
                <w:sz w:val="24"/>
                <w:szCs w:val="24"/>
              </w:rPr>
              <w:t>高后果区标识以警示牌为主、加密桩为辅，未加装物理隔离的高后果区相邻标识间距为</w:t>
            </w:r>
            <w:r>
              <w:rPr>
                <w:rFonts w:eastAsia="仿宋_GB2312;仿宋" w:cs="仿宋_GB2312;仿宋" w:ascii="仿宋_GB2312;仿宋" w:hAnsi="仿宋_GB2312;仿宋"/>
                <w:kern w:val="2"/>
                <w:sz w:val="24"/>
                <w:szCs w:val="24"/>
              </w:rPr>
              <w:t>30-50m</w:t>
            </w:r>
            <w:r>
              <w:rPr>
                <w:rFonts w:ascii="仿宋_GB2312;仿宋" w:hAnsi="仿宋_GB2312;仿宋" w:cs="仿宋_GB2312;仿宋" w:eastAsia="仿宋_GB2312;仿宋"/>
                <w:kern w:val="2"/>
                <w:sz w:val="24"/>
                <w:szCs w:val="24"/>
              </w:rPr>
              <w:t>，加装物理隔离的高后果区相邻标识间距</w:t>
            </w:r>
            <w:r>
              <w:rPr>
                <w:rFonts w:eastAsia="仿宋_GB2312;仿宋" w:cs="仿宋_GB2312;仿宋" w:ascii="仿宋_GB2312;仿宋" w:hAnsi="仿宋_GB2312;仿宋"/>
                <w:kern w:val="2"/>
                <w:sz w:val="24"/>
                <w:szCs w:val="24"/>
              </w:rPr>
              <w:t>d=50±10m</w:t>
            </w:r>
            <w:r>
              <w:rPr>
                <w:rFonts w:ascii="仿宋_GB2312;仿宋" w:hAnsi="仿宋_GB2312;仿宋" w:cs="仿宋_GB2312;仿宋" w:eastAsia="仿宋_GB2312;仿宋"/>
                <w:kern w:val="2"/>
                <w:sz w:val="24"/>
                <w:szCs w:val="24"/>
              </w:rPr>
              <w:t>。</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）高后果区域内，至少设置</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个高后果区信息牌，</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个风向标（宜设置在高点位置）</w:t>
            </w:r>
            <w:r>
              <w:rPr>
                <w:rFonts w:eastAsia="仿宋_GB2312;仿宋" w:cs="仿宋_GB2312;仿宋" w:ascii="仿宋_GB2312;仿宋" w:hAnsi="仿宋_GB2312;仿宋"/>
                <w:kern w:val="2"/>
                <w:sz w:val="24"/>
                <w:szCs w:val="24"/>
              </w:rPr>
              <w:t>,</w:t>
            </w:r>
            <w:r>
              <w:rPr>
                <w:rFonts w:ascii="仿宋_GB2312;仿宋" w:hAnsi="仿宋_GB2312;仿宋" w:cs="仿宋_GB2312;仿宋" w:eastAsia="仿宋_GB2312;仿宋"/>
                <w:kern w:val="2"/>
                <w:sz w:val="24"/>
                <w:szCs w:val="24"/>
              </w:rPr>
              <w:t>高度满足可视。</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lang w:eastAsia="zh-CN"/>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3</w:t>
            </w:r>
            <w:r>
              <w:rPr>
                <w:rFonts w:ascii="仿宋_GB2312;仿宋" w:hAnsi="仿宋_GB2312;仿宋" w:cs="仿宋_GB2312;仿宋" w:eastAsia="仿宋_GB2312;仿宋"/>
                <w:kern w:val="2"/>
                <w:sz w:val="24"/>
                <w:szCs w:val="24"/>
              </w:rPr>
              <w:t>）具备条件的三级高后果区宜在管道两侧五米范围内采取物理硬隔离措施及盖板保护，如防护网（栏）等</w:t>
            </w:r>
            <w:r>
              <w:rPr>
                <w:rFonts w:ascii="仿宋_GB2312;仿宋" w:hAnsi="仿宋_GB2312;仿宋" w:cs="仿宋_GB2312;仿宋" w:eastAsia="仿宋_GB2312;仿宋"/>
                <w:kern w:val="2"/>
                <w:sz w:val="24"/>
                <w:szCs w:val="24"/>
                <w:lang w:eastAsia="zh-CN"/>
              </w:rPr>
              <w:t>。</w:t>
            </w:r>
          </w:p>
        </w:tc>
      </w:tr>
      <w:tr>
        <w:trPr>
          <w:trHeight w:val="1822" w:hRule="atLeas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4</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高后果区</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技防措施</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numPr>
                <w:ilvl w:val="0"/>
                <w:numId w:val="0"/>
              </w:numPr>
              <w:kinsoku w:val="true"/>
              <w:overflowPunct w:val="true"/>
              <w:autoSpaceDE w:val="true"/>
              <w:bidi w:val="0"/>
              <w:snapToGrid w:val="false"/>
              <w:spacing w:lineRule="auto" w:line="240"/>
              <w:ind w:left="0" w:hanging="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原则每个二级高后果区设置</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个视频监控设备，视频监控设备应安装在高后果区风险最高地段，安装数量可根据实际情况调整。难巡段、地质灾害段每处设置一个视频监控设备。</w:t>
            </w:r>
          </w:p>
          <w:p>
            <w:pPr>
              <w:pStyle w:val="Normal"/>
              <w:keepNext w:val="false"/>
              <w:keepLines w:val="false"/>
              <w:widowControl/>
              <w:numPr>
                <w:ilvl w:val="0"/>
                <w:numId w:val="0"/>
              </w:numPr>
              <w:kinsoku w:val="true"/>
              <w:overflowPunct w:val="true"/>
              <w:autoSpaceDE w:val="true"/>
              <w:bidi w:val="0"/>
              <w:snapToGrid w:val="false"/>
              <w:spacing w:lineRule="auto" w:line="240"/>
              <w:ind w:left="0" w:hanging="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作业区</w:t>
            </w:r>
            <w:r>
              <w:rPr>
                <w:rFonts w:ascii="仿宋_GB2312;仿宋" w:hAnsi="仿宋_GB2312;仿宋" w:cs="仿宋_GB2312;仿宋" w:eastAsia="仿宋_GB2312;仿宋"/>
                <w:kern w:val="2"/>
                <w:sz w:val="24"/>
                <w:szCs w:val="24"/>
                <w:lang w:eastAsia="zh-CN"/>
              </w:rPr>
              <w:t>管道副经理</w:t>
            </w:r>
            <w:r>
              <w:rPr>
                <w:rFonts w:ascii="仿宋_GB2312;仿宋" w:hAnsi="仿宋_GB2312;仿宋" w:cs="仿宋_GB2312;仿宋" w:eastAsia="仿宋_GB2312;仿宋"/>
                <w:kern w:val="2"/>
                <w:sz w:val="24"/>
                <w:szCs w:val="24"/>
                <w:lang w:val="en-US" w:eastAsia="zh-CN"/>
              </w:rPr>
              <w:t>、管道工程师</w:t>
            </w:r>
            <w:r>
              <w:rPr>
                <w:rFonts w:ascii="仿宋_GB2312;仿宋" w:hAnsi="仿宋_GB2312;仿宋" w:cs="仿宋_GB2312;仿宋" w:eastAsia="仿宋_GB2312;仿宋"/>
                <w:kern w:val="2"/>
                <w:sz w:val="24"/>
                <w:szCs w:val="24"/>
              </w:rPr>
              <w:t>负责组织将高后果区视频监控接入办公电脑集中监屏。</w:t>
            </w:r>
          </w:p>
        </w:tc>
      </w:tr>
      <w:tr>
        <w:trPr>
          <w:trHeight w:val="2387" w:hRule="atLeas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5</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高后果区</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属地工巡检要求</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巡线工应按标准劳保着装、携带巡检工具包及大型机械宣传贴图等物品，巡检过程中应重点对所辖高后果区管道附属设施进行清洁与维护，对汛期发生的小型塌陷进行回填处理，检查高后果区内是否有新增违章违建迹象，发现高后果区管道周边存在施工迹象立即汇报段长和线路管理员，同时走访沿线管道周边公众、特定场所、大型机械，宣传管道保护重要性。管道巡线工每天将管道巡护情况记录在巡检系统中。</w:t>
            </w:r>
          </w:p>
        </w:tc>
      </w:tr>
      <w:tr>
        <w:trPr>
          <w:trHeight w:val="6288" w:hRule="atLeast"/>
        </w:trPr>
        <w:tc>
          <w:tcPr>
            <w:tcW w:w="75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6</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高后果区</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段长巡检要求</w:t>
            </w:r>
          </w:p>
        </w:tc>
        <w:tc>
          <w:tcPr>
            <w:tcW w:w="77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567" w:leader="none"/>
                <w:tab w:val="left" w:pos="709" w:leader="none"/>
                <w:tab w:val="left" w:pos="851" w:leader="none"/>
                <w:tab w:val="left" w:pos="1134" w:leader="none"/>
              </w:tabs>
              <w:snapToGrid w:val="false"/>
              <w:spacing w:lineRule="auto" w:line="240"/>
              <w:jc w:val="left"/>
              <w:rPr>
                <w:rFonts w:ascii="仿宋_GB2312;仿宋" w:hAnsi="仿宋_GB2312;仿宋" w:eastAsia="仿宋_GB2312;仿宋" w:cs="仿宋_GB2312;仿宋"/>
                <w:kern w:val="2"/>
                <w:szCs w:val="24"/>
              </w:rPr>
            </w:pPr>
            <w:r>
              <w:rPr>
                <w:rFonts w:ascii="仿宋_GB2312;仿宋" w:hAnsi="仿宋_GB2312;仿宋" w:cs="仿宋_GB2312;仿宋" w:eastAsia="仿宋_GB2312;仿宋"/>
                <w:kern w:val="2"/>
                <w:szCs w:val="24"/>
              </w:rPr>
              <w:t>（</w:t>
            </w:r>
            <w:r>
              <w:rPr>
                <w:rFonts w:eastAsia="仿宋_GB2312;仿宋" w:cs="仿宋_GB2312;仿宋" w:ascii="仿宋_GB2312;仿宋" w:hAnsi="仿宋_GB2312;仿宋"/>
                <w:kern w:val="2"/>
                <w:szCs w:val="24"/>
              </w:rPr>
              <w:t>1</w:t>
            </w:r>
            <w:r>
              <w:rPr>
                <w:rFonts w:ascii="仿宋_GB2312;仿宋" w:hAnsi="仿宋_GB2312;仿宋" w:cs="仿宋_GB2312;仿宋" w:eastAsia="仿宋_GB2312;仿宋"/>
                <w:kern w:val="2"/>
                <w:szCs w:val="24"/>
              </w:rPr>
              <w:t>）作业区各段长每月对高后果区全覆盖徒步巡检</w:t>
            </w:r>
            <w:r>
              <w:rPr>
                <w:rFonts w:eastAsia="仿宋_GB2312;仿宋" w:cs="仿宋_GB2312;仿宋" w:ascii="仿宋_GB2312;仿宋" w:hAnsi="仿宋_GB2312;仿宋"/>
                <w:kern w:val="2"/>
                <w:szCs w:val="24"/>
              </w:rPr>
              <w:t>1</w:t>
            </w:r>
            <w:r>
              <w:rPr>
                <w:rFonts w:ascii="仿宋_GB2312;仿宋" w:hAnsi="仿宋_GB2312;仿宋" w:cs="仿宋_GB2312;仿宋" w:eastAsia="仿宋_GB2312;仿宋"/>
                <w:kern w:val="2"/>
                <w:szCs w:val="24"/>
              </w:rPr>
              <w:t>次。</w:t>
            </w:r>
          </w:p>
          <w:p>
            <w:pPr>
              <w:pStyle w:val="Normal"/>
              <w:tabs>
                <w:tab w:val="clear" w:pos="420"/>
                <w:tab w:val="left" w:pos="567" w:leader="none"/>
                <w:tab w:val="left" w:pos="709" w:leader="none"/>
                <w:tab w:val="left" w:pos="851" w:leader="none"/>
                <w:tab w:val="left" w:pos="1134" w:leader="none"/>
              </w:tabs>
              <w:snapToGrid w:val="false"/>
              <w:spacing w:lineRule="auto" w:line="240"/>
              <w:jc w:val="left"/>
              <w:rPr>
                <w:rFonts w:ascii="仿宋_GB2312;仿宋" w:hAnsi="仿宋_GB2312;仿宋" w:eastAsia="仿宋_GB2312;仿宋" w:cs="仿宋_GB2312;仿宋"/>
                <w:kern w:val="2"/>
                <w:szCs w:val="24"/>
              </w:rPr>
            </w:pPr>
            <w:r>
              <w:rPr>
                <w:rFonts w:ascii="仿宋_GB2312;仿宋" w:hAnsi="仿宋_GB2312;仿宋" w:cs="仿宋_GB2312;仿宋" w:eastAsia="仿宋_GB2312;仿宋"/>
                <w:kern w:val="2"/>
                <w:szCs w:val="24"/>
              </w:rPr>
              <w:t>（</w:t>
            </w:r>
            <w:r>
              <w:rPr>
                <w:rFonts w:eastAsia="仿宋_GB2312;仿宋" w:cs="仿宋_GB2312;仿宋" w:ascii="仿宋_GB2312;仿宋" w:hAnsi="仿宋_GB2312;仿宋"/>
                <w:kern w:val="2"/>
                <w:szCs w:val="24"/>
              </w:rPr>
              <w:t>2</w:t>
            </w:r>
            <w:r>
              <w:rPr>
                <w:rFonts w:ascii="仿宋_GB2312;仿宋" w:hAnsi="仿宋_GB2312;仿宋" w:cs="仿宋_GB2312;仿宋" w:eastAsia="仿宋_GB2312;仿宋"/>
                <w:kern w:val="2"/>
                <w:szCs w:val="24"/>
              </w:rPr>
              <w:t>）作业区各段长每周通过高后果区管理系统，对所辖高后果区进行一次重点巡检，检查摄像头、风向标、隔离设施、高后果区公示栏、警示地贴的完好情况、可燃气体检测仪的完好及运转情况、巡检通道内卫生情况、地面标识完好情况和设置是否符合要求等，发现问题及时录入台账，并进行整改。</w:t>
            </w:r>
          </w:p>
          <w:p>
            <w:pPr>
              <w:pStyle w:val="Normal"/>
              <w:tabs>
                <w:tab w:val="clear" w:pos="420"/>
                <w:tab w:val="left" w:pos="567" w:leader="none"/>
                <w:tab w:val="left" w:pos="709" w:leader="none"/>
                <w:tab w:val="left" w:pos="851" w:leader="none"/>
                <w:tab w:val="left" w:pos="1134" w:leader="none"/>
              </w:tabs>
              <w:snapToGrid w:val="false"/>
              <w:spacing w:lineRule="auto" w:line="240"/>
              <w:jc w:val="left"/>
              <w:rPr>
                <w:rFonts w:ascii="仿宋_GB2312;仿宋" w:hAnsi="仿宋_GB2312;仿宋" w:eastAsia="仿宋_GB2312;仿宋" w:cs="仿宋_GB2312;仿宋"/>
                <w:kern w:val="2"/>
                <w:szCs w:val="24"/>
              </w:rPr>
            </w:pPr>
            <w:r>
              <w:rPr>
                <w:rFonts w:ascii="仿宋_GB2312;仿宋" w:hAnsi="仿宋_GB2312;仿宋" w:cs="仿宋_GB2312;仿宋" w:eastAsia="仿宋_GB2312;仿宋"/>
                <w:kern w:val="2"/>
                <w:szCs w:val="24"/>
              </w:rPr>
              <w:t>（</w:t>
            </w:r>
            <w:r>
              <w:rPr>
                <w:rFonts w:eastAsia="仿宋_GB2312;仿宋" w:cs="仿宋_GB2312;仿宋" w:ascii="仿宋_GB2312;仿宋" w:hAnsi="仿宋_GB2312;仿宋"/>
                <w:kern w:val="2"/>
                <w:szCs w:val="24"/>
              </w:rPr>
              <w:t>3</w:t>
            </w:r>
            <w:r>
              <w:rPr>
                <w:rFonts w:ascii="仿宋_GB2312;仿宋" w:hAnsi="仿宋_GB2312;仿宋" w:cs="仿宋_GB2312;仿宋" w:eastAsia="仿宋_GB2312;仿宋"/>
                <w:kern w:val="2"/>
                <w:szCs w:val="24"/>
              </w:rPr>
              <w:t>）段长每季度对所辖高后果区进行无人机巡检</w:t>
            </w:r>
            <w:r>
              <w:rPr>
                <w:rFonts w:eastAsia="仿宋_GB2312;仿宋" w:cs="仿宋_GB2312;仿宋" w:ascii="仿宋_GB2312;仿宋" w:hAnsi="仿宋_GB2312;仿宋"/>
                <w:kern w:val="2"/>
                <w:szCs w:val="24"/>
              </w:rPr>
              <w:t>1</w:t>
            </w:r>
            <w:r>
              <w:rPr>
                <w:rFonts w:ascii="仿宋_GB2312;仿宋" w:hAnsi="仿宋_GB2312;仿宋" w:cs="仿宋_GB2312;仿宋" w:eastAsia="仿宋_GB2312;仿宋"/>
                <w:kern w:val="2"/>
                <w:szCs w:val="24"/>
              </w:rPr>
              <w:t>次，对高后果区地形地貌、管道周边环境图像信息进行采集，与上季度拍摄结果进行对比分析，根据分析结果制定管控措施，并进行落实。对于高后果区在禁飞区的情况不做硬性要求。</w:t>
            </w:r>
          </w:p>
          <w:p>
            <w:pPr>
              <w:pStyle w:val="Normal"/>
              <w:tabs>
                <w:tab w:val="clear" w:pos="420"/>
                <w:tab w:val="left" w:pos="567" w:leader="none"/>
                <w:tab w:val="left" w:pos="709" w:leader="none"/>
                <w:tab w:val="left" w:pos="851" w:leader="none"/>
                <w:tab w:val="left" w:pos="1134" w:leader="none"/>
              </w:tabs>
              <w:snapToGrid w:val="false"/>
              <w:spacing w:lineRule="auto" w:line="240"/>
              <w:jc w:val="left"/>
              <w:rPr>
                <w:rFonts w:ascii="仿宋_GB2312;仿宋" w:hAnsi="仿宋_GB2312;仿宋" w:eastAsia="仿宋_GB2312;仿宋" w:cs="仿宋_GB2312;仿宋"/>
                <w:kern w:val="2"/>
                <w:szCs w:val="24"/>
              </w:rPr>
            </w:pPr>
            <w:r>
              <w:rPr>
                <w:rFonts w:ascii="仿宋_GB2312;仿宋" w:hAnsi="仿宋_GB2312;仿宋" w:cs="仿宋_GB2312;仿宋" w:eastAsia="仿宋_GB2312;仿宋"/>
                <w:kern w:val="2"/>
                <w:szCs w:val="24"/>
              </w:rPr>
              <w:t>（</w:t>
            </w:r>
            <w:r>
              <w:rPr>
                <w:rFonts w:eastAsia="仿宋_GB2312;仿宋" w:cs="仿宋_GB2312;仿宋" w:ascii="仿宋_GB2312;仿宋" w:hAnsi="仿宋_GB2312;仿宋"/>
                <w:kern w:val="2"/>
                <w:szCs w:val="24"/>
              </w:rPr>
              <w:t>4</w:t>
            </w:r>
            <w:r>
              <w:rPr>
                <w:rFonts w:ascii="仿宋_GB2312;仿宋" w:hAnsi="仿宋_GB2312;仿宋" w:cs="仿宋_GB2312;仿宋" w:eastAsia="仿宋_GB2312;仿宋"/>
                <w:kern w:val="2"/>
                <w:szCs w:val="24"/>
              </w:rPr>
              <w:t>）段长（兼职区长）每天在巡检系统查看属地巡护工巡检率和巡检轨迹并进行记录考核。</w:t>
            </w:r>
          </w:p>
          <w:p>
            <w:pPr>
              <w:pStyle w:val="Normal"/>
              <w:tabs>
                <w:tab w:val="clear" w:pos="420"/>
                <w:tab w:val="left" w:pos="567" w:leader="none"/>
                <w:tab w:val="left" w:pos="709" w:leader="none"/>
                <w:tab w:val="left" w:pos="851" w:leader="none"/>
                <w:tab w:val="left" w:pos="1134" w:leader="none"/>
              </w:tabs>
              <w:snapToGrid w:val="false"/>
              <w:spacing w:lineRule="auto" w:line="240"/>
              <w:jc w:val="left"/>
              <w:rPr>
                <w:rFonts w:ascii="仿宋_GB2312;仿宋" w:hAnsi="仿宋_GB2312;仿宋" w:eastAsia="仿宋_GB2312;仿宋" w:cs="仿宋_GB2312;仿宋"/>
                <w:kern w:val="2"/>
                <w:szCs w:val="24"/>
              </w:rPr>
            </w:pPr>
            <w:r>
              <w:rPr>
                <w:rFonts w:ascii="仿宋_GB2312;仿宋" w:hAnsi="仿宋_GB2312;仿宋" w:cs="仿宋_GB2312;仿宋" w:eastAsia="仿宋_GB2312;仿宋"/>
                <w:kern w:val="2"/>
                <w:szCs w:val="24"/>
              </w:rPr>
              <w:t>（</w:t>
            </w:r>
            <w:r>
              <w:rPr>
                <w:rFonts w:eastAsia="仿宋_GB2312;仿宋" w:cs="仿宋_GB2312;仿宋" w:ascii="仿宋_GB2312;仿宋" w:hAnsi="仿宋_GB2312;仿宋"/>
                <w:kern w:val="2"/>
                <w:szCs w:val="24"/>
              </w:rPr>
              <w:t>5</w:t>
            </w:r>
            <w:r>
              <w:rPr>
                <w:rFonts w:ascii="仿宋_GB2312;仿宋" w:hAnsi="仿宋_GB2312;仿宋" w:cs="仿宋_GB2312;仿宋" w:eastAsia="仿宋_GB2312;仿宋"/>
                <w:kern w:val="2"/>
                <w:szCs w:val="24"/>
              </w:rPr>
              <w:t>）对于没有报警功能的视频监控设备，段（区）长每日早、中、晚通过视频终端软件，对高后果区进行远程监控巡检，监控过程中应重点关注管道周边有无大型机械活动、有无大量人员聚集、有无违章违建行为、有无明火情况、有无动土情况、有无管道裸露情况，发现问题立即赶赴现场核实、解决。</w:t>
            </w:r>
          </w:p>
          <w:p>
            <w:pPr>
              <w:pStyle w:val="Normal"/>
              <w:tabs>
                <w:tab w:val="clear" w:pos="420"/>
                <w:tab w:val="left" w:pos="567" w:leader="none"/>
                <w:tab w:val="left" w:pos="709" w:leader="none"/>
                <w:tab w:val="left" w:pos="851" w:leader="none"/>
                <w:tab w:val="left" w:pos="1134" w:leader="none"/>
              </w:tabs>
              <w:snapToGrid w:val="false"/>
              <w:spacing w:lineRule="auto" w:line="240"/>
              <w:jc w:val="left"/>
              <w:rPr>
                <w:rFonts w:ascii="仿宋_GB2312;仿宋" w:hAnsi="仿宋_GB2312;仿宋" w:eastAsia="仿宋_GB2312;仿宋" w:cs="仿宋_GB2312;仿宋"/>
                <w:kern w:val="2"/>
                <w:szCs w:val="24"/>
              </w:rPr>
            </w:pPr>
            <w:r>
              <w:rPr>
                <w:rFonts w:ascii="仿宋_GB2312;仿宋" w:hAnsi="仿宋_GB2312;仿宋" w:cs="仿宋_GB2312;仿宋" w:eastAsia="仿宋_GB2312;仿宋"/>
                <w:kern w:val="2"/>
                <w:szCs w:val="24"/>
              </w:rPr>
              <w:t>（</w:t>
            </w:r>
            <w:r>
              <w:rPr>
                <w:rFonts w:eastAsia="仿宋_GB2312;仿宋" w:cs="仿宋_GB2312;仿宋" w:ascii="仿宋_GB2312;仿宋" w:hAnsi="仿宋_GB2312;仿宋"/>
                <w:kern w:val="2"/>
                <w:szCs w:val="24"/>
              </w:rPr>
              <w:t>6</w:t>
            </w:r>
            <w:r>
              <w:rPr>
                <w:rFonts w:ascii="仿宋_GB2312;仿宋" w:hAnsi="仿宋_GB2312;仿宋" w:cs="仿宋_GB2312;仿宋" w:eastAsia="仿宋_GB2312;仿宋"/>
                <w:kern w:val="2"/>
                <w:szCs w:val="24"/>
              </w:rPr>
              <w:t>）段长（兼职区长）在巡检中对属地工巡护记录填写情况进行检查，并在巡护记录本中签字。</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1" w:name="__RefHeading___Toc21511"/>
      <w:bookmarkEnd w:id="41"/>
      <w:r>
        <w:rPr>
          <w:rFonts w:eastAsia="仿宋_GB2312;仿宋" w:cs="仿宋_GB2312;仿宋" w:ascii="仿宋_GB2312;仿宋" w:hAnsi="仿宋_GB2312;仿宋"/>
          <w:b/>
          <w:bCs/>
          <w:color w:val="000000"/>
          <w:sz w:val="28"/>
          <w:szCs w:val="28"/>
        </w:rPr>
        <w:t xml:space="preserve">4.2.3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管道防汛</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lang w:val="zh-CN"/>
        </w:rPr>
      </w:pPr>
      <w:r>
        <w:rPr>
          <w:rFonts w:ascii="仿宋_GB2312;仿宋" w:hAnsi="仿宋_GB2312;仿宋" w:cs="仿宋_GB2312;仿宋" w:eastAsia="仿宋_GB2312;仿宋"/>
          <w:sz w:val="28"/>
          <w:szCs w:val="28"/>
          <w:lang w:val="zh-CN"/>
        </w:rPr>
        <w:t>管道汛期为每年</w:t>
      </w:r>
      <w:r>
        <w:rPr>
          <w:rFonts w:eastAsia="仿宋_GB2312;仿宋" w:cs="仿宋_GB2312;仿宋" w:ascii="仿宋_GB2312;仿宋" w:hAnsi="仿宋_GB2312;仿宋"/>
          <w:sz w:val="28"/>
          <w:szCs w:val="28"/>
          <w:lang w:val="zh-CN"/>
        </w:rPr>
        <w:t>4</w:t>
      </w:r>
      <w:r>
        <w:rPr>
          <w:rFonts w:ascii="仿宋_GB2312;仿宋" w:hAnsi="仿宋_GB2312;仿宋" w:cs="仿宋_GB2312;仿宋" w:eastAsia="仿宋_GB2312;仿宋"/>
          <w:sz w:val="28"/>
          <w:szCs w:val="28"/>
          <w:lang w:val="zh-CN"/>
        </w:rPr>
        <w:t>月</w:t>
      </w:r>
      <w:r>
        <w:rPr>
          <w:rFonts w:eastAsia="仿宋_GB2312;仿宋" w:cs="仿宋_GB2312;仿宋" w:ascii="仿宋_GB2312;仿宋" w:hAnsi="仿宋_GB2312;仿宋"/>
          <w:sz w:val="28"/>
          <w:szCs w:val="28"/>
          <w:lang w:val="zh-CN" w:eastAsia="zh-CN"/>
        </w:rPr>
        <w:t>25</w:t>
      </w:r>
      <w:r>
        <w:rPr>
          <w:rFonts w:ascii="仿宋_GB2312;仿宋" w:hAnsi="仿宋_GB2312;仿宋" w:cs="仿宋_GB2312;仿宋" w:eastAsia="仿宋_GB2312;仿宋"/>
          <w:sz w:val="28"/>
          <w:szCs w:val="28"/>
          <w:lang w:val="zh-CN"/>
        </w:rPr>
        <w:t>日至</w:t>
      </w:r>
      <w:r>
        <w:rPr>
          <w:rFonts w:eastAsia="仿宋_GB2312;仿宋" w:cs="仿宋_GB2312;仿宋" w:ascii="仿宋_GB2312;仿宋" w:hAnsi="仿宋_GB2312;仿宋"/>
          <w:sz w:val="28"/>
          <w:szCs w:val="28"/>
          <w:lang w:val="zh-CN"/>
        </w:rPr>
        <w:t>9</w:t>
      </w:r>
      <w:r>
        <w:rPr>
          <w:rFonts w:ascii="仿宋_GB2312;仿宋" w:hAnsi="仿宋_GB2312;仿宋" w:cs="仿宋_GB2312;仿宋" w:eastAsia="仿宋_GB2312;仿宋"/>
          <w:sz w:val="28"/>
          <w:szCs w:val="28"/>
          <w:lang w:val="zh-CN"/>
        </w:rPr>
        <w:t>月</w:t>
      </w:r>
      <w:r>
        <w:rPr>
          <w:rFonts w:eastAsia="仿宋_GB2312;仿宋" w:cs="仿宋_GB2312;仿宋" w:ascii="仿宋_GB2312;仿宋" w:hAnsi="仿宋_GB2312;仿宋"/>
          <w:sz w:val="28"/>
          <w:szCs w:val="28"/>
          <w:lang w:val="zh-CN"/>
        </w:rPr>
        <w:t>30</w:t>
      </w:r>
      <w:r>
        <w:rPr>
          <w:rFonts w:ascii="仿宋_GB2312;仿宋" w:hAnsi="仿宋_GB2312;仿宋" w:cs="仿宋_GB2312;仿宋" w:eastAsia="仿宋_GB2312;仿宋"/>
          <w:sz w:val="28"/>
          <w:szCs w:val="28"/>
          <w:lang w:val="zh-CN"/>
        </w:rPr>
        <w:t>日（</w:t>
      </w:r>
      <w:r>
        <w:rPr>
          <w:rFonts w:ascii="仿宋_GB2312;仿宋" w:hAnsi="仿宋_GB2312;仿宋" w:cs="仿宋_GB2312;仿宋" w:eastAsia="仿宋_GB2312;仿宋"/>
          <w:sz w:val="28"/>
          <w:szCs w:val="28"/>
          <w:lang w:val="zh-CN" w:eastAsia="zh-CN"/>
        </w:rPr>
        <w:t>具体参照分公司管道部下发通知</w:t>
      </w:r>
      <w:r>
        <w:rPr>
          <w:rFonts w:ascii="仿宋_GB2312;仿宋" w:hAnsi="仿宋_GB2312;仿宋" w:cs="仿宋_GB2312;仿宋" w:eastAsia="仿宋_GB2312;仿宋"/>
          <w:sz w:val="28"/>
          <w:szCs w:val="28"/>
          <w:lang w:val="zh-CN"/>
        </w:rPr>
        <w:t>），为确保管道安全度汛，</w:t>
      </w:r>
      <w:r>
        <w:rPr>
          <w:rFonts w:eastAsia="仿宋_GB2312;仿宋" w:cs="仿宋_GB2312;仿宋" w:ascii="仿宋_GB2312;仿宋" w:hAnsi="仿宋_GB2312;仿宋"/>
          <w:sz w:val="28"/>
          <w:szCs w:val="28"/>
          <w:lang w:val="zh-CN"/>
        </w:rPr>
        <w:t>AS</w:t>
      </w:r>
      <w:r>
        <w:rPr>
          <w:rFonts w:ascii="仿宋_GB2312;仿宋" w:hAnsi="仿宋_GB2312;仿宋" w:cs="仿宋_GB2312;仿宋" w:eastAsia="仿宋_GB2312;仿宋"/>
          <w:sz w:val="28"/>
          <w:szCs w:val="28"/>
          <w:lang w:val="zh-CN"/>
        </w:rPr>
        <w:t>作业区从汛期前防控、汛期管控、汛期复查三个方面进行防汛管理要求，具体如下：</w:t>
      </w:r>
    </w:p>
    <w:tbl>
      <w:tblPr>
        <w:tblW w:w="5350" w:type="pct"/>
        <w:jc w:val="center"/>
        <w:tblInd w:w="0" w:type="dxa"/>
        <w:tblCellMar>
          <w:top w:w="0" w:type="dxa"/>
          <w:left w:w="108" w:type="dxa"/>
          <w:bottom w:w="0" w:type="dxa"/>
          <w:right w:w="108" w:type="dxa"/>
        </w:tblCellMar>
      </w:tblPr>
      <w:tblGrid>
        <w:gridCol w:w="711"/>
        <w:gridCol w:w="1288"/>
        <w:gridCol w:w="7146"/>
      </w:tblGrid>
      <w:tr>
        <w:trPr>
          <w:trHeight w:val="567"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1298"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建立防汛</w:t>
            </w:r>
          </w:p>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岗位责任制</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站场）应组建防汛领导小组、抢险队伍等相关组织机构，建立防汛岗位责任制；组织做好防汛物资储备、机具配备、预案编制及演练等工作；落实抢险队伍及水工、土建队伍，发生水毁组织治理，并按程序上报。</w:t>
            </w:r>
          </w:p>
        </w:tc>
      </w:tr>
      <w:tr>
        <w:trPr>
          <w:trHeight w:val="840"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防汛应急</w:t>
            </w:r>
          </w:p>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演练</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防汛应急演练。作业区（站场）应按照年初防汛演练计划，按时做好防汛应急演练工作，做好“防汛演练计划和记录”的留存。</w:t>
            </w:r>
          </w:p>
        </w:tc>
      </w:tr>
      <w:tr>
        <w:trPr>
          <w:trHeight w:val="2011"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建立沟通</w:t>
            </w:r>
          </w:p>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机制</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站场）应在汛前、汛期与地方政府防汛、气象、河道、水库、应急等管理部门建立联系渠道，实现信息共享。在有条件的地段宜与上述有关部门签订信息资源共享协议，尤其要提前掌握河流上游水库提闸放水的时间信息，及时发布预警预报。并按照“管道沿线防汛、河道、水库等地方部门</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单位联系登记表”，做好日常联系记录，开展长期联系，建立长效沟通机制。</w:t>
            </w:r>
          </w:p>
        </w:tc>
      </w:tr>
      <w:tr>
        <w:trPr>
          <w:trHeight w:val="1426"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汛前准备</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）信息台账更新。作业区（站场）在汛期前更新完成“防汛物资台帐、防汛重点地段台账、防汛演练计划”等信息，</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）防汛物资储备。作业区（站场）根据不同的地区条件，梳理防汛物资储备情况，结合实际提出当年防汛物资需求，上报公司物资部审批。</w:t>
            </w:r>
          </w:p>
        </w:tc>
      </w:tr>
      <w:tr>
        <w:trPr>
          <w:trHeight w:val="7741"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汛期管理</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站场）要重点跟踪临近、短时预报预警，及时掌握管道沿线气象和灾害预警动态信息；积极与地方主管部门建立密切联系，主动向当地防汛部门、水文、水利和气象部门索取近期和长期天气、水文预报、水库放水等资料信息，提前采取有效的管道风险防控措施。</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）作业区（站场）要严格落实各级领导带班、</w:t>
            </w:r>
            <w:r>
              <w:rPr>
                <w:rFonts w:eastAsia="仿宋_GB2312;仿宋" w:cs="仿宋_GB2312;仿宋" w:ascii="仿宋_GB2312;仿宋" w:hAnsi="仿宋_GB2312;仿宋"/>
                <w:kern w:val="2"/>
                <w:sz w:val="24"/>
                <w:szCs w:val="24"/>
                <w:lang w:val="en-US" w:eastAsia="zh-CN"/>
              </w:rPr>
              <w:t>24</w:t>
            </w:r>
            <w:r>
              <w:rPr>
                <w:rFonts w:ascii="仿宋_GB2312;仿宋" w:hAnsi="仿宋_GB2312;仿宋" w:cs="仿宋_GB2312;仿宋" w:eastAsia="仿宋_GB2312;仿宋"/>
                <w:kern w:val="2"/>
                <w:sz w:val="24"/>
                <w:szCs w:val="24"/>
                <w:lang w:val="en-US" w:eastAsia="zh-CN"/>
              </w:rPr>
              <w:t>小时值班制度，始终保持信息畅通，遇突发事件，要求第一时间按规定如实上报，不得迟报、漏报或瞒报。</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作业区（站场）应在雨季适当增加管道巡查与监测频次；当发生暴雨后，要立即组织对管道沿线的防汛重点地段及河流地段进行重点排查，当发现新增防汛重点地段或有明显冲刷地段应及时掌握管道埋深情况，并采取相应的风险削减措施。巡查信息要及时列入“防汛日报、防汛重点地段台账”中。</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）防汛日报、周报。每日巡线完成后，及时的填报“防汛日报”，并上报分公司。</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水毁治理。作业区（站场）应在管道沿线洪水过后对已建水工保护设施进行检查，汛期应重点检查（检查护岸、护坡、防冲墙、过水面、石笼等水工保护设施有无塌陷、损毁、松动及人为破坏等现象），按照“治早治小”的原则，对水工设施损毁部分及时修复维护，确保水工设施完好率</w:t>
            </w:r>
            <w:r>
              <w:rPr>
                <w:rFonts w:eastAsia="仿宋_GB2312;仿宋" w:cs="仿宋_GB2312;仿宋" w:ascii="仿宋_GB2312;仿宋" w:hAnsi="仿宋_GB2312;仿宋"/>
                <w:kern w:val="2"/>
                <w:sz w:val="24"/>
                <w:szCs w:val="24"/>
                <w:lang w:val="en-US" w:eastAsia="zh-CN"/>
              </w:rPr>
              <w:t>100%</w:t>
            </w:r>
            <w:r>
              <w:rPr>
                <w:rFonts w:ascii="仿宋_GB2312;仿宋" w:hAnsi="仿宋_GB2312;仿宋" w:cs="仿宋_GB2312;仿宋" w:eastAsia="仿宋_GB2312;仿宋"/>
                <w:kern w:val="2"/>
                <w:sz w:val="24"/>
                <w:szCs w:val="24"/>
                <w:lang w:val="en-US" w:eastAsia="zh-CN"/>
              </w:rPr>
              <w:t>以上，保障输油气管道正常运行、巡查和抢险物资运输。作业区配合分公司开展临时抢险治理；对大型水毁，及时汇报事件信息，并将“信息快报单”报送分公司，需要启动应急预案时及时启动预案进行处置。</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）作业区（站场）根据汛期发生水毁实际，及时填报“管道设施水毁抢险信息统计表”，上报分公司主管领导审核后，于汛期每月初汇总上报公司管道部备案。</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）因水毁发生管道失效事件、水工保护设施失效事件、通信失效事件、汛期管道沿线发生的地质灾害及其他事件，应留存好记录。</w:t>
            </w:r>
          </w:p>
        </w:tc>
      </w:tr>
      <w:tr>
        <w:trPr>
          <w:trHeight w:val="2666" w:hRule="exact"/>
        </w:trPr>
        <w:tc>
          <w:tcPr>
            <w:tcW w:w="71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2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汛后管理</w:t>
            </w:r>
          </w:p>
        </w:tc>
        <w:tc>
          <w:tcPr>
            <w:tcW w:w="71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）作业区（站场）结合本年实际防汛工作经验和防灾减灾效果，对防汛工作进行分析、总结，查找问题，提出改进建议，编制年度防汛工作总结，分公司主管领导审核后，于</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 xml:space="preserve">月上报公司管道部备案。 </w:t>
            </w:r>
          </w:p>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）作业区（站场）组织人员测量河流、冲沟穿越段管道埋深，分析对比汛前管道埋深得出的冲刷深度，测量河床宽度，根据不同的深度和宽度，提出河床下切治理措施。于</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月更新“管道穿越河流、冲沟埋深实测统计表”，经分公司主管领导审核后，上报公司管道部备案。</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2" w:name="__RefHeading___Toc18375"/>
      <w:bookmarkEnd w:id="42"/>
      <w:r>
        <w:rPr>
          <w:rFonts w:eastAsia="仿宋_GB2312;仿宋" w:cs="仿宋_GB2312;仿宋" w:ascii="仿宋_GB2312;仿宋" w:hAnsi="仿宋_GB2312;仿宋"/>
          <w:b/>
          <w:bCs/>
          <w:color w:val="000000"/>
          <w:sz w:val="28"/>
          <w:szCs w:val="28"/>
        </w:rPr>
        <w:t xml:space="preserve">4.2.4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水工保护</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lang w:val="zh-CN"/>
        </w:rPr>
      </w:pPr>
      <w:r>
        <w:rPr>
          <w:rFonts w:ascii="仿宋_GB2312;仿宋" w:hAnsi="仿宋_GB2312;仿宋" w:cs="仿宋_GB2312;仿宋" w:eastAsia="仿宋_GB2312;仿宋"/>
          <w:sz w:val="28"/>
          <w:szCs w:val="28"/>
          <w:lang w:val="zh-CN"/>
        </w:rPr>
        <w:t>以“治早治小”为原则，</w:t>
      </w:r>
      <w:r>
        <w:rPr>
          <w:rFonts w:eastAsia="仿宋_GB2312;仿宋" w:cs="仿宋_GB2312;仿宋" w:ascii="仿宋_GB2312;仿宋" w:hAnsi="仿宋_GB2312;仿宋"/>
          <w:sz w:val="28"/>
          <w:szCs w:val="28"/>
          <w:lang w:val="zh-CN"/>
        </w:rPr>
        <w:t>AS</w:t>
      </w:r>
      <w:r>
        <w:rPr>
          <w:rFonts w:ascii="仿宋_GB2312;仿宋" w:hAnsi="仿宋_GB2312;仿宋" w:cs="仿宋_GB2312;仿宋" w:eastAsia="仿宋_GB2312;仿宋"/>
          <w:sz w:val="28"/>
          <w:szCs w:val="28"/>
          <w:lang w:val="zh-CN"/>
        </w:rPr>
        <w:t>作业区区段长结合日常巡线工作动态开展，识别、评价各类水毁灾害风险，针对风险制定相应的风险控制措施及隐患整改，具体要求如下：</w:t>
      </w:r>
    </w:p>
    <w:tbl>
      <w:tblPr>
        <w:tblW w:w="9696" w:type="dxa"/>
        <w:jc w:val="left"/>
        <w:tblInd w:w="-371" w:type="dxa"/>
        <w:tblCellMar>
          <w:top w:w="0" w:type="dxa"/>
          <w:left w:w="108" w:type="dxa"/>
          <w:bottom w:w="0" w:type="dxa"/>
          <w:right w:w="108" w:type="dxa"/>
        </w:tblCellMar>
      </w:tblPr>
      <w:tblGrid>
        <w:gridCol w:w="793"/>
        <w:gridCol w:w="1329"/>
        <w:gridCol w:w="7574"/>
      </w:tblGrid>
      <w:tr>
        <w:trPr>
          <w:trHeight w:val="567" w:hRule="exac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32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内容</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具体要求</w:t>
            </w:r>
          </w:p>
        </w:tc>
      </w:tr>
      <w:tr>
        <w:trPr>
          <w:trHeight w:val="1300" w:hRule="atLeas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32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地质灾害评价</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zh-CN"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zh-CN" w:eastAsia="zh-CN"/>
              </w:rPr>
              <w:t>）每年汛期过后，</w:t>
            </w:r>
            <w:r>
              <w:rPr>
                <w:rFonts w:ascii="仿宋_GB2312;仿宋" w:hAnsi="仿宋_GB2312;仿宋" w:cs="仿宋_GB2312;仿宋" w:eastAsia="仿宋_GB2312;仿宋"/>
                <w:kern w:val="2"/>
                <w:sz w:val="24"/>
                <w:szCs w:val="24"/>
                <w:lang w:val="en-US" w:eastAsia="zh-CN"/>
              </w:rPr>
              <w:t>作业区管道副经理组织开展管道自然与地质</w:t>
            </w:r>
            <w:r>
              <w:rPr>
                <w:rFonts w:ascii="仿宋_GB2312;仿宋" w:hAnsi="仿宋_GB2312;仿宋" w:cs="仿宋_GB2312;仿宋" w:eastAsia="仿宋_GB2312;仿宋"/>
                <w:kern w:val="2"/>
                <w:sz w:val="24"/>
                <w:szCs w:val="24"/>
                <w:lang w:val="zh-CN" w:eastAsia="zh-CN"/>
              </w:rPr>
              <w:t>灾害识别评价，</w:t>
            </w:r>
            <w:r>
              <w:rPr>
                <w:rFonts w:ascii="仿宋_GB2312;仿宋" w:hAnsi="仿宋_GB2312;仿宋" w:cs="仿宋_GB2312;仿宋" w:eastAsia="仿宋_GB2312;仿宋"/>
                <w:kern w:val="2"/>
                <w:sz w:val="24"/>
                <w:szCs w:val="24"/>
                <w:lang w:val="en-US" w:eastAsia="zh-CN"/>
              </w:rPr>
              <w:t>对于中风险及以上的灾害点及时上报公司。</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）日常巡检过程中，区段长对水工进行检查，及时发现损毁情况。</w:t>
            </w:r>
          </w:p>
        </w:tc>
      </w:tr>
      <w:tr>
        <w:trPr>
          <w:trHeight w:val="1300" w:hRule="atLeas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32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水工整治</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）作业区管道副经理组织区段长对隐患部位进行整治</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）对于中风险以下的灾害点应保持密切关注，增加巡检及风险评价频次，并根据评价结果确定下一步防控措施。</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）对于在汛期前产生但未列入春季水工的水毁灾害，由作业区管道工程师负责汇总</w:t>
            </w:r>
            <w:r>
              <w:rPr>
                <w:rFonts w:ascii="仿宋_GB2312;仿宋" w:hAnsi="仿宋_GB2312;仿宋" w:cs="仿宋_GB2312;仿宋" w:eastAsia="仿宋_GB2312;仿宋"/>
                <w:kern w:val="2"/>
                <w:sz w:val="24"/>
                <w:szCs w:val="24"/>
                <w:lang w:val="zh-CN" w:eastAsia="zh-CN"/>
              </w:rPr>
              <w:t>列入</w:t>
            </w:r>
            <w:r>
              <w:rPr>
                <w:rFonts w:ascii="仿宋_GB2312;仿宋" w:hAnsi="仿宋_GB2312;仿宋" w:cs="仿宋_GB2312;仿宋" w:eastAsia="仿宋_GB2312;仿宋"/>
                <w:kern w:val="2"/>
                <w:sz w:val="24"/>
                <w:szCs w:val="24"/>
                <w:lang w:val="en-US" w:eastAsia="zh-CN"/>
              </w:rPr>
              <w:t>限下维修整治计划中，待分公司批复后</w:t>
            </w:r>
            <w:r>
              <w:rPr>
                <w:rFonts w:ascii="仿宋_GB2312;仿宋" w:hAnsi="仿宋_GB2312;仿宋" w:cs="仿宋_GB2312;仿宋" w:eastAsia="仿宋_GB2312;仿宋"/>
                <w:kern w:val="2"/>
                <w:sz w:val="24"/>
                <w:szCs w:val="24"/>
                <w:lang w:val="zh-CN" w:eastAsia="zh-CN"/>
              </w:rPr>
              <w:t>予以实施。</w:t>
            </w:r>
          </w:p>
        </w:tc>
      </w:tr>
      <w:tr>
        <w:trPr>
          <w:trHeight w:val="955" w:hRule="atLeas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32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水工整改验收</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）水工风险、隐患整改完成后，作业区组织对整改情况进行预验收</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）预验收后，作业区申请由管道部等业务部门联合验收。</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3" w:name="__RefHeading___Toc25595"/>
      <w:bookmarkEnd w:id="43"/>
      <w:r>
        <w:rPr>
          <w:rFonts w:eastAsia="仿宋_GB2312;仿宋" w:cs="仿宋_GB2312;仿宋" w:ascii="仿宋_GB2312;仿宋" w:hAnsi="仿宋_GB2312;仿宋"/>
          <w:b/>
          <w:bCs/>
          <w:color w:val="000000"/>
          <w:sz w:val="28"/>
          <w:szCs w:val="28"/>
        </w:rPr>
        <w:t xml:space="preserve">4.2.5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防腐与阴保</w:t>
      </w:r>
    </w:p>
    <w:tbl>
      <w:tblPr>
        <w:tblW w:w="9854" w:type="dxa"/>
        <w:jc w:val="center"/>
        <w:tblInd w:w="0" w:type="dxa"/>
        <w:tblCellMar>
          <w:top w:w="0" w:type="dxa"/>
          <w:left w:w="108" w:type="dxa"/>
          <w:bottom w:w="0" w:type="dxa"/>
          <w:right w:w="108" w:type="dxa"/>
        </w:tblCellMar>
      </w:tblPr>
      <w:tblGrid>
        <w:gridCol w:w="769"/>
        <w:gridCol w:w="1406"/>
        <w:gridCol w:w="7679"/>
      </w:tblGrid>
      <w:tr>
        <w:trPr>
          <w:trHeight w:val="567" w:hRule="exact"/>
        </w:trPr>
        <w:tc>
          <w:tcPr>
            <w:tcW w:w="769" w:type="dxa"/>
            <w:tcBorders>
              <w:top w:val="single" w:sz="4" w:space="0" w:color="000000"/>
              <w:left w:val="single" w:sz="4" w:space="0" w:color="000000"/>
              <w:bottom w:val="single" w:sz="4" w:space="0" w:color="000000"/>
            </w:tcBorders>
            <w:vAlign w:val="center"/>
          </w:tcPr>
          <w:p>
            <w:pPr>
              <w:pStyle w:val="Normal"/>
              <w:keepNext w:val="false"/>
              <w:keepLines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内容</w:t>
            </w:r>
          </w:p>
        </w:tc>
        <w:tc>
          <w:tcPr>
            <w:tcW w:w="76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具体要求</w:t>
            </w:r>
          </w:p>
        </w:tc>
      </w:tr>
      <w:tr>
        <w:trPr>
          <w:trHeight w:val="2207" w:hRule="atLeast"/>
        </w:trPr>
        <w:tc>
          <w:tcPr>
            <w:tcW w:w="76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管道防腐地面捡漏</w:t>
            </w:r>
          </w:p>
        </w:tc>
        <w:tc>
          <w:tcPr>
            <w:tcW w:w="76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zh-CN"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zh-CN" w:eastAsia="zh-CN"/>
              </w:rPr>
              <w:t>）</w:t>
            </w:r>
            <w:r>
              <w:rPr>
                <w:rFonts w:ascii="仿宋_GB2312;仿宋" w:hAnsi="仿宋_GB2312;仿宋" w:cs="仿宋_GB2312;仿宋" w:eastAsia="仿宋_GB2312;仿宋"/>
                <w:kern w:val="2"/>
                <w:sz w:val="24"/>
                <w:szCs w:val="24"/>
                <w:lang w:val="en-US" w:eastAsia="zh-CN"/>
              </w:rPr>
              <w:t>每年应组织作业区</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站队管道管理人员定期进行在役管道防腐层常规检漏工作。</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）常规防腐层检漏周期不超过五年，投运十年以上的管道周期不应超过三年。</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）每月将常规检漏进度和漏点汇总表上报管道部，并汇总留存具体检测数据和资料。</w:t>
            </w:r>
          </w:p>
        </w:tc>
      </w:tr>
      <w:tr>
        <w:trPr>
          <w:trHeight w:val="2289" w:hRule="atLeast"/>
        </w:trPr>
        <w:tc>
          <w:tcPr>
            <w:tcW w:w="76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阴极系统维护保养</w:t>
            </w:r>
          </w:p>
        </w:tc>
        <w:tc>
          <w:tcPr>
            <w:tcW w:w="76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 xml:space="preserve">）管道阴极保护系统不得任意中断，因故停运需上报管道部批准。 </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 xml:space="preserve">）恒电位仪等电源设备工作机与备用机应定期切换运行，切换周期应每月一次。 </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）恒电位仪等电源设备应由保护站每月维护保养一次，每年全面检修一次。</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）每月对测试桩进行一次全面地检查、维护，作业区每年进行一次检修，当测试桩出现损坏、丢失或断线时，应立即修复或更换，保持标记清楚、完整，并做好记录</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）阴极保护间电源设备（恒电位仪）应做到无灰尘、无缺件、无外来物、技术状态良好。</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）恒电位仪等电源设备工作机与备用机应定期切换运行，切换周期应每月一次。</w:t>
            </w:r>
          </w:p>
        </w:tc>
      </w:tr>
      <w:tr>
        <w:trPr>
          <w:trHeight w:val="3573" w:hRule="atLeast"/>
        </w:trPr>
        <w:tc>
          <w:tcPr>
            <w:tcW w:w="76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40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阴极系统</w:t>
            </w:r>
          </w:p>
        </w:tc>
        <w:tc>
          <w:tcPr>
            <w:tcW w:w="767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 xml:space="preserve">）恒电位仪开机率大于等于 </w:t>
            </w:r>
            <w:r>
              <w:rPr>
                <w:rFonts w:eastAsia="仿宋_GB2312;仿宋" w:cs="仿宋_GB2312;仿宋" w:ascii="仿宋_GB2312;仿宋" w:hAnsi="仿宋_GB2312;仿宋"/>
                <w:kern w:val="2"/>
                <w:sz w:val="24"/>
                <w:szCs w:val="24"/>
                <w:lang w:val="en-US" w:eastAsia="zh-CN"/>
              </w:rPr>
              <w:t>98</w:t>
            </w:r>
            <w:r>
              <w:rPr>
                <w:rFonts w:ascii="仿宋_GB2312;仿宋" w:hAnsi="仿宋_GB2312;仿宋" w:cs="仿宋_GB2312;仿宋" w:eastAsia="仿宋_GB2312;仿宋"/>
                <w:kern w:val="2"/>
                <w:sz w:val="24"/>
                <w:szCs w:val="24"/>
                <w:lang w:val="en-US" w:eastAsia="zh-CN"/>
              </w:rPr>
              <w:t>％，阴极保护率为</w:t>
            </w:r>
            <w:r>
              <w:rPr>
                <w:rFonts w:eastAsia="仿宋_GB2312;仿宋" w:cs="仿宋_GB2312;仿宋" w:ascii="仿宋_GB2312;仿宋" w:hAnsi="仿宋_GB2312;仿宋"/>
                <w:kern w:val="2"/>
                <w:sz w:val="24"/>
                <w:szCs w:val="24"/>
                <w:lang w:val="en-US" w:eastAsia="zh-CN"/>
              </w:rPr>
              <w:t>100</w:t>
            </w:r>
            <w:r>
              <w:rPr>
                <w:rFonts w:ascii="仿宋_GB2312;仿宋" w:hAnsi="仿宋_GB2312;仿宋" w:cs="仿宋_GB2312;仿宋" w:eastAsia="仿宋_GB2312;仿宋"/>
                <w:kern w:val="2"/>
                <w:sz w:val="24"/>
                <w:szCs w:val="24"/>
                <w:lang w:val="en-US" w:eastAsia="zh-CN"/>
              </w:rPr>
              <w:t>％。</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）每日检查并记录恒电位仪运行参数</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给定电位、输出电流、输出电压等</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 xml:space="preserve">，并将数据收集整理，必要时与管道部联系进行测试和调整。 </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）每月逐桩测量管道通电电位一次，于</w:t>
            </w:r>
            <w:r>
              <w:rPr>
                <w:rFonts w:eastAsia="仿宋_GB2312;仿宋" w:cs="仿宋_GB2312;仿宋" w:ascii="仿宋_GB2312;仿宋" w:hAnsi="仿宋_GB2312;仿宋"/>
                <w:kern w:val="2"/>
                <w:sz w:val="24"/>
                <w:szCs w:val="24"/>
                <w:lang w:val="en-US" w:eastAsia="zh-CN"/>
              </w:rPr>
              <w:t>25</w:t>
            </w:r>
            <w:r>
              <w:rPr>
                <w:rFonts w:ascii="仿宋_GB2312;仿宋" w:hAnsi="仿宋_GB2312;仿宋" w:cs="仿宋_GB2312;仿宋" w:eastAsia="仿宋_GB2312;仿宋"/>
                <w:kern w:val="2"/>
                <w:sz w:val="24"/>
                <w:szCs w:val="24"/>
                <w:lang w:val="en-US" w:eastAsia="zh-CN"/>
              </w:rPr>
              <w:t xml:space="preserve">日将数据整理。 </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）每年</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月进行全线自然电位测试，测试工作要在恒电位仪停机</w:t>
            </w:r>
            <w:r>
              <w:rPr>
                <w:rFonts w:eastAsia="仿宋_GB2312;仿宋" w:cs="仿宋_GB2312;仿宋" w:ascii="仿宋_GB2312;仿宋" w:hAnsi="仿宋_GB2312;仿宋"/>
                <w:kern w:val="2"/>
                <w:sz w:val="24"/>
                <w:szCs w:val="24"/>
                <w:lang w:val="en-US" w:eastAsia="zh-CN"/>
              </w:rPr>
              <w:t>24h</w:t>
            </w:r>
            <w:r>
              <w:rPr>
                <w:rFonts w:ascii="仿宋_GB2312;仿宋" w:hAnsi="仿宋_GB2312;仿宋" w:cs="仿宋_GB2312;仿宋" w:eastAsia="仿宋_GB2312;仿宋"/>
                <w:kern w:val="2"/>
                <w:sz w:val="24"/>
                <w:szCs w:val="24"/>
                <w:lang w:val="en-US" w:eastAsia="zh-CN"/>
              </w:rPr>
              <w:t>后进行，并将数据整理。</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）每半年（</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月、</w:t>
            </w:r>
            <w:r>
              <w:rPr>
                <w:rFonts w:eastAsia="仿宋_GB2312;仿宋" w:cs="仿宋_GB2312;仿宋" w:ascii="仿宋_GB2312;仿宋" w:hAnsi="仿宋_GB2312;仿宋"/>
                <w:kern w:val="2"/>
                <w:sz w:val="24"/>
                <w:szCs w:val="24"/>
                <w:lang w:val="en-US" w:eastAsia="zh-CN"/>
              </w:rPr>
              <w:t>9</w:t>
            </w:r>
            <w:r>
              <w:rPr>
                <w:rFonts w:ascii="仿宋_GB2312;仿宋" w:hAnsi="仿宋_GB2312;仿宋" w:cs="仿宋_GB2312;仿宋" w:eastAsia="仿宋_GB2312;仿宋"/>
                <w:kern w:val="2"/>
                <w:sz w:val="24"/>
                <w:szCs w:val="24"/>
                <w:lang w:val="en-US" w:eastAsia="zh-CN"/>
              </w:rPr>
              <w:t>月）测试一次阳极地床接地电阻，接地电阻异常增大时应检查阳极消耗以及阳极电缆接头是否存在腐蚀、断线等情况。</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）每年在自然电位测量停机期间检查长效参比电极的有效性，并采用经校准的便携式参比电极对其进行校核，当差值超过</w:t>
            </w:r>
            <w:r>
              <w:rPr>
                <w:rFonts w:eastAsia="仿宋_GB2312;仿宋" w:cs="仿宋_GB2312;仿宋" w:ascii="仿宋_GB2312;仿宋" w:hAnsi="仿宋_GB2312;仿宋"/>
                <w:kern w:val="2"/>
                <w:sz w:val="24"/>
                <w:szCs w:val="24"/>
                <w:lang w:val="en-US" w:eastAsia="zh-CN"/>
              </w:rPr>
              <w:t>±20mV</w:t>
            </w:r>
            <w:r>
              <w:rPr>
                <w:rFonts w:ascii="仿宋_GB2312;仿宋" w:hAnsi="仿宋_GB2312;仿宋" w:cs="仿宋_GB2312;仿宋" w:eastAsia="仿宋_GB2312;仿宋"/>
                <w:kern w:val="2"/>
                <w:sz w:val="24"/>
                <w:szCs w:val="24"/>
                <w:lang w:val="en-US" w:eastAsia="zh-CN"/>
              </w:rPr>
              <w:t>时，应进行更换。</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4" w:name="__RefHeading___Toc29621"/>
      <w:bookmarkEnd w:id="44"/>
      <w:r>
        <w:rPr>
          <w:rFonts w:eastAsia="仿宋_GB2312;仿宋" w:cs="仿宋_GB2312;仿宋" w:ascii="仿宋_GB2312;仿宋" w:hAnsi="仿宋_GB2312;仿宋"/>
          <w:b/>
          <w:bCs/>
          <w:color w:val="000000"/>
          <w:sz w:val="28"/>
          <w:szCs w:val="28"/>
        </w:rPr>
        <w:t xml:space="preserve">4.2.6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巡线工</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为更好的落实巡护管理要求，</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作业区制定了管道巡护外包管理要求，明确了巡护资源配备，工作内容以及考核要求，具体要求如下</w:t>
      </w:r>
    </w:p>
    <w:tbl>
      <w:tblPr>
        <w:tblW w:w="5450" w:type="pct"/>
        <w:jc w:val="left"/>
        <w:tblInd w:w="-416" w:type="dxa"/>
        <w:tblCellMar>
          <w:top w:w="0" w:type="dxa"/>
          <w:left w:w="108" w:type="dxa"/>
          <w:bottom w:w="0" w:type="dxa"/>
          <w:right w:w="108" w:type="dxa"/>
        </w:tblCellMar>
      </w:tblPr>
      <w:tblGrid>
        <w:gridCol w:w="688"/>
        <w:gridCol w:w="1320"/>
        <w:gridCol w:w="7308"/>
      </w:tblGrid>
      <w:tr>
        <w:trPr>
          <w:trHeight w:val="347" w:hRule="exact"/>
        </w:trPr>
        <w:tc>
          <w:tcPr>
            <w:tcW w:w="68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32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3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1054" w:hRule="exact"/>
        </w:trPr>
        <w:tc>
          <w:tcPr>
            <w:tcW w:w="6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320"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管道风险培训</w:t>
            </w:r>
          </w:p>
        </w:tc>
        <w:tc>
          <w:tcPr>
            <w:tcW w:w="73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每年应对管道巡护人员进行管道危害识别培训</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管道巡护人员应掌握管道外腐蚀、设备失效、第三方损坏</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机械损伤、误操作、天气和外力破坏危害识别方法及控制手段。</w:t>
            </w:r>
          </w:p>
        </w:tc>
      </w:tr>
      <w:tr>
        <w:trPr>
          <w:trHeight w:val="3555" w:hRule="exact"/>
        </w:trPr>
        <w:tc>
          <w:tcPr>
            <w:tcW w:w="6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320"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巡护频次要求</w:t>
            </w:r>
          </w:p>
        </w:tc>
        <w:tc>
          <w:tcPr>
            <w:tcW w:w="73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）一般管段每日巡护不少于</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）人员密集型管道高后果区、第三方施工损伤、自然与地质灾害等高风险段每日巡护不少于</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）戈壁、沙漠、沼泽、国家林业保护区等管段两天巡护</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）打孔盗油高发段应增加夜间巡护，地质灾害风险点、环焊缝质量关注等风险点应按照“一点一卡一人”要求安排专人定期巡护；</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）站外自建光缆（含引接光缆）统一纳入管道巡护管理范围，以管道巡护为主，通信运维巡护为补充，巡护频次参照以上巡护要求；</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）以上巡护频次为公司管道巡护工作的最低频次要求，每次巡检完应填写管道日常巡检记录表，特殊时期应按照公司要求加密巡护，必要时申请公安、武警值守。</w:t>
            </w:r>
          </w:p>
        </w:tc>
      </w:tr>
      <w:tr>
        <w:trPr>
          <w:trHeight w:val="13890" w:hRule="exact"/>
        </w:trPr>
        <w:tc>
          <w:tcPr>
            <w:tcW w:w="68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320"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巡护内容要求</w:t>
            </w:r>
          </w:p>
        </w:tc>
        <w:tc>
          <w:tcPr>
            <w:tcW w:w="73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）巡线工按照“一人一卡”巡检记录填写详细、完整、准确；</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）管道巡线系统中检查巡线工巡线频次及关键点打点情况，并将巡线工巡检情况报至管道监控室。</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巡线工应每日填写管道巡护记录，详细记录管道周边人员活动和管道状态变化情况，发现任何异常情况应立即上报，严禁擅自处理；及时发现管道占压事件及管道周边地表位移、沉降、裂缝、露管、漂管等自然灾害现象。巡护内容：</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管道有无移位、漂浮、裸露、外防腐层破损等现象；</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管沟是否塌陷，管道所经区域内地形、地貌有无明显变化；</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c.</w:t>
            </w:r>
            <w:r>
              <w:rPr>
                <w:rFonts w:ascii="仿宋_GB2312;仿宋" w:hAnsi="仿宋_GB2312;仿宋" w:cs="仿宋_GB2312;仿宋" w:eastAsia="仿宋_GB2312;仿宋"/>
                <w:kern w:val="2"/>
                <w:sz w:val="24"/>
                <w:szCs w:val="24"/>
                <w:lang w:val="en-US" w:eastAsia="zh-CN"/>
              </w:rPr>
              <w:t>管道护坡、埂坎、过水面等水工保护设施有无塌陷、损毁、松动或人为破坏等现象。特别是雨后是否有水毁发生；</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d.</w:t>
            </w:r>
            <w:r>
              <w:rPr>
                <w:rFonts w:ascii="仿宋_GB2312;仿宋" w:hAnsi="仿宋_GB2312;仿宋" w:cs="仿宋_GB2312;仿宋" w:eastAsia="仿宋_GB2312;仿宋"/>
                <w:kern w:val="2"/>
                <w:sz w:val="24"/>
                <w:szCs w:val="24"/>
                <w:lang w:val="en-US" w:eastAsia="zh-CN"/>
              </w:rPr>
              <w:t>管道地面标志的完好情况。对位移、倾倒、破损的地面标志进行维护维修。单个桩体</w:t>
            </w:r>
            <w:r>
              <w:rPr>
                <w:rFonts w:eastAsia="仿宋_GB2312;仿宋" w:cs="仿宋_GB2312;仿宋" w:ascii="仿宋_GB2312;仿宋" w:hAnsi="仿宋_GB2312;仿宋"/>
                <w:kern w:val="2"/>
                <w:sz w:val="24"/>
                <w:szCs w:val="24"/>
                <w:lang w:val="en-US" w:eastAsia="zh-CN"/>
              </w:rPr>
              <w:t>1/3</w:t>
            </w:r>
            <w:r>
              <w:rPr>
                <w:rFonts w:ascii="仿宋_GB2312;仿宋" w:hAnsi="仿宋_GB2312;仿宋" w:cs="仿宋_GB2312;仿宋" w:eastAsia="仿宋_GB2312;仿宋"/>
                <w:kern w:val="2"/>
                <w:sz w:val="24"/>
                <w:szCs w:val="24"/>
                <w:lang w:val="en-US" w:eastAsia="zh-CN"/>
              </w:rPr>
              <w:t>以上地面标识字迹不清、桩体损坏时，应进行全面整改。发现地面标识倾倒（≥</w:t>
            </w:r>
            <w:r>
              <w:rPr>
                <w:rFonts w:eastAsia="仿宋_GB2312;仿宋" w:cs="仿宋_GB2312;仿宋" w:ascii="仿宋_GB2312;仿宋" w:hAnsi="仿宋_GB2312;仿宋"/>
                <w:kern w:val="2"/>
                <w:sz w:val="24"/>
                <w:szCs w:val="24"/>
                <w:lang w:val="en-US" w:eastAsia="zh-CN"/>
              </w:rPr>
              <w:t>15°</w:t>
            </w:r>
            <w:r>
              <w:rPr>
                <w:rFonts w:ascii="仿宋_GB2312;仿宋" w:hAnsi="仿宋_GB2312;仿宋" w:cs="仿宋_GB2312;仿宋" w:eastAsia="仿宋_GB2312;仿宋"/>
                <w:kern w:val="2"/>
                <w:sz w:val="24"/>
                <w:szCs w:val="24"/>
                <w:lang w:val="en-US" w:eastAsia="zh-CN"/>
              </w:rPr>
              <w:t>）、被移位（</w:t>
            </w:r>
            <w:r>
              <w:rPr>
                <w:rFonts w:eastAsia="仿宋_GB2312;仿宋" w:cs="仿宋_GB2312;仿宋" w:ascii="仿宋_GB2312;仿宋" w:hAnsi="仿宋_GB2312;仿宋"/>
                <w:kern w:val="2"/>
                <w:sz w:val="24"/>
                <w:szCs w:val="24"/>
                <w:lang w:val="en-US" w:eastAsia="zh-CN"/>
              </w:rPr>
              <w:t>±0.5m</w:t>
            </w:r>
            <w:r>
              <w:rPr>
                <w:rFonts w:ascii="仿宋_GB2312;仿宋" w:hAnsi="仿宋_GB2312;仿宋" w:cs="仿宋_GB2312;仿宋" w:eastAsia="仿宋_GB2312;仿宋"/>
                <w:kern w:val="2"/>
                <w:sz w:val="24"/>
                <w:szCs w:val="24"/>
                <w:lang w:val="en-US" w:eastAsia="zh-CN"/>
              </w:rPr>
              <w:t>），应将其恢复位置并回填固定发现桩体严重损坏或丢失，应记录其桩号位置，并汇报作业区。；</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e.</w:t>
            </w:r>
            <w:r>
              <w:rPr>
                <w:rFonts w:ascii="仿宋_GB2312;仿宋" w:hAnsi="仿宋_GB2312;仿宋" w:cs="仿宋_GB2312;仿宋" w:eastAsia="仿宋_GB2312;仿宋"/>
                <w:kern w:val="2"/>
                <w:sz w:val="24"/>
                <w:szCs w:val="24"/>
                <w:lang w:val="en-US" w:eastAsia="zh-CN"/>
              </w:rPr>
              <w:t>管道上方是否有大型车辆在管道上方行驶碾压；</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f.</w:t>
            </w:r>
            <w:r>
              <w:rPr>
                <w:rFonts w:ascii="仿宋_GB2312;仿宋" w:hAnsi="仿宋_GB2312;仿宋" w:cs="仿宋_GB2312;仿宋" w:eastAsia="仿宋_GB2312;仿宋"/>
                <w:kern w:val="2"/>
                <w:sz w:val="24"/>
                <w:szCs w:val="24"/>
                <w:lang w:val="en-US" w:eastAsia="zh-CN"/>
              </w:rPr>
              <w:t>管道伴行光缆及人手孔设施是否损坏、人手孔是否进水；</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g,</w:t>
            </w:r>
            <w:r>
              <w:rPr>
                <w:rFonts w:ascii="仿宋_GB2312;仿宋" w:hAnsi="仿宋_GB2312;仿宋" w:cs="仿宋_GB2312;仿宋" w:eastAsia="仿宋_GB2312;仿宋"/>
                <w:kern w:val="2"/>
                <w:sz w:val="24"/>
                <w:szCs w:val="24"/>
                <w:lang w:val="en-US" w:eastAsia="zh-CN"/>
              </w:rPr>
              <w:t>是否有违反中华人民共和国石油天然气管道保护法等有关规定行为，有无危及管道安全运行的违章施工行为发生，对违规行为进行制止并立即上报；</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h.</w:t>
            </w:r>
            <w:r>
              <w:rPr>
                <w:rFonts w:ascii="仿宋_GB2312;仿宋" w:hAnsi="仿宋_GB2312;仿宋" w:cs="仿宋_GB2312;仿宋" w:eastAsia="仿宋_GB2312;仿宋"/>
                <w:kern w:val="2"/>
                <w:sz w:val="24"/>
                <w:szCs w:val="24"/>
                <w:lang w:val="en-US" w:eastAsia="zh-CN"/>
              </w:rPr>
              <w:t>特殊时期、要害部位管理参照管道保卫管理程序执行，可申请保安或武装力量值守。</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i.</w:t>
            </w:r>
            <w:r>
              <w:rPr>
                <w:rFonts w:ascii="仿宋_GB2312;仿宋" w:hAnsi="仿宋_GB2312;仿宋" w:cs="仿宋_GB2312;仿宋" w:eastAsia="仿宋_GB2312;仿宋"/>
                <w:kern w:val="2"/>
                <w:sz w:val="24"/>
                <w:szCs w:val="24"/>
                <w:lang w:val="en-US" w:eastAsia="zh-CN"/>
              </w:rPr>
              <w:t>沿线阀室、阀池逐个检查土建设施情况，发现开裂、塌陷、渗水等问题及时汇报、维护。</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j.</w:t>
            </w:r>
            <w:r>
              <w:rPr>
                <w:rFonts w:ascii="仿宋_GB2312;仿宋" w:hAnsi="仿宋_GB2312;仿宋" w:cs="仿宋_GB2312;仿宋" w:eastAsia="仿宋_GB2312;仿宋"/>
                <w:kern w:val="2"/>
                <w:sz w:val="24"/>
                <w:szCs w:val="24"/>
                <w:lang w:val="en-US" w:eastAsia="zh-CN"/>
              </w:rPr>
              <w:t>对所辖跨越设施开展日常检查，每日不少于</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次，巡检过程中发现设施损坏，影响管道运行安全，应填写管道跨越工程日常检查报表，立即上报分公司，及时采取相应维修维护措施</w:t>
            </w:r>
            <w:r>
              <w:rPr>
                <w:rFonts w:eastAsia="仿宋_GB2312;仿宋" w:cs="仿宋_GB2312;仿宋" w:ascii="仿宋_GB2312;仿宋" w:hAnsi="仿宋_GB2312;仿宋"/>
                <w:kern w:val="2"/>
                <w:sz w:val="24"/>
                <w:szCs w:val="24"/>
                <w:lang w:val="en-US" w:eastAsia="zh-CN"/>
              </w:rPr>
              <w:t>.</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w:t>
            </w:r>
            <w:r>
              <w:rPr>
                <w:rFonts w:ascii="仿宋_GB2312;仿宋" w:hAnsi="仿宋_GB2312;仿宋" w:cs="仿宋_GB2312;仿宋" w:eastAsia="仿宋_GB2312;仿宋"/>
                <w:kern w:val="2"/>
                <w:sz w:val="24"/>
                <w:szCs w:val="24"/>
                <w:lang w:val="en-US" w:eastAsia="zh-CN"/>
              </w:rPr>
              <w:t>作业区（站场）在日常巡护中应对管道穿越设施进行检查，每周不应少于两次，发现问题及时申报、维护，使其处于良好状态。无法打开检查的（如定向钻、护涵、套管等）根据完整性评价结果，判断并申报维护项目计划。</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l.</w:t>
            </w:r>
            <w:r>
              <w:rPr>
                <w:rFonts w:ascii="仿宋_GB2312;仿宋" w:hAnsi="仿宋_GB2312;仿宋" w:cs="仿宋_GB2312;仿宋" w:eastAsia="仿宋_GB2312;仿宋"/>
                <w:kern w:val="2"/>
                <w:sz w:val="24"/>
                <w:szCs w:val="24"/>
                <w:lang w:val="en-US" w:eastAsia="zh-CN"/>
              </w:rPr>
              <w:t>作业区（站场）应组织巡线过程中对已建的水工保护工程例行检查，汛期应重点检查（检查护岸、护坡、防冲墙、过水面、石笼等水工保护设施有无塌陷、损毁、松动及人为破坏等现象），按照“治早治小”的原则，对水工设施损毁部分及时修复维护，确保水工设施完好率</w:t>
            </w:r>
            <w:r>
              <w:rPr>
                <w:rFonts w:eastAsia="仿宋_GB2312;仿宋" w:cs="仿宋_GB2312;仿宋" w:ascii="仿宋_GB2312;仿宋" w:hAnsi="仿宋_GB2312;仿宋"/>
                <w:kern w:val="2"/>
                <w:sz w:val="24"/>
                <w:szCs w:val="24"/>
                <w:lang w:val="en-US" w:eastAsia="zh-CN"/>
              </w:rPr>
              <w:t>100%</w:t>
            </w:r>
            <w:r>
              <w:rPr>
                <w:rFonts w:ascii="仿宋_GB2312;仿宋" w:hAnsi="仿宋_GB2312;仿宋" w:cs="仿宋_GB2312;仿宋" w:eastAsia="仿宋_GB2312;仿宋"/>
                <w:kern w:val="2"/>
                <w:sz w:val="24"/>
                <w:szCs w:val="24"/>
                <w:lang w:val="en-US" w:eastAsia="zh-CN"/>
              </w:rPr>
              <w:t>以上。</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5" w:name="__RefHeading___Toc30577"/>
      <w:bookmarkEnd w:id="45"/>
      <w:r>
        <w:rPr>
          <w:rFonts w:eastAsia="仿宋_GB2312;仿宋" w:cs="仿宋_GB2312;仿宋" w:ascii="仿宋_GB2312;仿宋" w:hAnsi="仿宋_GB2312;仿宋"/>
          <w:b/>
          <w:bCs/>
          <w:color w:val="000000"/>
          <w:sz w:val="28"/>
          <w:szCs w:val="28"/>
        </w:rPr>
        <w:t>4.2.7</w:t>
      </w:r>
      <w:r>
        <w:rPr>
          <w:rFonts w:eastAsia="仿宋_GB2312;仿宋" w:cs="仿宋_GB2312;仿宋" w:ascii="仿宋_GB2312;仿宋" w:hAnsi="仿宋_GB2312;仿宋"/>
          <w:b/>
          <w:bCs/>
          <w:color w:val="000000"/>
          <w:sz w:val="28"/>
          <w:szCs w:val="28"/>
          <w:lang w:val="en-US" w:eastAsia="zh-CN"/>
        </w:rPr>
        <w:t xml:space="preserve"> </w:t>
      </w:r>
      <w:r>
        <w:rPr>
          <w:rFonts w:eastAsia="仿宋_GB2312;仿宋" w:cs="仿宋_GB2312;仿宋" w:ascii="仿宋_GB2312;仿宋" w:hAnsi="仿宋_GB2312;仿宋"/>
          <w:b/>
          <w:bCs/>
          <w:color w:val="000000"/>
          <w:sz w:val="28"/>
          <w:szCs w:val="28"/>
        </w:rPr>
        <w:t xml:space="preserve"> </w:t>
      </w:r>
      <w:r>
        <w:rPr>
          <w:rFonts w:ascii="仿宋_GB2312;仿宋" w:hAnsi="仿宋_GB2312;仿宋" w:cs="仿宋_GB2312;仿宋" w:eastAsia="仿宋_GB2312;仿宋"/>
          <w:b/>
          <w:bCs/>
          <w:color w:val="000000"/>
          <w:sz w:val="28"/>
          <w:szCs w:val="28"/>
        </w:rPr>
        <w:t>交叉工程</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作业区从联合现场勘查、组织审查施工方案、签订安全防护协议、开挖探坑验证、施工过程监督、联合验收“六步法”对相关工程进行管控，确保管道、光缆安全。</w:t>
      </w:r>
    </w:p>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6" w:name="__RefHeading___Toc29615"/>
      <w:bookmarkEnd w:id="46"/>
      <w:r>
        <w:rPr>
          <w:rFonts w:eastAsia="仿宋_GB2312;仿宋" w:cs="仿宋_GB2312;仿宋" w:ascii="仿宋_GB2312;仿宋" w:hAnsi="仿宋_GB2312;仿宋"/>
          <w:b/>
          <w:bCs/>
          <w:color w:val="000000"/>
          <w:sz w:val="28"/>
          <w:szCs w:val="28"/>
        </w:rPr>
        <w:t xml:space="preserve">4.2.8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地面标识</w:t>
      </w:r>
    </w:p>
    <w:tbl>
      <w:tblPr>
        <w:tblW w:w="9803" w:type="dxa"/>
        <w:jc w:val="center"/>
        <w:tblInd w:w="0" w:type="dxa"/>
        <w:tblCellMar>
          <w:top w:w="0" w:type="dxa"/>
          <w:left w:w="108" w:type="dxa"/>
          <w:bottom w:w="0" w:type="dxa"/>
          <w:right w:w="108" w:type="dxa"/>
        </w:tblCellMar>
      </w:tblPr>
      <w:tblGrid>
        <w:gridCol w:w="728"/>
        <w:gridCol w:w="1393"/>
        <w:gridCol w:w="7682"/>
      </w:tblGrid>
      <w:tr>
        <w:trPr>
          <w:trHeight w:val="567"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68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3489"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日常维护</w:t>
            </w:r>
          </w:p>
        </w:tc>
        <w:tc>
          <w:tcPr>
            <w:tcW w:w="768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）作业区（站场）应掌握辖区管道线路标识的完好情况，并做好日常维护工作，及时处理桩体损坏、桩体倾倒等问题，当发现单个桩体</w:t>
            </w:r>
            <w:r>
              <w:rPr>
                <w:rFonts w:eastAsia="仿宋_GB2312;仿宋" w:cs="仿宋_GB2312;仿宋" w:ascii="仿宋_GB2312;仿宋" w:hAnsi="仿宋_GB2312;仿宋"/>
                <w:kern w:val="2"/>
                <w:sz w:val="24"/>
                <w:szCs w:val="24"/>
                <w:lang w:val="en-US" w:eastAsia="zh-CN"/>
              </w:rPr>
              <w:t>1/3</w:t>
            </w:r>
            <w:r>
              <w:rPr>
                <w:rFonts w:ascii="仿宋_GB2312;仿宋" w:hAnsi="仿宋_GB2312;仿宋" w:cs="仿宋_GB2312;仿宋" w:eastAsia="仿宋_GB2312;仿宋"/>
                <w:kern w:val="2"/>
                <w:sz w:val="24"/>
                <w:szCs w:val="24"/>
                <w:lang w:val="en-US" w:eastAsia="zh-CN"/>
              </w:rPr>
              <w:t>损坏时，应进行桩体更换。保证管道标识完好率</w:t>
            </w:r>
            <w:r>
              <w:rPr>
                <w:rFonts w:eastAsia="仿宋_GB2312;仿宋" w:cs="仿宋_GB2312;仿宋" w:ascii="仿宋_GB2312;仿宋" w:hAnsi="仿宋_GB2312;仿宋"/>
                <w:kern w:val="2"/>
                <w:sz w:val="24"/>
                <w:szCs w:val="24"/>
                <w:lang w:val="en-US" w:eastAsia="zh-CN"/>
              </w:rPr>
              <w:t>98%</w:t>
            </w:r>
            <w:r>
              <w:rPr>
                <w:rFonts w:ascii="仿宋_GB2312;仿宋" w:hAnsi="仿宋_GB2312;仿宋" w:cs="仿宋_GB2312;仿宋" w:eastAsia="仿宋_GB2312;仿宋"/>
                <w:kern w:val="2"/>
                <w:sz w:val="24"/>
                <w:szCs w:val="24"/>
                <w:lang w:val="en-US" w:eastAsia="zh-CN"/>
              </w:rPr>
              <w:t>以上。</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）作业区（站场）定期检查所辖管道沿线地面标识版面上文字、参数等信息的完好情况，及时填补相应数据，确保管道标识版面各类信息完整性。</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）管道巡护人员掌握责任管段的“地面标识”情况及准确位置。在每天巡线过程中检查“地面标识”的完好情况，发现地面标识倾倒（≥</w:t>
            </w:r>
            <w:r>
              <w:rPr>
                <w:rFonts w:eastAsia="仿宋_GB2312;仿宋" w:cs="仿宋_GB2312;仿宋" w:ascii="仿宋_GB2312;仿宋" w:hAnsi="仿宋_GB2312;仿宋"/>
                <w:kern w:val="2"/>
                <w:sz w:val="24"/>
                <w:szCs w:val="24"/>
                <w:lang w:val="en-US" w:eastAsia="zh-CN"/>
              </w:rPr>
              <w:t>15°</w:t>
            </w:r>
            <w:r>
              <w:rPr>
                <w:rFonts w:ascii="仿宋_GB2312;仿宋" w:hAnsi="仿宋_GB2312;仿宋" w:cs="仿宋_GB2312;仿宋" w:eastAsia="仿宋_GB2312;仿宋"/>
                <w:kern w:val="2"/>
                <w:sz w:val="24"/>
                <w:szCs w:val="24"/>
                <w:lang w:val="en-US" w:eastAsia="zh-CN"/>
              </w:rPr>
              <w:t>）、被移位（</w:t>
            </w:r>
            <w:r>
              <w:rPr>
                <w:rFonts w:eastAsia="仿宋_GB2312;仿宋" w:cs="仿宋_GB2312;仿宋" w:ascii="仿宋_GB2312;仿宋" w:hAnsi="仿宋_GB2312;仿宋"/>
                <w:kern w:val="2"/>
                <w:sz w:val="24"/>
                <w:szCs w:val="24"/>
                <w:lang w:val="en-US" w:eastAsia="zh-CN"/>
              </w:rPr>
              <w:t>±0.5m</w:t>
            </w:r>
            <w:r>
              <w:rPr>
                <w:rFonts w:ascii="仿宋_GB2312;仿宋" w:hAnsi="仿宋_GB2312;仿宋" w:cs="仿宋_GB2312;仿宋" w:eastAsia="仿宋_GB2312;仿宋"/>
                <w:kern w:val="2"/>
                <w:sz w:val="24"/>
                <w:szCs w:val="24"/>
                <w:lang w:val="en-US" w:eastAsia="zh-CN"/>
              </w:rPr>
              <w:t>），应将其恢复位置并回填固定；发现桩体严重损坏或丢失，应记录其桩号位置，并汇报作业区（站场）。</w:t>
            </w:r>
          </w:p>
        </w:tc>
      </w:tr>
      <w:tr>
        <w:trPr>
          <w:trHeight w:val="908"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年度校核</w:t>
            </w:r>
          </w:p>
        </w:tc>
        <w:tc>
          <w:tcPr>
            <w:tcW w:w="768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作业区（站场）每年应组织对辖区管道线路标识设置的具体位置进行全面校核，在人口稠密、施工频繁的地段应根据情况加密检测及定位。</w:t>
            </w:r>
          </w:p>
        </w:tc>
      </w:tr>
      <w:tr>
        <w:trPr>
          <w:trHeight w:val="876"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台账更新</w:t>
            </w:r>
          </w:p>
        </w:tc>
        <w:tc>
          <w:tcPr>
            <w:tcW w:w="768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作业区（站场）在每年</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月份、</w:t>
            </w:r>
            <w:r>
              <w:rPr>
                <w:rFonts w:eastAsia="仿宋_GB2312;仿宋" w:cs="仿宋_GB2312;仿宋" w:ascii="仿宋_GB2312;仿宋" w:hAnsi="仿宋_GB2312;仿宋"/>
                <w:kern w:val="2"/>
                <w:sz w:val="24"/>
                <w:szCs w:val="24"/>
                <w:lang w:val="en-US" w:eastAsia="zh-CN"/>
              </w:rPr>
              <w:t>11</w:t>
            </w:r>
            <w:r>
              <w:rPr>
                <w:rFonts w:ascii="仿宋_GB2312;仿宋" w:hAnsi="仿宋_GB2312;仿宋" w:cs="仿宋_GB2312;仿宋" w:eastAsia="仿宋_GB2312;仿宋"/>
                <w:kern w:val="2"/>
                <w:sz w:val="24"/>
                <w:szCs w:val="24"/>
                <w:lang w:val="en-US" w:eastAsia="zh-CN"/>
              </w:rPr>
              <w:t>月份分别更新完善“管道线路地面标识设施设置信息台账”，报管道部备案。</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7" w:name="__RefHeading___Toc18449"/>
      <w:bookmarkEnd w:id="47"/>
      <w:r>
        <w:rPr>
          <w:rFonts w:eastAsia="仿宋_GB2312;仿宋" w:cs="仿宋_GB2312;仿宋" w:ascii="仿宋_GB2312;仿宋" w:hAnsi="仿宋_GB2312;仿宋"/>
          <w:b/>
          <w:bCs/>
          <w:color w:val="000000"/>
          <w:sz w:val="28"/>
          <w:szCs w:val="28"/>
        </w:rPr>
        <w:t xml:space="preserve">4.2.9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安全保卫</w:t>
      </w:r>
    </w:p>
    <w:p>
      <w:pPr>
        <w:pStyle w:val="Normal"/>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按照公司管理要求及巡护外包合同内容</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作业区组织工作人员每天对作业区所辖站场、阀室及线路进行安全保卫管理。具体要求如下：</w:t>
      </w:r>
    </w:p>
    <w:tbl>
      <w:tblPr>
        <w:tblW w:w="5450" w:type="pct"/>
        <w:jc w:val="left"/>
        <w:tblInd w:w="-459" w:type="dxa"/>
        <w:tblCellMar>
          <w:top w:w="0" w:type="dxa"/>
          <w:left w:w="108" w:type="dxa"/>
          <w:bottom w:w="0" w:type="dxa"/>
          <w:right w:w="108" w:type="dxa"/>
        </w:tblCellMar>
      </w:tblPr>
      <w:tblGrid>
        <w:gridCol w:w="728"/>
        <w:gridCol w:w="1299"/>
        <w:gridCol w:w="7289"/>
      </w:tblGrid>
      <w:tr>
        <w:trPr>
          <w:trHeight w:val="510"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617"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安保器械</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作业区（站场）建立安保设备台账，定期进行维护保养，每半年对防卫器械进行检查，并更新“警用器械信息台帐”。</w:t>
            </w:r>
          </w:p>
        </w:tc>
      </w:tr>
      <w:tr>
        <w:trPr>
          <w:trHeight w:val="841"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周界报警</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作业区（站场）对周界入侵报警、阀室安防系统进行日常管理，周界入侵报警每天检查一次，阀室安防系统每周检查一次，发现问题及时处理。</w:t>
            </w:r>
          </w:p>
        </w:tc>
      </w:tr>
      <w:tr>
        <w:trPr>
          <w:trHeight w:val="1657"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安保人员</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）安保人员上岗前应接受上岗引导培训，培训合格后方能上岗</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）作业区定期督促安保公司对安保人员开展法律法规、专业知识、专业技能培训，防卫技能训练。</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）作业区每月对辖区内安保单位进行一次服务考核，考核结果与安保人员的奖金挂钩。</w:t>
            </w:r>
          </w:p>
        </w:tc>
      </w:tr>
      <w:tr>
        <w:trPr>
          <w:trHeight w:val="9506"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人员进站</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）参访人员进站：</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参访人员应提供以下材料之一作为进站证明：参访人员信息、任务的口头或书面通知（公司安排的访问活动，需通知分公司相关部门，由分公司负责通知到属地作业区）； 经分公司批准的有关进站考察、作业的相关文件（如批准的施工方案、开工报告等能够证明任务系分公司安排的证明材料）；作业区的业务活动，由作业区负责人确认后进站；确认参访人员信息、任务等，由站场保安进行登记，填写“油气站场出入登记表”；</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负责参访人员进出站路线指引，并配备安全帽、工服、工鞋等器具；</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c.</w:t>
            </w:r>
            <w:r>
              <w:rPr>
                <w:rFonts w:ascii="仿宋_GB2312;仿宋" w:hAnsi="仿宋_GB2312;仿宋" w:cs="仿宋_GB2312;仿宋" w:eastAsia="仿宋_GB2312;仿宋"/>
                <w:kern w:val="2"/>
                <w:sz w:val="24"/>
                <w:szCs w:val="24"/>
                <w:lang w:val="en-US" w:eastAsia="zh-CN"/>
              </w:rPr>
              <w:t>对参访人员进行入场安全提示，填写“进站安全提示确认卡”，领取“参观证”（统一按照公司目视形象标准化中的模板制作），指定人员全程陪同；</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d.</w:t>
            </w:r>
            <w:r>
              <w:rPr>
                <w:rFonts w:ascii="仿宋_GB2312;仿宋" w:hAnsi="仿宋_GB2312;仿宋" w:cs="仿宋_GB2312;仿宋" w:eastAsia="仿宋_GB2312;仿宋"/>
                <w:kern w:val="2"/>
                <w:sz w:val="24"/>
                <w:szCs w:val="24"/>
                <w:lang w:val="en-US" w:eastAsia="zh-CN"/>
              </w:rPr>
              <w:t>外来人员结束现场活动后，交回劳保用品和参观证。</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）公司内部人员进入站场前应填写“油气站场出入登记表”，进入工艺区前接受入场安全提示填写“进站安全提示确认卡”，确认劳保用品齐全。</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）承包商</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施工人员进站流程</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首次进入作业区（站场）时，应提供进站作业人员的身份证明文件，证明文件由保安留存；</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作业区（站场）对承包商</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施工作业人员身份进行确认，并填写“油气站场出入登记表”；</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c.</w:t>
            </w:r>
            <w:r>
              <w:rPr>
                <w:rFonts w:ascii="仿宋_GB2312;仿宋" w:hAnsi="仿宋_GB2312;仿宋" w:cs="仿宋_GB2312;仿宋" w:eastAsia="仿宋_GB2312;仿宋"/>
                <w:kern w:val="2"/>
                <w:sz w:val="24"/>
                <w:szCs w:val="24"/>
                <w:lang w:val="en-US" w:eastAsia="zh-CN"/>
              </w:rPr>
              <w:t>作业区（站场）对承包商</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施工作业人员进行安全教育培训并考核，考核合格后，办理“承包商员工进场工作许可证”，“承包商员工进场工作许可证” 有效期应与施工方案确定的工期保持一致；</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d.</w:t>
            </w:r>
            <w:r>
              <w:rPr>
                <w:rFonts w:ascii="仿宋_GB2312;仿宋" w:hAnsi="仿宋_GB2312;仿宋" w:cs="仿宋_GB2312;仿宋" w:eastAsia="仿宋_GB2312;仿宋"/>
                <w:kern w:val="2"/>
                <w:sz w:val="24"/>
                <w:szCs w:val="24"/>
                <w:lang w:val="en-US" w:eastAsia="zh-CN"/>
              </w:rPr>
              <w:t>保安对持“承包商员工入场工作许可证”人员逐一进行身份证核对，填写“油气站场出入登记表”，并确认劳保护具穿戴规范，方可进站作业。</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）进入油气站场的车辆应办理“车辆进站许可票”，车辆进站前，门岗工作人员应按许可票要求进行安全条件确认，不满足要求不得放行。</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）携带拍照、摄像仪器的工作人员进入油气站场应办理“进场拍照、摄像许可票”，并应遵守拍照、摄像安全注意事项。</w:t>
            </w:r>
          </w:p>
        </w:tc>
      </w:tr>
      <w:tr>
        <w:trPr>
          <w:trHeight w:val="4423"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管道保护</w:t>
            </w:r>
          </w:p>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宣传</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）管道保护宣传应采取集中宣传与精准宣传相结合的方式，并以精准宣传为主，向公众传递管道保护与应急避险知识，增强公众管道保护意识。</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）作业区（站场）每年在重大节日、农忙期间开展不少于</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次的管道保护宣传活动。一般管段应每半年进行一次精准宣传，人员密集型高后果区应每季度进行一次精准宣传，并留存记录。</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）宣传范围及方式：</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w:t>
            </w:r>
            <w:r>
              <w:rPr>
                <w:rFonts w:ascii="仿宋_GB2312;仿宋" w:hAnsi="仿宋_GB2312;仿宋" w:cs="仿宋_GB2312;仿宋" w:eastAsia="仿宋_GB2312;仿宋"/>
                <w:kern w:val="2"/>
                <w:sz w:val="24"/>
                <w:szCs w:val="24"/>
                <w:lang w:val="en-US" w:eastAsia="zh-CN"/>
              </w:rPr>
              <w:t>在地方政府、应急管理部门、公安部门、能源局等部门的支持下，开展管道沿线人民群众管道保护宣传教育活动；</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b.</w:t>
            </w:r>
            <w:r>
              <w:rPr>
                <w:rFonts w:ascii="仿宋_GB2312;仿宋" w:hAnsi="仿宋_GB2312;仿宋" w:cs="仿宋_GB2312;仿宋" w:eastAsia="仿宋_GB2312;仿宋"/>
                <w:kern w:val="2"/>
                <w:sz w:val="24"/>
                <w:szCs w:val="24"/>
                <w:lang w:val="en-US" w:eastAsia="zh-CN"/>
              </w:rPr>
              <w:t>巡线人员应向管道沿线居民进行管道保护相关法律法规等知识的宣传；</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c.</w:t>
            </w:r>
            <w:r>
              <w:rPr>
                <w:rFonts w:ascii="仿宋_GB2312;仿宋" w:hAnsi="仿宋_GB2312;仿宋" w:cs="仿宋_GB2312;仿宋" w:eastAsia="仿宋_GB2312;仿宋"/>
                <w:kern w:val="2"/>
                <w:sz w:val="24"/>
                <w:szCs w:val="24"/>
                <w:lang w:val="en-US" w:eastAsia="zh-CN"/>
              </w:rPr>
              <w:t>通过印发各类宣传品（雨伞、挂历、背心、扑克牌等）或在人口密集区利用文艺演出、放电影、彩车等方式向沿线的居民进行管道保护宣传；</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d.</w:t>
            </w:r>
            <w:r>
              <w:rPr>
                <w:rFonts w:ascii="仿宋_GB2312;仿宋" w:hAnsi="仿宋_GB2312;仿宋" w:cs="仿宋_GB2312;仿宋" w:eastAsia="仿宋_GB2312;仿宋"/>
                <w:kern w:val="2"/>
                <w:sz w:val="24"/>
                <w:szCs w:val="24"/>
                <w:lang w:val="en-US" w:eastAsia="zh-CN"/>
              </w:rPr>
              <w:t>在管道沿线的险工险段、跨越、人口密集区等处制作墙体广告进行宣传；</w:t>
            </w:r>
          </w:p>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e.</w:t>
            </w:r>
            <w:r>
              <w:rPr>
                <w:rFonts w:ascii="仿宋_GB2312;仿宋" w:hAnsi="仿宋_GB2312;仿宋" w:cs="仿宋_GB2312;仿宋" w:eastAsia="仿宋_GB2312;仿宋"/>
                <w:kern w:val="2"/>
                <w:sz w:val="24"/>
                <w:szCs w:val="24"/>
                <w:lang w:val="en-US" w:eastAsia="zh-CN"/>
              </w:rPr>
              <w:t>作业区在每年汛期、农忙、春耕、植树节等特殊时期必须开展管道保护宣传活动。</w:t>
            </w:r>
          </w:p>
        </w:tc>
      </w:tr>
      <w:tr>
        <w:trPr>
          <w:trHeight w:val="3007" w:hRule="exact"/>
        </w:trPr>
        <w:tc>
          <w:tcPr>
            <w:tcW w:w="728"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299"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占压清理</w:t>
            </w:r>
          </w:p>
        </w:tc>
        <w:tc>
          <w:tcPr>
            <w:tcW w:w="72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numPr>
                <w:ilvl w:val="0"/>
                <w:numId w:val="0"/>
              </w:numPr>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线路中心线两侧各五米地域范围内：禁止建房以及其他建筑物、构筑物；禁止种植乔木、灌木、藤类、芦苇、竹子或者其他根系深达管道埋设部位可能损坏管道防腐层的深根植物；禁止建温室；对于取得合法征地手续，能够签订管道安全协议，承诺不从事威胁管道安全的活动，配合管道线路巡检和维护，在管道应急抢修作业时无条件拆除的，可不禁止修建与管道交叉或平行的围墙；原则上应将坟地迁出。</w:t>
            </w:r>
          </w:p>
          <w:p>
            <w:pPr>
              <w:pStyle w:val="Normal"/>
              <w:keepNext w:val="false"/>
              <w:keepLines w:val="false"/>
              <w:widowControl/>
              <w:numPr>
                <w:ilvl w:val="0"/>
                <w:numId w:val="0"/>
              </w:numPr>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加强巡护，及时发现、上报、协助管道部制止新的管道占压。配合管道部，对已形成占压，根据其对管道运行安全的影响程度，有计划的开展治理工作，高后果区内的管道占压应优先治理。</w:t>
            </w:r>
          </w:p>
        </w:tc>
      </w:tr>
    </w:tbl>
    <w:p>
      <w:pPr>
        <w:pStyle w:val="Normal"/>
        <w:keepNext w:val="true"/>
        <w:keepLines/>
        <w:pageBreakBefore w:val="false"/>
        <w:widowControl w:val="false"/>
        <w:numPr>
          <w:ilvl w:val="0"/>
          <w:numId w:val="0"/>
        </w:numPr>
        <w:kinsoku w:val="true"/>
        <w:overflowPunct w:val="true"/>
        <w:bidi w:val="0"/>
        <w:snapToGrid w:val="false"/>
        <w:spacing w:lineRule="auto" w:line="360"/>
        <w:jc w:val="left"/>
        <w:outlineLvl w:val="2"/>
        <w:rPr>
          <w:rFonts w:ascii="微软雅黑" w:hAnsi="微软雅黑" w:eastAsia="微软雅黑" w:cs="微软雅黑"/>
          <w:kern w:val="2"/>
          <w:sz w:val="28"/>
          <w:szCs w:val="28"/>
        </w:rPr>
      </w:pPr>
      <w:r>
        <w:rPr>
          <w:rFonts w:eastAsia="微软雅黑" w:cs="微软雅黑" w:ascii="微软雅黑" w:hAnsi="微软雅黑"/>
          <w:kern w:val="2"/>
          <w:sz w:val="28"/>
          <w:szCs w:val="28"/>
        </w:rPr>
      </w:r>
    </w:p>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48" w:name="__RefHeading___Toc4423"/>
      <w:bookmarkEnd w:id="48"/>
      <w:r>
        <w:rPr>
          <w:rFonts w:eastAsia="仿宋_GB2312;仿宋" w:cs="仿宋_GB2312;仿宋" w:ascii="仿宋_GB2312;仿宋" w:hAnsi="仿宋_GB2312;仿宋"/>
          <w:b/>
          <w:bCs/>
          <w:color w:val="000000"/>
          <w:sz w:val="28"/>
          <w:szCs w:val="28"/>
        </w:rPr>
        <w:t xml:space="preserve">4.2.10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管道本体维护</w:t>
      </w:r>
    </w:p>
    <w:tbl>
      <w:tblPr>
        <w:tblW w:w="9824" w:type="dxa"/>
        <w:jc w:val="left"/>
        <w:tblInd w:w="-459" w:type="dxa"/>
        <w:tblCellMar>
          <w:top w:w="0" w:type="dxa"/>
          <w:left w:w="108" w:type="dxa"/>
          <w:bottom w:w="0" w:type="dxa"/>
          <w:right w:w="108" w:type="dxa"/>
        </w:tblCellMar>
      </w:tblPr>
      <w:tblGrid>
        <w:gridCol w:w="793"/>
        <w:gridCol w:w="1371"/>
        <w:gridCol w:w="7660"/>
      </w:tblGrid>
      <w:tr>
        <w:trPr>
          <w:trHeight w:val="576" w:hRule="exac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37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bidi w:val="0"/>
              <w:snapToGrid w:val="false"/>
              <w:spacing w:lineRule="auto" w:line="240" w:before="0" w:after="0"/>
              <w:ind w:left="0" w:right="0" w:hanging="0"/>
              <w:jc w:val="center"/>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784" w:hRule="exac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37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修复前确认</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修复前应由属地单位对缺陷部位、缺陷基本信息确认后方能进行修复，缺陷修复应做到“精准定位，科学修复”。</w:t>
            </w:r>
          </w:p>
        </w:tc>
      </w:tr>
      <w:tr>
        <w:trPr>
          <w:trHeight w:val="1134" w:hRule="exac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37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缺陷信息核对</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管道本体缺陷点开挖完成后，作业区在分公司的组织下对缺陷点信息进行核对，填写“管体缺陷与修复记录表”，在信息确认后组织进行修复。</w:t>
            </w:r>
          </w:p>
        </w:tc>
      </w:tr>
      <w:tr>
        <w:trPr>
          <w:trHeight w:val="1134" w:hRule="exact"/>
        </w:trPr>
        <w:tc>
          <w:tcPr>
            <w:tcW w:w="793"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371" w:type="dxa"/>
            <w:tcBorders>
              <w:top w:val="single" w:sz="4" w:space="0" w:color="000000"/>
              <w:left w:val="single" w:sz="4" w:space="0" w:color="000000"/>
              <w:bottom w:val="single" w:sz="4" w:space="0" w:color="000000"/>
            </w:tcBorders>
            <w:vAlign w:val="center"/>
          </w:tcPr>
          <w:p>
            <w:pPr>
              <w:pStyle w:val="Normal"/>
              <w:keepNext w:val="false"/>
              <w:keepLines w:val="false"/>
              <w:widowControl/>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维护过程管理</w:t>
            </w:r>
          </w:p>
        </w:tc>
        <w:tc>
          <w:tcPr>
            <w:tcW w:w="766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napToGrid w:val="false"/>
              <w:spacing w:lineRule="auto" w:line="240"/>
              <w:ind w:left="0" w:right="0" w:hanging="0"/>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缺陷点修复过程中作业区应对缺陷点开挖、修复进行全过程监管，具体执行承包商安全监督管理程序和作业许可管理程序。</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49" w:name="__RefHeading___Toc15752"/>
      <w:bookmarkEnd w:id="49"/>
      <w:r>
        <w:rPr>
          <w:rFonts w:eastAsia="黑体" w:cs="黑体" w:ascii="黑体" w:hAnsi="黑体"/>
          <w:bCs/>
          <w:sz w:val="28"/>
          <w:szCs w:val="28"/>
        </w:rPr>
        <w:t>4.3</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安全管理</w:t>
      </w:r>
    </w:p>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before="0" w:after="0"/>
        <w:jc w:val="left"/>
        <w:textAlignment w:val="auto"/>
        <w:outlineLvl w:val="2"/>
        <w:rPr>
          <w:rFonts w:ascii="仿宋_GB2312;仿宋" w:hAnsi="仿宋_GB2312;仿宋" w:eastAsia="仿宋_GB2312;仿宋" w:cs="仿宋_GB2312;仿宋"/>
          <w:b/>
          <w:b/>
          <w:bCs/>
          <w:color w:val="000000"/>
          <w:sz w:val="28"/>
          <w:szCs w:val="28"/>
        </w:rPr>
      </w:pPr>
      <w:bookmarkStart w:id="50" w:name="__RefHeading___Toc20558"/>
      <w:bookmarkEnd w:id="50"/>
      <w:r>
        <w:rPr>
          <w:rFonts w:eastAsia="仿宋_GB2312;仿宋" w:cs="仿宋_GB2312;仿宋" w:ascii="仿宋_GB2312;仿宋" w:hAnsi="仿宋_GB2312;仿宋"/>
          <w:b/>
          <w:bCs/>
          <w:color w:val="000000"/>
          <w:sz w:val="28"/>
          <w:szCs w:val="28"/>
        </w:rPr>
        <w:t xml:space="preserve">4.3.1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安全会议</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lang w:val="en-US" w:eastAsia="zh-CN"/>
        </w:rPr>
      </w:pPr>
      <w:r>
        <w:rPr>
          <w:rFonts w:ascii="仿宋_GB2312;仿宋" w:hAnsi="仿宋_GB2312;仿宋" w:cs="仿宋_GB2312;仿宋" w:eastAsia="仿宋_GB2312;仿宋"/>
          <w:sz w:val="28"/>
          <w:szCs w:val="28"/>
          <w:lang w:val="en-US" w:eastAsia="zh-CN"/>
        </w:rPr>
        <w:t>作业区月度工作会由作业区经理或副经理主持，每月开展一次，做好相关记录：</w:t>
      </w:r>
    </w:p>
    <w:tbl>
      <w:tblPr>
        <w:tblW w:w="9824" w:type="dxa"/>
        <w:jc w:val="left"/>
        <w:tblInd w:w="-459" w:type="dxa"/>
        <w:tblCellMar>
          <w:top w:w="0" w:type="dxa"/>
          <w:left w:w="108" w:type="dxa"/>
          <w:bottom w:w="0" w:type="dxa"/>
          <w:right w:w="108" w:type="dxa"/>
        </w:tblCellMar>
      </w:tblPr>
      <w:tblGrid>
        <w:gridCol w:w="836"/>
        <w:gridCol w:w="3664"/>
        <w:gridCol w:w="5324"/>
      </w:tblGrid>
      <w:tr>
        <w:trPr/>
        <w:tc>
          <w:tcPr>
            <w:tcW w:w="836"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3664"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532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520" w:hRule="atLeast"/>
        </w:trPr>
        <w:tc>
          <w:tcPr>
            <w:tcW w:w="83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rPr>
            </w:pPr>
            <w:r>
              <w:rPr>
                <w:rFonts w:eastAsia="仿宋_GB2312;仿宋" w:cs="仿宋_GB2312;仿宋" w:ascii="仿宋_GB2312;仿宋" w:hAnsi="仿宋_GB2312;仿宋"/>
                <w:kern w:val="2"/>
              </w:rPr>
              <w:t>1</w:t>
            </w:r>
          </w:p>
        </w:tc>
        <w:tc>
          <w:tcPr>
            <w:tcW w:w="366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安全经验分享</w:t>
            </w:r>
          </w:p>
        </w:tc>
        <w:tc>
          <w:tcPr>
            <w:tcW w:w="53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全员参与，根据分享内容举一反三发言</w:t>
            </w:r>
          </w:p>
        </w:tc>
      </w:tr>
      <w:tr>
        <w:trPr>
          <w:trHeight w:val="520" w:hRule="atLeast"/>
        </w:trPr>
        <w:tc>
          <w:tcPr>
            <w:tcW w:w="83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rPr>
            </w:pPr>
            <w:r>
              <w:rPr>
                <w:rFonts w:eastAsia="仿宋_GB2312;仿宋" w:cs="仿宋_GB2312;仿宋" w:ascii="仿宋_GB2312;仿宋" w:hAnsi="仿宋_GB2312;仿宋"/>
                <w:kern w:val="2"/>
              </w:rPr>
              <w:t>2</w:t>
            </w:r>
          </w:p>
        </w:tc>
        <w:tc>
          <w:tcPr>
            <w:tcW w:w="366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上周安全工作进展及本周安全工作安排</w:t>
            </w:r>
          </w:p>
        </w:tc>
        <w:tc>
          <w:tcPr>
            <w:tcW w:w="532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已处理问题确认销项，闭环管理，未处理问题制定整改计划，落实防控措施，跟踪整改。</w:t>
            </w:r>
          </w:p>
        </w:tc>
      </w:tr>
      <w:tr>
        <w:trPr>
          <w:trHeight w:val="520" w:hRule="atLeast"/>
        </w:trPr>
        <w:tc>
          <w:tcPr>
            <w:tcW w:w="83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rPr>
            </w:pPr>
            <w:r>
              <w:rPr>
                <w:rFonts w:eastAsia="仿宋_GB2312;仿宋" w:cs="仿宋_GB2312;仿宋" w:ascii="仿宋_GB2312;仿宋" w:hAnsi="仿宋_GB2312;仿宋"/>
                <w:kern w:val="2"/>
              </w:rPr>
              <w:t>3</w:t>
            </w:r>
          </w:p>
        </w:tc>
        <w:tc>
          <w:tcPr>
            <w:tcW w:w="366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事故事件跟踪通报</w:t>
            </w:r>
          </w:p>
        </w:tc>
        <w:tc>
          <w:tcPr>
            <w:tcW w:w="532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事故事件调查情况，原因分析，防范措施落实情况，经验教训总结。</w:t>
            </w:r>
          </w:p>
        </w:tc>
      </w:tr>
      <w:tr>
        <w:trPr>
          <w:trHeight w:val="520" w:hRule="atLeast"/>
        </w:trPr>
        <w:tc>
          <w:tcPr>
            <w:tcW w:w="83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rPr>
            </w:pPr>
            <w:r>
              <w:rPr>
                <w:rFonts w:eastAsia="仿宋_GB2312;仿宋" w:cs="仿宋_GB2312;仿宋" w:ascii="仿宋_GB2312;仿宋" w:hAnsi="仿宋_GB2312;仿宋"/>
                <w:kern w:val="2"/>
              </w:rPr>
              <w:t>4</w:t>
            </w:r>
          </w:p>
        </w:tc>
        <w:tc>
          <w:tcPr>
            <w:tcW w:w="366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隐患跟踪通报</w:t>
            </w:r>
          </w:p>
        </w:tc>
        <w:tc>
          <w:tcPr>
            <w:tcW w:w="532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隐患整改计划，防范措施落实情况，整改进度跟踪。</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51" w:name="__RefHeading___Toc974"/>
      <w:bookmarkEnd w:id="51"/>
      <w:r>
        <w:rPr>
          <w:rFonts w:eastAsia="仿宋_GB2312;仿宋" w:cs="仿宋_GB2312;仿宋" w:ascii="仿宋_GB2312;仿宋" w:hAnsi="仿宋_GB2312;仿宋"/>
          <w:b/>
          <w:bCs/>
          <w:color w:val="000000"/>
          <w:sz w:val="28"/>
          <w:szCs w:val="28"/>
        </w:rPr>
        <w:t xml:space="preserve">4.3.2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隐患管理</w:t>
      </w:r>
    </w:p>
    <w:p>
      <w:pPr>
        <w:pStyle w:val="Normal"/>
        <w:snapToGrid w:val="false"/>
        <w:spacing w:lineRule="auto" w:line="360"/>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作业区负责所辖范围内安全环保问题、隐患排查工作，及时组织、协调完成隐患和问题整改，跟踪、验证及销项。</w:t>
      </w:r>
    </w:p>
    <w:tbl>
      <w:tblPr>
        <w:tblW w:w="9782" w:type="dxa"/>
        <w:jc w:val="left"/>
        <w:tblInd w:w="-435" w:type="dxa"/>
        <w:tblCellMar>
          <w:top w:w="0" w:type="dxa"/>
          <w:left w:w="108" w:type="dxa"/>
          <w:bottom w:w="0" w:type="dxa"/>
          <w:right w:w="108" w:type="dxa"/>
        </w:tblCellMar>
      </w:tblPr>
      <w:tblGrid>
        <w:gridCol w:w="814"/>
        <w:gridCol w:w="1415"/>
        <w:gridCol w:w="7553"/>
      </w:tblGrid>
      <w:tr>
        <w:trPr/>
        <w:tc>
          <w:tcPr>
            <w:tcW w:w="814"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415"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55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问题、隐患</w:t>
            </w:r>
          </w:p>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管理原则</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事故隐患坚持“谁存在问题、隐患，谁负责监控整改”的原则，由存在问题、隐患的专业责任人或属地责任人组织整改。</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问题、隐患</w:t>
            </w:r>
          </w:p>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排查</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作业区全体人员通过重点巡检、联合巡检、以检代巡、隐患排查治理、自检自查、低老坏整改、举一反三排查等途径发现存在的问题及隐患。</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问题、隐患</w:t>
            </w:r>
          </w:p>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录入</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作业区自检自查问题、将隐患录入</w:t>
            </w:r>
            <w:r>
              <w:rPr>
                <w:rFonts w:eastAsia="仿宋_GB2312;仿宋" w:cs="仿宋_GB2312;仿宋" w:ascii="仿宋_GB2312;仿宋" w:hAnsi="仿宋_GB2312;仿宋"/>
                <w:kern w:val="2"/>
                <w:sz w:val="24"/>
                <w:szCs w:val="24"/>
                <w:lang w:val="en-US" w:eastAsia="zh-CN"/>
              </w:rPr>
              <w:t>QHSE</w:t>
            </w:r>
            <w:r>
              <w:rPr>
                <w:rFonts w:ascii="仿宋_GB2312;仿宋" w:hAnsi="仿宋_GB2312;仿宋" w:cs="仿宋_GB2312;仿宋" w:eastAsia="仿宋_GB2312;仿宋"/>
                <w:kern w:val="2"/>
                <w:sz w:val="24"/>
                <w:szCs w:val="24"/>
                <w:lang w:val="en-US" w:eastAsia="zh-CN"/>
              </w:rPr>
              <w:t>系统，写清隐患和问题的详细描述。</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问题、隐患</w:t>
            </w:r>
          </w:p>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审核</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作业区经理</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分管副经理应在问题、隐患录入的</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个工作日内进行确认，</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制定整改负责人、整改期限和整改要求。确定作业区无法自行或需要机关科室协助完成的，将问题上报至业务主管科室。</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问题、隐患</w:t>
            </w:r>
          </w:p>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整改</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）作业区自行整改的问题、隐患，不需要提供物料的问题隐患在</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日内完成整改；需要自行采购物料的问题、隐患在</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日内完成整改。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）需要向分公司申请专项资金、计划项目的隐患，整改负责人按照向公司</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分公司相关批复的时间节点执行。</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问题、隐患</w:t>
            </w:r>
          </w:p>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延期申请</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因特殊客观原因无法按时完成，需向主管科室负责人进行延期申请，说明延期原因具体原因及计划完成时间。</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进度跟踪</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）所有隐患、问题整改负责人应至少每周更新一次整改进度。</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）作业区及时跟踪作业区隐患和问题整改情况，定期在周例会上进行公示。</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）作业区经理</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副经理带领员工在周例全会上分析隐患未整改原因，通过隐患辨识风险，动态更新危害因素识别清单。</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隐患验证</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）隐患整改完成后，及时上传整改证据，作业区经理</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副经理进行验证并关闭隐患和问题。</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）验证不合格的隐患和问题，重新整改。</w:t>
            </w:r>
          </w:p>
        </w:tc>
      </w:tr>
      <w:tr>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绩效考核</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）作业区将问题、隐患管理纳入作业区绩效考核，未按照要求执行或执行不到位的给予相应绩效处罚。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）各类隐患整改，无故超期的，按作业区绩效管理制度进行绩效处罚。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）因跟踪整改不力而影响作业区正常生产或造成事故事件的，对相关责任人进行加倍绩效处罚并严肃追究相关责任人责任。</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）对未认真举一反三，从而出现重复发生问题或隐患的，对相关责任人进行加倍绩效处罚。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）对于检查出问题、隐患整改信息不实、整改不彻底等问题，将对相关责任人进行加倍绩效处罚。</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52" w:name="__RefHeading___Toc20102"/>
      <w:bookmarkEnd w:id="52"/>
      <w:r>
        <w:rPr>
          <w:rFonts w:eastAsia="仿宋_GB2312;仿宋" w:cs="仿宋_GB2312;仿宋" w:ascii="仿宋_GB2312;仿宋" w:hAnsi="仿宋_GB2312;仿宋"/>
          <w:b/>
          <w:bCs/>
          <w:color w:val="000000"/>
          <w:sz w:val="28"/>
          <w:szCs w:val="28"/>
        </w:rPr>
        <w:t>4.3.3</w:t>
      </w:r>
      <w:r>
        <w:rPr>
          <w:rFonts w:eastAsia="仿宋_GB2312;仿宋" w:cs="仿宋_GB2312;仿宋" w:ascii="仿宋_GB2312;仿宋" w:hAnsi="仿宋_GB2312;仿宋"/>
          <w:b/>
          <w:bCs/>
          <w:color w:val="000000"/>
          <w:sz w:val="28"/>
          <w:szCs w:val="28"/>
          <w:lang w:val="en-US" w:eastAsia="zh-CN"/>
        </w:rPr>
        <w:t xml:space="preserve"> </w:t>
      </w:r>
      <w:r>
        <w:rPr>
          <w:rFonts w:eastAsia="仿宋_GB2312;仿宋" w:cs="仿宋_GB2312;仿宋" w:ascii="仿宋_GB2312;仿宋" w:hAnsi="仿宋_GB2312;仿宋"/>
          <w:b/>
          <w:bCs/>
          <w:color w:val="000000"/>
          <w:sz w:val="28"/>
          <w:szCs w:val="28"/>
        </w:rPr>
        <w:t xml:space="preserve"> </w:t>
      </w:r>
      <w:r>
        <w:rPr>
          <w:rFonts w:ascii="仿宋_GB2312;仿宋" w:hAnsi="仿宋_GB2312;仿宋" w:cs="仿宋_GB2312;仿宋" w:eastAsia="仿宋_GB2312;仿宋"/>
          <w:b/>
          <w:bCs/>
          <w:color w:val="000000"/>
          <w:sz w:val="28"/>
          <w:szCs w:val="28"/>
        </w:rPr>
        <w:t>作业管理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作业区依据“谁管理、谁负责，谁组织、谁负责，谁实施、谁负责”的原则，对施工全过程进行管理，落实各项施工作业管理责任，具体要求如下：</w:t>
      </w:r>
    </w:p>
    <w:tbl>
      <w:tblPr>
        <w:tblW w:w="9825" w:type="dxa"/>
        <w:jc w:val="left"/>
        <w:tblInd w:w="-438" w:type="dxa"/>
        <w:tblCellMar>
          <w:top w:w="0" w:type="dxa"/>
          <w:left w:w="108" w:type="dxa"/>
          <w:bottom w:w="0" w:type="dxa"/>
          <w:right w:w="108" w:type="dxa"/>
        </w:tblCellMar>
      </w:tblPr>
      <w:tblGrid>
        <w:gridCol w:w="857"/>
        <w:gridCol w:w="1710"/>
        <w:gridCol w:w="7258"/>
      </w:tblGrid>
      <w:tr>
        <w:trPr>
          <w:tblHeader w:val="true"/>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25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作业管理要求</w:t>
            </w:r>
          </w:p>
        </w:tc>
      </w:tr>
      <w:tr>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作业前的勘察</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前，作业区经理或副经理组织承包商施工负责人、安全人员、技术人员，经理（副经理）、专业工程师进行现场勘察。现场勘察时，必须弄清楚施工的关键工序、主要风险、重要物料与关键控制点。向施工方介绍施工作业必须办理的相关手续，</w:t>
            </w:r>
            <w:r>
              <w:rPr>
                <w:rFonts w:eastAsia="仿宋_GB2312;仿宋" w:cs="仿宋_GB2312;仿宋" w:ascii="仿宋_GB2312;仿宋" w:hAnsi="仿宋_GB2312;仿宋"/>
                <w:kern w:val="2"/>
                <w:sz w:val="24"/>
                <w:szCs w:val="24"/>
                <w:lang w:val="en-US" w:eastAsia="zh-CN"/>
              </w:rPr>
              <w:t>QHSE</w:t>
            </w:r>
            <w:r>
              <w:rPr>
                <w:rFonts w:ascii="仿宋_GB2312;仿宋" w:hAnsi="仿宋_GB2312;仿宋" w:cs="仿宋_GB2312;仿宋" w:eastAsia="仿宋_GB2312;仿宋"/>
                <w:kern w:val="2"/>
                <w:sz w:val="24"/>
                <w:szCs w:val="24"/>
                <w:lang w:val="en-US" w:eastAsia="zh-CN"/>
              </w:rPr>
              <w:t>作业计划书（作业方案）要点并向其发放《施工安全告知书》。</w:t>
            </w:r>
          </w:p>
        </w:tc>
      </w:tr>
      <w:tr>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作业方案编制</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经理或副经理组织编制施工方案。作业区经理或副经理担任分析小组组长，组织《作业安全分析》。作业安全分析小组成员包括：本单位专业人员、安全人员、承包商施工负责人、安全人员、技术人员及所有参与作业的人员，最终形成签字版《作业安全分析表》。</w:t>
            </w:r>
          </w:p>
        </w:tc>
      </w:tr>
      <w:tr>
        <w:trPr>
          <w:trHeight w:val="487"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作业方案审批</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作业方案编制完成后，逐级审批</w:t>
            </w:r>
            <w:r>
              <w:rPr>
                <w:rFonts w:ascii="仿宋_GB2312;仿宋" w:hAnsi="仿宋_GB2312;仿宋" w:cs="仿宋_GB2312;仿宋" w:eastAsia="仿宋_GB2312;仿宋"/>
                <w:kern w:val="2"/>
                <w:sz w:val="24"/>
                <w:szCs w:val="24"/>
                <w:lang w:val="zh-CN" w:eastAsia="zh-CN"/>
              </w:rPr>
              <w:t>。</w:t>
            </w:r>
          </w:p>
        </w:tc>
      </w:tr>
      <w:tr>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承包商管理</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zh-CN" w:eastAsia="zh-CN"/>
              </w:rPr>
            </w:pPr>
            <w:r>
              <w:rPr>
                <w:rFonts w:ascii="仿宋_GB2312;仿宋" w:hAnsi="仿宋_GB2312;仿宋" w:cs="仿宋_GB2312;仿宋" w:eastAsia="仿宋_GB2312;仿宋"/>
                <w:kern w:val="2"/>
                <w:sz w:val="24"/>
                <w:szCs w:val="24"/>
                <w:lang w:val="zh-CN" w:eastAsia="zh-CN"/>
              </w:rPr>
              <w:t>对于有承包商的作业，对承包商以下资料进行审核：查验《施工组织设计（方案）报审表》、《开工报告》、施工组织设计（施工方案）及其附件，</w:t>
            </w:r>
            <w:r>
              <w:rPr>
                <w:rFonts w:eastAsia="仿宋_GB2312;仿宋" w:cs="仿宋_GB2312;仿宋" w:ascii="仿宋_GB2312;仿宋" w:hAnsi="仿宋_GB2312;仿宋"/>
                <w:kern w:val="2"/>
                <w:sz w:val="24"/>
                <w:szCs w:val="24"/>
                <w:lang w:val="zh-CN" w:eastAsia="zh-CN"/>
              </w:rPr>
              <w:t>QHSE</w:t>
            </w:r>
            <w:r>
              <w:rPr>
                <w:rFonts w:ascii="仿宋_GB2312;仿宋" w:hAnsi="仿宋_GB2312;仿宋" w:cs="仿宋_GB2312;仿宋" w:eastAsia="仿宋_GB2312;仿宋"/>
                <w:kern w:val="2"/>
                <w:sz w:val="24"/>
                <w:szCs w:val="24"/>
                <w:lang w:val="zh-CN" w:eastAsia="zh-CN"/>
              </w:rPr>
              <w:t>两书一表、承包商资质证明、与公司签订的合同、承包商企业内部作业前安全培训证明 、 一年内体检合格证明、参加项目所有人员的基本信息、安全生产责任险（个人意外险）、作业区负责对所有进场施工人员进行安全教育培训，为培训合格的施工人员办理《承包商员工入场许可证》、施工管理人员办理《承包商管理人员安全培训合格证》。</w:t>
            </w:r>
          </w:p>
        </w:tc>
      </w:tr>
      <w:tr>
        <w:trPr>
          <w:trHeight w:val="1752"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作业手续办理</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zh-CN" w:eastAsia="zh-CN"/>
              </w:rPr>
            </w:pPr>
            <w:r>
              <w:rPr>
                <w:rFonts w:ascii="仿宋_GB2312;仿宋" w:hAnsi="仿宋_GB2312;仿宋" w:cs="仿宋_GB2312;仿宋" w:eastAsia="仿宋_GB2312;仿宋"/>
                <w:kern w:val="2"/>
                <w:sz w:val="24"/>
                <w:szCs w:val="24"/>
                <w:lang w:val="zh-CN" w:eastAsia="zh-CN"/>
              </w:rPr>
              <w:t>项目主管科室或委托属地组织技术交底。 作业区组织承包商一同进行作业安全分析，填写《作业安全分析表》， 以上进场准备完成后，作业区负责填报、签批作业许可证及专项作业许可证及其附表， 存在交叉作业的，由作业区组织签订《施工现场交叉作业安全管理（</w:t>
            </w:r>
            <w:r>
              <w:rPr>
                <w:rFonts w:eastAsia="仿宋_GB2312;仿宋" w:cs="仿宋_GB2312;仿宋" w:ascii="仿宋_GB2312;仿宋" w:hAnsi="仿宋_GB2312;仿宋"/>
                <w:kern w:val="2"/>
                <w:sz w:val="24"/>
                <w:szCs w:val="24"/>
                <w:lang w:val="zh-CN" w:eastAsia="zh-CN"/>
              </w:rPr>
              <w:t>QHSE</w:t>
            </w:r>
            <w:r>
              <w:rPr>
                <w:rFonts w:ascii="仿宋_GB2312;仿宋" w:hAnsi="仿宋_GB2312;仿宋" w:cs="仿宋_GB2312;仿宋" w:eastAsia="仿宋_GB2312;仿宋"/>
                <w:kern w:val="2"/>
                <w:sz w:val="24"/>
                <w:szCs w:val="24"/>
                <w:lang w:val="zh-CN" w:eastAsia="zh-CN"/>
              </w:rPr>
              <w:t>）协议》，《作业安全分析表》、《作业许可证》原件放在现场，复印件放在站控室作业许可证公告板上。</w:t>
            </w:r>
          </w:p>
        </w:tc>
      </w:tr>
      <w:tr>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作业前安全会</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前，由作业区经理或副经理组织召开作业前安全会议，对参与作业人员进行现场培训，指认不可操作的关键设备、按钮。必须参加会议人员有：现场指挥、监督、监护人员、值班人员、承包商施工负责人、安全人员、技术人员，参加作业的所有人员。</w:t>
            </w:r>
          </w:p>
        </w:tc>
      </w:tr>
      <w:tr>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作业过程管控</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作执行负责人携带《作业许可证》到现场，监护人员对作业过程与作业安全情况进行监护，并且要每隔两小时或重要作业前检测气体浓度，相应数据填写在《作业许可证》上。监护人员负责根据作业过程及步骤进行检查并填写《承包商施工作业过程中安全检查表》。在作业过程中，作业指挥、安全监督、作业监护以及作业单位人员应按照作业叫停卡所列检查内容逐项检查确认，对存在严重违章行为及重大危险隐患的作业，必须立即叫停，并填写作业叫停卡。作业区负责人组织作业监护人及工作执行负责人再次对现场进行检查，确认现场设备状态正常，无火险、事故隐患后报值班人员，作业监护人、工作执行负责人，经理签字确认并关闭该作业许可证。</w:t>
            </w:r>
          </w:p>
        </w:tc>
      </w:tr>
      <w:tr>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71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项目竣工验收</w:t>
            </w:r>
          </w:p>
        </w:tc>
        <w:tc>
          <w:tcPr>
            <w:tcW w:w="725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施工完成后，项目主管科室牵头或作业区进行现场验收。</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53" w:name="__RefHeading___Toc1187"/>
      <w:bookmarkEnd w:id="53"/>
      <w:r>
        <w:rPr>
          <w:rFonts w:eastAsia="仿宋_GB2312;仿宋" w:cs="仿宋_GB2312;仿宋" w:ascii="仿宋_GB2312;仿宋" w:hAnsi="仿宋_GB2312;仿宋"/>
          <w:b/>
          <w:bCs/>
          <w:color w:val="000000"/>
          <w:sz w:val="28"/>
          <w:szCs w:val="28"/>
        </w:rPr>
        <w:t xml:space="preserve">4.3.4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事故事件管理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作业区对各类事故事件及时上报、积极开展事故调查，针对原因开展整改并进行经验分享，具体要求如下：</w:t>
      </w:r>
    </w:p>
    <w:tbl>
      <w:tblPr>
        <w:tblW w:w="9760" w:type="dxa"/>
        <w:jc w:val="left"/>
        <w:tblInd w:w="-413" w:type="dxa"/>
        <w:tblCellMar>
          <w:top w:w="0" w:type="dxa"/>
          <w:left w:w="108" w:type="dxa"/>
          <w:bottom w:w="0" w:type="dxa"/>
          <w:right w:w="108" w:type="dxa"/>
        </w:tblCellMar>
      </w:tblPr>
      <w:tblGrid>
        <w:gridCol w:w="792"/>
        <w:gridCol w:w="1415"/>
        <w:gridCol w:w="7553"/>
      </w:tblGrid>
      <w:tr>
        <w:trPr>
          <w:tblHeader w:val="true"/>
          <w:trHeight w:val="340" w:hRule="atLeast"/>
        </w:trPr>
        <w:tc>
          <w:tcPr>
            <w:tcW w:w="792"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55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作业管理要求</w:t>
            </w:r>
          </w:p>
        </w:tc>
      </w:tr>
      <w:tr>
        <w:trPr>
          <w:trHeight w:val="845" w:hRule="atLeast"/>
        </w:trPr>
        <w:tc>
          <w:tcPr>
            <w:tcW w:w="79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事故事件汇报</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发现各类事故事件时，发现人要立即向作业区领导汇报，作业区领导确认事故事件后按照事故事件上报流程向上级汇报。</w:t>
            </w:r>
          </w:p>
        </w:tc>
      </w:tr>
      <w:tr>
        <w:trPr>
          <w:trHeight w:val="845" w:hRule="atLeast"/>
        </w:trPr>
        <w:tc>
          <w:tcPr>
            <w:tcW w:w="79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事故事件调查</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）对于未遂事件，成立以作业区经理为组长，作业区相关工程师为成员的调查小组，在发生</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日内完成事件调查总结。</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）配合上级调查组开展事故事件调查</w:t>
            </w:r>
          </w:p>
        </w:tc>
      </w:tr>
      <w:tr>
        <w:trPr>
          <w:trHeight w:val="845" w:hRule="atLeast"/>
        </w:trPr>
        <w:tc>
          <w:tcPr>
            <w:tcW w:w="79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事故事件整改</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当事件调查报告发布后，事件所在作业区将制定的事件整改及预防措施列入事故事件和安全风险管控记录表，并进行追踪整改，整改后验证闭合。</w:t>
            </w:r>
          </w:p>
        </w:tc>
      </w:tr>
      <w:tr>
        <w:trPr>
          <w:trHeight w:val="845" w:hRule="atLeast"/>
        </w:trPr>
        <w:tc>
          <w:tcPr>
            <w:tcW w:w="79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建立档案</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作业区分管安全副经理负责建立《事故事件清单》，将各类事故事件进行登记。</w:t>
            </w:r>
          </w:p>
        </w:tc>
      </w:tr>
      <w:tr>
        <w:trPr>
          <w:trHeight w:val="845" w:hRule="atLeast"/>
        </w:trPr>
        <w:tc>
          <w:tcPr>
            <w:tcW w:w="79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4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事故事件分享</w:t>
            </w:r>
          </w:p>
        </w:tc>
        <w:tc>
          <w:tcPr>
            <w:tcW w:w="755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作业区分管安全副经理每月在周安全例会上组织对事故事件进行分析讨论、学习及分享。</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54" w:name="__RefHeading___Toc3500"/>
      <w:bookmarkEnd w:id="54"/>
      <w:r>
        <w:rPr>
          <w:rFonts w:eastAsia="仿宋_GB2312;仿宋" w:cs="仿宋_GB2312;仿宋" w:ascii="仿宋_GB2312;仿宋" w:hAnsi="仿宋_GB2312;仿宋"/>
          <w:b/>
          <w:bCs/>
          <w:color w:val="000000"/>
          <w:sz w:val="28"/>
          <w:szCs w:val="28"/>
        </w:rPr>
        <w:t>4.3.</w:t>
      </w:r>
      <w:r>
        <w:rPr>
          <w:rFonts w:eastAsia="仿宋_GB2312;仿宋" w:cs="仿宋_GB2312;仿宋" w:ascii="仿宋_GB2312;仿宋" w:hAnsi="仿宋_GB2312;仿宋"/>
          <w:b/>
          <w:bCs/>
          <w:color w:val="000000"/>
          <w:sz w:val="28"/>
          <w:szCs w:val="28"/>
          <w:lang w:val="en-US" w:eastAsia="zh-CN"/>
        </w:rPr>
        <w:t xml:space="preserve">5 </w:t>
      </w:r>
      <w:r>
        <w:rPr>
          <w:rFonts w:ascii="仿宋_GB2312;仿宋" w:hAnsi="仿宋_GB2312;仿宋" w:cs="仿宋_GB2312;仿宋" w:eastAsia="仿宋_GB2312;仿宋"/>
          <w:b/>
          <w:bCs/>
          <w:color w:val="000000"/>
          <w:sz w:val="28"/>
          <w:szCs w:val="28"/>
        </w:rPr>
        <w:t>消防安全管理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作业区按照公司及地方政府要求开展消防安全管理，具体情况如下：</w:t>
      </w:r>
    </w:p>
    <w:tbl>
      <w:tblPr>
        <w:tblW w:w="9781" w:type="dxa"/>
        <w:jc w:val="left"/>
        <w:tblInd w:w="-401" w:type="dxa"/>
        <w:tblCellMar>
          <w:top w:w="60" w:type="dxa"/>
          <w:left w:w="120" w:type="dxa"/>
          <w:bottom w:w="30" w:type="dxa"/>
          <w:right w:w="120" w:type="dxa"/>
        </w:tblCellMar>
      </w:tblPr>
      <w:tblGrid>
        <w:gridCol w:w="814"/>
        <w:gridCol w:w="1393"/>
        <w:gridCol w:w="7574"/>
      </w:tblGrid>
      <w:tr>
        <w:trPr/>
        <w:tc>
          <w:tcPr>
            <w:tcW w:w="814"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393"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57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1100" w:hRule="atLeast"/>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bookmarkStart w:id="55" w:name="OLE_LINK3"/>
            <w:bookmarkEnd w:id="55"/>
            <w:r>
              <w:rPr>
                <w:rFonts w:eastAsia="仿宋_GB2312;仿宋" w:cs="仿宋_GB2312;仿宋" w:ascii="仿宋_GB2312;仿宋" w:hAnsi="仿宋_GB2312;仿宋"/>
                <w:kern w:val="2"/>
                <w:sz w:val="24"/>
                <w:szCs w:val="24"/>
                <w:lang w:val="en-US" w:eastAsia="zh-CN"/>
              </w:rPr>
              <w:t>1</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消防管理机制</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作业区成立消防安全管理小组，</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作业区经理担任组长，副经理担任副组长，全体员工为组员。</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应建立消防档案，消防档案内容主要包括：单位基本情况、消防组织管理机构及人员名单、建筑物及消防设施、建筑概况、灭火和应急疏散预案、消防设备及消防系统台账等。当人员、设备等发生变化时要及时对消防档案进行更新。</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 xml:space="preserve">(3) </w:t>
            </w:r>
            <w:r>
              <w:rPr>
                <w:rFonts w:ascii="仿宋_GB2312;仿宋" w:hAnsi="仿宋_GB2312;仿宋" w:cs="仿宋_GB2312;仿宋" w:eastAsia="仿宋_GB2312;仿宋"/>
                <w:kern w:val="2"/>
                <w:sz w:val="24"/>
                <w:szCs w:val="24"/>
                <w:lang w:val="en-US" w:eastAsia="zh-CN"/>
              </w:rPr>
              <w:t>建立志愿消防队，做到组织、人员、训练“三落实”，人人会准确报警、使用灭火器材扑救初期火灾，会使用防护器具和自救互救，并建立演练和培训档案。</w:t>
            </w:r>
          </w:p>
        </w:tc>
      </w:tr>
      <w:tr>
        <w:trPr>
          <w:trHeight w:val="2340" w:hRule="atLeast"/>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消防设备设施管理</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作业区建立消防器材台账，记录消防器材基本信息、检定日期等相关信息。</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作业区每半月对灭火器进行检查，每月</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日前对消防系统进行测试、检查（火灾报警系统、可燃气检测系统）。</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作业区应每周对消防泵、应急照明、发电机进行全覆盖检查，发现问题及时整改。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）每月至少进行一次消防安全检查，每天对消防罐进行检查</w:t>
            </w:r>
            <w:r>
              <w:rPr>
                <w:rFonts w:eastAsia="仿宋_GB2312;仿宋" w:cs="仿宋_GB2312;仿宋" w:ascii="仿宋_GB2312;仿宋" w:hAnsi="仿宋_GB2312;仿宋"/>
                <w:kern w:val="2"/>
                <w:sz w:val="24"/>
                <w:szCs w:val="24"/>
                <w:lang w:val="en-US" w:eastAsia="zh-CN"/>
              </w:rPr>
              <w:t xml:space="preserve">, </w:t>
            </w:r>
            <w:r>
              <w:rPr>
                <w:rFonts w:ascii="仿宋_GB2312;仿宋" w:hAnsi="仿宋_GB2312;仿宋" w:cs="仿宋_GB2312;仿宋" w:eastAsia="仿宋_GB2312;仿宋"/>
                <w:kern w:val="2"/>
                <w:sz w:val="24"/>
                <w:szCs w:val="24"/>
                <w:lang w:val="en-US" w:eastAsia="zh-CN"/>
              </w:rPr>
              <w:t>发现消防隐患应立即上报，通过公司隐患项目立项整改。</w:t>
            </w:r>
          </w:p>
        </w:tc>
      </w:tr>
      <w:tr>
        <w:trPr>
          <w:trHeight w:val="2340" w:hRule="atLeast"/>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宣传与培训教育</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开展经常性的消防宣传活动，宣传消防法规，普及消防知识，剖析消防案例，结合消防日、重大节日以及季节特点，加大宣传力度，提高职工消防意识。</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结合自身实际，拟定职工消防培训教育规划和计划，应当将消防知识纳入培训教育内容。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 xml:space="preserve">消防设备操作人员必须熟练掌握相应的操作技能。 </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 xml:space="preserve">）对新入厂及转岗的员工和进入生产区的各类人员，在进行安全教育时，必须有相适应的消防安全知识内容。 </w:t>
            </w:r>
          </w:p>
        </w:tc>
      </w:tr>
      <w:tr>
        <w:trPr>
          <w:trHeight w:val="1131" w:hRule="atLeast"/>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作业消防管理</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作业区在高风险动火作业前必须与地方消防部门取得联系，邀请到作业现场全过程执行消防监护任务。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）针对已识别出的动火作业可能发生的火灾风险，在作业方案中制定灭火救援措施。</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）高风险动火作业前，安全监护人员对动火作业现场的消防车监护、消防器材配备、可燃气体检测、紧急疏散通道等内容进行确认，否则严禁动火。</w:t>
            </w:r>
          </w:p>
        </w:tc>
      </w:tr>
      <w:tr>
        <w:trPr>
          <w:trHeight w:val="832" w:hRule="atLeast"/>
        </w:trPr>
        <w:tc>
          <w:tcPr>
            <w:tcW w:w="814"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39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消防沟通机制</w:t>
            </w:r>
          </w:p>
        </w:tc>
        <w:tc>
          <w:tcPr>
            <w:tcW w:w="757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作业区应依托周边消防部门建立长效沟通机制。</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56" w:name="__RefHeading___Toc26086"/>
      <w:bookmarkEnd w:id="56"/>
      <w:r>
        <w:rPr>
          <w:rFonts w:eastAsia="仿宋_GB2312;仿宋" w:cs="仿宋_GB2312;仿宋" w:ascii="仿宋_GB2312;仿宋" w:hAnsi="仿宋_GB2312;仿宋"/>
          <w:b/>
          <w:bCs/>
          <w:color w:val="000000"/>
          <w:sz w:val="28"/>
          <w:szCs w:val="28"/>
        </w:rPr>
        <w:t>4.3.</w:t>
      </w:r>
      <w:r>
        <w:rPr>
          <w:rFonts w:eastAsia="仿宋_GB2312;仿宋" w:cs="仿宋_GB2312;仿宋" w:ascii="仿宋_GB2312;仿宋" w:hAnsi="仿宋_GB2312;仿宋"/>
          <w:b/>
          <w:bCs/>
          <w:color w:val="000000"/>
          <w:sz w:val="28"/>
          <w:szCs w:val="28"/>
          <w:lang w:val="en-US" w:eastAsia="zh-CN"/>
        </w:rPr>
        <w:t xml:space="preserve">6 </w:t>
      </w:r>
      <w:r>
        <w:rPr>
          <w:rFonts w:eastAsia="仿宋_GB2312;仿宋" w:cs="仿宋_GB2312;仿宋" w:ascii="仿宋_GB2312;仿宋" w:hAnsi="仿宋_GB2312;仿宋"/>
          <w:b/>
          <w:bCs/>
          <w:color w:val="000000"/>
          <w:sz w:val="28"/>
          <w:szCs w:val="28"/>
        </w:rPr>
        <w:t xml:space="preserve"> </w:t>
      </w:r>
      <w:r>
        <w:rPr>
          <w:rFonts w:ascii="仿宋_GB2312;仿宋" w:hAnsi="仿宋_GB2312;仿宋" w:cs="仿宋_GB2312;仿宋" w:eastAsia="仿宋_GB2312;仿宋"/>
          <w:b/>
          <w:bCs/>
          <w:color w:val="000000"/>
          <w:sz w:val="28"/>
          <w:szCs w:val="28"/>
        </w:rPr>
        <w:t>危化品管理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作业区严格按照公司及地方政府要求，规范危险化学品采购、存储、使用、处置。</w:t>
      </w:r>
    </w:p>
    <w:tbl>
      <w:tblPr>
        <w:tblW w:w="9993" w:type="dxa"/>
        <w:jc w:val="center"/>
        <w:tblInd w:w="0" w:type="dxa"/>
        <w:tblCellMar>
          <w:top w:w="60" w:type="dxa"/>
          <w:left w:w="120" w:type="dxa"/>
          <w:bottom w:w="30" w:type="dxa"/>
          <w:right w:w="120" w:type="dxa"/>
        </w:tblCellMar>
      </w:tblPr>
      <w:tblGrid>
        <w:gridCol w:w="857"/>
        <w:gridCol w:w="1270"/>
        <w:gridCol w:w="7866"/>
      </w:tblGrid>
      <w:tr>
        <w:trPr/>
        <w:tc>
          <w:tcPr>
            <w:tcW w:w="857"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270"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8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90"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7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危化品采购</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作业区应根据生产需要，到正规厂家、商店购买正规、合格且在有效期内容的危险化学品。厂家要提供危险化学品的安全物理表（</w:t>
            </w:r>
            <w:r>
              <w:rPr>
                <w:rFonts w:eastAsia="仿宋_GB2312;仿宋" w:cs="仿宋_GB2312;仿宋" w:ascii="仿宋_GB2312;仿宋" w:hAnsi="仿宋_GB2312;仿宋"/>
                <w:kern w:val="2"/>
                <w:sz w:val="24"/>
                <w:szCs w:val="24"/>
                <w:lang w:val="en-US" w:eastAsia="zh-CN"/>
              </w:rPr>
              <w:t>MSDS</w:t>
            </w:r>
            <w:r>
              <w:rPr>
                <w:rFonts w:ascii="仿宋_GB2312;仿宋" w:hAnsi="仿宋_GB2312;仿宋" w:cs="仿宋_GB2312;仿宋" w:eastAsia="仿宋_GB2312;仿宋"/>
                <w:kern w:val="2"/>
                <w:sz w:val="24"/>
                <w:szCs w:val="24"/>
                <w:lang w:val="en-US" w:eastAsia="zh-CN"/>
              </w:rPr>
              <w:t>）。</w:t>
            </w:r>
          </w:p>
        </w:tc>
      </w:tr>
      <w:tr>
        <w:trPr>
          <w:trHeight w:val="1721"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7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危险化学品存储</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）气瓶类危险化学品进站前要对气瓶外观、气质进行检查，确保气瓶外观完好、气瓶内充装的气体为所需气体。</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）油漆、稀料、固化剂、酒精等危险化学品入场前要检查包装有正确的标签和附有物料安全数据表，容器无泄漏。</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）危险化学品按要求储存在专用仓库内，并分区、分类、分库存放。</w:t>
            </w:r>
          </w:p>
        </w:tc>
      </w:tr>
      <w:tr>
        <w:trPr>
          <w:trHeight w:val="589"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7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建立危化品档案</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作业区建立危险化学品清单。</w:t>
            </w:r>
          </w:p>
        </w:tc>
      </w:tr>
      <w:tr>
        <w:trPr>
          <w:trHeight w:val="885"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7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危险化学品培训</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作业区每年对危险化学品使用人员进行教育培训，使员工掌握危化品安全使用和应急处置等要求</w:t>
            </w:r>
          </w:p>
        </w:tc>
      </w:tr>
      <w:tr>
        <w:trPr>
          <w:trHeight w:val="90"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7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危险化学品检查</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作业区每月对管辖范围内的危险化学品进行检查，及时更新危化品清单，记录真实、准确，账物相符。</w:t>
            </w:r>
          </w:p>
        </w:tc>
      </w:tr>
      <w:tr>
        <w:trPr>
          <w:trHeight w:val="1373" w:hRule="atLeast"/>
        </w:trPr>
        <w:tc>
          <w:tcPr>
            <w:tcW w:w="85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27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危险化学品处置</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）气瓶类危化品使用完成后由厂家直接拉回处置。</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）油漆、稀料、固化剂、废旧油漆等按照国家危险废物处置相关管理办法进行处置。不得随意丢弃污染环境。</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57" w:name="__RefHeading___Toc25322"/>
      <w:bookmarkEnd w:id="57"/>
      <w:r>
        <w:rPr>
          <w:rFonts w:eastAsia="仿宋_GB2312;仿宋" w:cs="仿宋_GB2312;仿宋" w:ascii="仿宋_GB2312;仿宋" w:hAnsi="仿宋_GB2312;仿宋"/>
          <w:b/>
          <w:bCs/>
          <w:color w:val="000000"/>
          <w:sz w:val="28"/>
          <w:szCs w:val="28"/>
        </w:rPr>
        <w:t>4.3.</w:t>
      </w:r>
      <w:r>
        <w:rPr>
          <w:rFonts w:eastAsia="仿宋_GB2312;仿宋" w:cs="仿宋_GB2312;仿宋" w:ascii="仿宋_GB2312;仿宋" w:hAnsi="仿宋_GB2312;仿宋"/>
          <w:b/>
          <w:bCs/>
          <w:color w:val="000000"/>
          <w:sz w:val="28"/>
          <w:szCs w:val="28"/>
          <w:lang w:val="en-US" w:eastAsia="zh-CN"/>
        </w:rPr>
        <w:t>7</w:t>
      </w:r>
      <w:r>
        <w:rPr>
          <w:rFonts w:eastAsia="仿宋_GB2312;仿宋" w:cs="仿宋_GB2312;仿宋" w:ascii="仿宋_GB2312;仿宋" w:hAnsi="仿宋_GB2312;仿宋"/>
          <w:b/>
          <w:bCs/>
          <w:color w:val="000000"/>
          <w:sz w:val="28"/>
          <w:szCs w:val="28"/>
        </w:rPr>
        <w:t xml:space="preserve">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环境管理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作业区根据公司及地方环保部门要求，从环境检测、环保设施管理、危废管理等方面管控，具体要求如下：</w:t>
      </w:r>
    </w:p>
    <w:tbl>
      <w:tblPr>
        <w:tblW w:w="9948" w:type="dxa"/>
        <w:jc w:val="center"/>
        <w:tblInd w:w="0" w:type="dxa"/>
        <w:tblCellMar>
          <w:top w:w="60" w:type="dxa"/>
          <w:left w:w="120" w:type="dxa"/>
          <w:bottom w:w="30" w:type="dxa"/>
          <w:right w:w="120" w:type="dxa"/>
        </w:tblCellMar>
      </w:tblPr>
      <w:tblGrid>
        <w:gridCol w:w="853"/>
        <w:gridCol w:w="1262"/>
        <w:gridCol w:w="7833"/>
      </w:tblGrid>
      <w:tr>
        <w:trPr>
          <w:trHeight w:val="428" w:hRule="atLeast"/>
        </w:trPr>
        <w:tc>
          <w:tcPr>
            <w:tcW w:w="853"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262" w:type="dxa"/>
            <w:tcBorders>
              <w:top w:val="single" w:sz="4" w:space="0" w:color="000000"/>
              <w:left w:val="single" w:sz="4" w:space="0" w:color="000000"/>
              <w:bottom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753" w:hRule="atLeast"/>
        </w:trPr>
        <w:tc>
          <w:tcPr>
            <w:tcW w:w="85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6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建立排污台账</w:t>
            </w:r>
          </w:p>
        </w:tc>
        <w:tc>
          <w:tcPr>
            <w:tcW w:w="783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作业区对污染源实施分类管理，建立排污口台帐、环保设备设施运行台账、装置加药记录、清污分流等台账。</w:t>
            </w:r>
          </w:p>
        </w:tc>
      </w:tr>
      <w:tr>
        <w:trPr>
          <w:trHeight w:val="913" w:hRule="atLeast"/>
        </w:trPr>
        <w:tc>
          <w:tcPr>
            <w:tcW w:w="85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6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噪声管理</w:t>
            </w:r>
          </w:p>
        </w:tc>
        <w:tc>
          <w:tcPr>
            <w:tcW w:w="783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每年委托有资质的检测单位对站场环境噪声进行检测，对比分析环境噪声影响情况。</w:t>
            </w:r>
          </w:p>
        </w:tc>
      </w:tr>
      <w:tr>
        <w:trPr>
          <w:trHeight w:val="2036" w:hRule="atLeast"/>
        </w:trPr>
        <w:tc>
          <w:tcPr>
            <w:tcW w:w="85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6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生活污水管理</w:t>
            </w:r>
          </w:p>
        </w:tc>
        <w:tc>
          <w:tcPr>
            <w:tcW w:w="783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作业区建立环保设施台帐，并及时更新。</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作业区每月检查排污池、化粪池、污水处理装置等环保设施，保证其处于正常状态，功能正常。</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作业区做好站内生活污水处理达标后外排或站内绿化使用。</w:t>
            </w:r>
          </w:p>
        </w:tc>
      </w:tr>
      <w:tr>
        <w:trPr>
          <w:trHeight w:val="1703" w:hRule="atLeast"/>
        </w:trPr>
        <w:tc>
          <w:tcPr>
            <w:tcW w:w="85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6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固体废物管理</w:t>
            </w:r>
          </w:p>
        </w:tc>
        <w:tc>
          <w:tcPr>
            <w:tcW w:w="783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作业区与符合资质的相应单位签订垃圾清运协议，处置站内产生的生活垃圾。</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）按照</w:t>
            </w:r>
            <w:r>
              <w:rPr>
                <w:rFonts w:eastAsia="仿宋_GB2312;仿宋" w:cs="仿宋_GB2312;仿宋" w:ascii="仿宋_GB2312;仿宋" w:hAnsi="仿宋_GB2312;仿宋"/>
                <w:kern w:val="2"/>
                <w:sz w:val="24"/>
                <w:szCs w:val="24"/>
                <w:lang w:val="en-US" w:eastAsia="zh-CN"/>
              </w:rPr>
              <w:t>GY</w:t>
            </w:r>
            <w:r>
              <w:rPr>
                <w:rFonts w:ascii="仿宋_GB2312;仿宋" w:hAnsi="仿宋_GB2312;仿宋" w:cs="仿宋_GB2312;仿宋" w:eastAsia="仿宋_GB2312;仿宋"/>
                <w:kern w:val="2"/>
                <w:sz w:val="24"/>
                <w:szCs w:val="24"/>
                <w:lang w:val="en-US" w:eastAsia="zh-CN"/>
              </w:rPr>
              <w:t>分公司统一签订的危废处理协议，协助处置单位做好站内危险固体废物转运。</w:t>
            </w:r>
          </w:p>
        </w:tc>
      </w:tr>
      <w:tr>
        <w:trPr>
          <w:trHeight w:val="996" w:hRule="atLeast"/>
        </w:trPr>
        <w:tc>
          <w:tcPr>
            <w:tcW w:w="85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26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污染防治宣传</w:t>
            </w:r>
          </w:p>
        </w:tc>
        <w:tc>
          <w:tcPr>
            <w:tcW w:w="783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作业区每年环境保护日，做好环境日主题宣传及其它教育培训活动。</w:t>
            </w:r>
          </w:p>
        </w:tc>
      </w:tr>
      <w:tr>
        <w:trPr>
          <w:trHeight w:val="1737" w:hRule="atLeast"/>
        </w:trPr>
        <w:tc>
          <w:tcPr>
            <w:tcW w:w="85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26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危废处置管理</w:t>
            </w:r>
          </w:p>
        </w:tc>
        <w:tc>
          <w:tcPr>
            <w:tcW w:w="7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）根据地方要求，</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作业区每年年初在地方环保系统中填报年度危废转移计划，包括</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作业区基本信息、产废情况、转移单位、转移计划量等内容。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作业区在地方环保系统中办理危废转移手续，并通知转移单位在系统上审核。</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）对于废旧滤芯转移清运，更换出的废旧滤芯统一存放在危废暂存间，</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作业区应及时联系转移单位装车转移清运。</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）清运车辆到到现场前要进行称重，装满危废后再次称重，通过差额确定危废转移数量。</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）清运车辆运输过程中，</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作业区要全程跟踪，确保清运车辆将危废运到处理厂。</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）对于不能及时处理的危险废物需存放在危废暂存间。</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）滤芯：在暴露于空气之前用水浸泡，保证所有废滤芯完全在湿润的状态下清理与集中，用密封容器盛装，做好统计、记录</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8</w:t>
            </w:r>
            <w:r>
              <w:rPr>
                <w:rFonts w:ascii="仿宋_GB2312;仿宋" w:hAnsi="仿宋_GB2312;仿宋" w:cs="仿宋_GB2312;仿宋" w:eastAsia="仿宋_GB2312;仿宋"/>
                <w:kern w:val="2"/>
                <w:sz w:val="24"/>
                <w:szCs w:val="24"/>
                <w:lang w:val="en-US" w:eastAsia="zh-CN"/>
              </w:rPr>
              <w:t>）废润滑油应存放在密封的桶或者容器中，张贴标签。</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9</w:t>
            </w:r>
            <w:r>
              <w:rPr>
                <w:rFonts w:ascii="仿宋_GB2312;仿宋" w:hAnsi="仿宋_GB2312;仿宋" w:cs="仿宋_GB2312;仿宋" w:eastAsia="仿宋_GB2312;仿宋"/>
                <w:kern w:val="2"/>
                <w:sz w:val="24"/>
                <w:szCs w:val="24"/>
                <w:lang w:val="en-US" w:eastAsia="zh-CN"/>
              </w:rPr>
              <w:t>）危险废物应按照危废特性分类存放于临时存储间，贴上警告标签和名称，每周进行一次存储检查。建立危险废物台账（废物种类、产生量、存储、处置等），不得将危险废物混入生活垃圾等非危险废物中收集、贮存、处置。</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作业区建立危险废物台账，明确危险废物名称、内容、数量、转移方式等内容。</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58" w:name="__RefHeading___Toc31668"/>
      <w:bookmarkEnd w:id="58"/>
      <w:r>
        <w:rPr>
          <w:rFonts w:eastAsia="黑体" w:cs="黑体" w:ascii="黑体" w:hAnsi="黑体"/>
          <w:bCs/>
          <w:sz w:val="28"/>
          <w:szCs w:val="28"/>
        </w:rPr>
        <w:t xml:space="preserve">4.4 </w:t>
      </w:r>
      <w:r>
        <w:rPr>
          <w:rFonts w:eastAsia="黑体" w:cs="黑体" w:ascii="黑体" w:hAnsi="黑体"/>
          <w:bCs/>
          <w:sz w:val="28"/>
          <w:szCs w:val="28"/>
          <w:lang w:val="en-US" w:eastAsia="zh-CN"/>
        </w:rPr>
        <w:t xml:space="preserve"> </w:t>
      </w:r>
      <w:r>
        <w:rPr>
          <w:rFonts w:ascii="黑体" w:hAnsi="黑体" w:cs="黑体" w:eastAsia="黑体"/>
          <w:bCs/>
          <w:sz w:val="28"/>
          <w:szCs w:val="28"/>
        </w:rPr>
        <w:t>仪电控管理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val="en-US" w:eastAsia="zh-CN"/>
        </w:rPr>
        <w:t>AS</w:t>
      </w:r>
      <w:r>
        <w:rPr>
          <w:rFonts w:ascii="仿宋_GB2312;仿宋" w:hAnsi="仿宋_GB2312;仿宋" w:cs="仿宋_GB2312;仿宋" w:eastAsia="仿宋_GB2312;仿宋"/>
          <w:sz w:val="28"/>
          <w:szCs w:val="28"/>
        </w:rPr>
        <w:t>作业区成立仪电控专业小组，负责作业区内部电气、自控、通信专业管理，具体要求如下：</w:t>
      </w:r>
    </w:p>
    <w:tbl>
      <w:tblPr>
        <w:tblW w:w="9969" w:type="dxa"/>
        <w:jc w:val="center"/>
        <w:tblInd w:w="0" w:type="dxa"/>
        <w:tblCellMar>
          <w:top w:w="0" w:type="dxa"/>
          <w:left w:w="108" w:type="dxa"/>
          <w:bottom w:w="0" w:type="dxa"/>
          <w:right w:w="108" w:type="dxa"/>
        </w:tblCellMar>
      </w:tblPr>
      <w:tblGrid>
        <w:gridCol w:w="825"/>
        <w:gridCol w:w="1271"/>
        <w:gridCol w:w="7873"/>
      </w:tblGrid>
      <w:tr>
        <w:trPr>
          <w:tblHeader w:val="true"/>
          <w:trHeight w:val="366" w:hRule="atLeast"/>
        </w:trPr>
        <w:tc>
          <w:tcPr>
            <w:tcW w:w="82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271"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87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988" w:hRule="atLeast"/>
        </w:trPr>
        <w:tc>
          <w:tcPr>
            <w:tcW w:w="82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成立专业小组</w:t>
            </w:r>
          </w:p>
        </w:tc>
        <w:tc>
          <w:tcPr>
            <w:tcW w:w="78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作业区电控仪专业小组，其中电气工程师负责作业区内电气专业工作的安排、协调和管理，自动化通讯工程师负责自控、仪表、通讯专业工作的安排、协调和管理。</w:t>
            </w:r>
          </w:p>
        </w:tc>
      </w:tr>
      <w:tr>
        <w:trPr>
          <w:trHeight w:val="828" w:hRule="atLeast"/>
        </w:trPr>
        <w:tc>
          <w:tcPr>
            <w:tcW w:w="82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管理范围</w:t>
            </w:r>
          </w:p>
        </w:tc>
        <w:tc>
          <w:tcPr>
            <w:tcW w:w="78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电控仪专业负责作业区自控仪表、电气装置、通信设备、能耗管理管理。</w:t>
            </w:r>
          </w:p>
        </w:tc>
      </w:tr>
      <w:tr>
        <w:trPr>
          <w:trHeight w:val="828" w:hRule="atLeast"/>
        </w:trPr>
        <w:tc>
          <w:tcPr>
            <w:tcW w:w="82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管理流程</w:t>
            </w:r>
          </w:p>
        </w:tc>
        <w:tc>
          <w:tcPr>
            <w:tcW w:w="78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建立层级管理模式，作业区经理主管副经理、副经理主管工程师、专工程师主管组员，层层管理、将工作进行有效落实。</w:t>
            </w:r>
          </w:p>
        </w:tc>
      </w:tr>
      <w:tr>
        <w:trPr>
          <w:trHeight w:val="2303" w:hRule="atLeast"/>
        </w:trPr>
        <w:tc>
          <w:tcPr>
            <w:tcW w:w="82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专业管理</w:t>
            </w:r>
          </w:p>
        </w:tc>
        <w:tc>
          <w:tcPr>
            <w:tcW w:w="787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设备的日常运行、故障处置、隐患治理、周期维护保养、更新改造方面开展专业工作，实现运检维一体的专业管理。</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以工程师为专业管理航标，培养员工一专多能的本领，各工程师所负责的专业相互渗透，以专业工作为纽带、边工作边学习，实现专业岗位全面融合的目的。</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专业小组人员互为替代，休假时必须保证一名仪电控专业班组长和一名专业工程师在岗，确保专业工作的正常开展。</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59" w:name="__RefHeading___Toc24326"/>
      <w:bookmarkEnd w:id="59"/>
      <w:r>
        <w:rPr>
          <w:rFonts w:eastAsia="黑体" w:cs="黑体" w:ascii="黑体" w:hAnsi="黑体"/>
          <w:bCs/>
          <w:sz w:val="28"/>
          <w:szCs w:val="28"/>
        </w:rPr>
        <w:t xml:space="preserve">4.5 </w:t>
      </w:r>
      <w:r>
        <w:rPr>
          <w:rFonts w:eastAsia="黑体" w:cs="黑体" w:ascii="黑体" w:hAnsi="黑体"/>
          <w:bCs/>
          <w:sz w:val="28"/>
          <w:szCs w:val="28"/>
          <w:lang w:val="en-US" w:eastAsia="zh-CN"/>
        </w:rPr>
        <w:t xml:space="preserve"> </w:t>
      </w:r>
      <w:r>
        <w:rPr>
          <w:rFonts w:ascii="黑体" w:hAnsi="黑体" w:cs="黑体" w:eastAsia="黑体"/>
          <w:bCs/>
          <w:sz w:val="28"/>
          <w:szCs w:val="28"/>
          <w:lang w:val="en-US" w:eastAsia="zh-CN"/>
        </w:rPr>
        <w:t>工艺</w:t>
      </w:r>
      <w:r>
        <w:rPr>
          <w:rFonts w:ascii="黑体" w:hAnsi="黑体" w:cs="黑体" w:eastAsia="黑体"/>
          <w:bCs/>
          <w:sz w:val="28"/>
          <w:szCs w:val="28"/>
        </w:rPr>
        <w:t>机械设备管理</w:t>
      </w:r>
    </w:p>
    <w:p>
      <w:pPr>
        <w:pStyle w:val="Normal"/>
        <w:keepNext w:val="false"/>
        <w:keepLines w:val="false"/>
        <w:pageBreakBefore w:val="false"/>
        <w:widowControl w:val="false"/>
        <w:kinsoku w:val="true"/>
        <w:overflowPunct w:val="true"/>
        <w:autoSpaceDE w:val="true"/>
        <w:bidi w:val="0"/>
        <w:snapToGrid w:val="false"/>
        <w:spacing w:lineRule="auto" w:line="360"/>
        <w:ind w:firstLine="544"/>
        <w:jc w:val="both"/>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作业区成立</w:t>
      </w:r>
      <w:r>
        <w:rPr>
          <w:rFonts w:ascii="仿宋_GB2312;仿宋" w:hAnsi="仿宋_GB2312;仿宋" w:cs="仿宋_GB2312;仿宋" w:eastAsia="仿宋_GB2312;仿宋"/>
          <w:sz w:val="28"/>
          <w:szCs w:val="28"/>
          <w:lang w:val="en-US" w:eastAsia="zh-CN"/>
        </w:rPr>
        <w:t>工艺</w:t>
      </w:r>
      <w:r>
        <w:rPr>
          <w:rFonts w:ascii="仿宋_GB2312;仿宋" w:hAnsi="仿宋_GB2312;仿宋" w:cs="仿宋_GB2312;仿宋" w:eastAsia="仿宋_GB2312;仿宋"/>
          <w:sz w:val="28"/>
          <w:szCs w:val="28"/>
        </w:rPr>
        <w:t>机械设备专业小组，负责作业区</w:t>
      </w:r>
      <w:r>
        <w:rPr>
          <w:rFonts w:ascii="仿宋_GB2312;仿宋" w:hAnsi="仿宋_GB2312;仿宋" w:cs="仿宋_GB2312;仿宋" w:eastAsia="仿宋_GB2312;仿宋"/>
          <w:sz w:val="28"/>
          <w:szCs w:val="28"/>
          <w:lang w:eastAsia="zh-CN"/>
        </w:rPr>
        <w:t>输油泵</w:t>
      </w:r>
      <w:r>
        <w:rPr>
          <w:rFonts w:ascii="仿宋_GB2312;仿宋" w:hAnsi="仿宋_GB2312;仿宋" w:cs="仿宋_GB2312;仿宋" w:eastAsia="仿宋_GB2312;仿宋"/>
          <w:sz w:val="28"/>
          <w:szCs w:val="28"/>
        </w:rPr>
        <w:t>、工艺设备专业、特种设备、消防设备设施管理，具体要求如下：</w:t>
      </w:r>
    </w:p>
    <w:tbl>
      <w:tblPr>
        <w:tblW w:w="9941" w:type="dxa"/>
        <w:jc w:val="center"/>
        <w:tblInd w:w="0" w:type="dxa"/>
        <w:tblCellMar>
          <w:top w:w="0" w:type="dxa"/>
          <w:left w:w="108" w:type="dxa"/>
          <w:bottom w:w="0" w:type="dxa"/>
          <w:right w:w="108" w:type="dxa"/>
        </w:tblCellMar>
      </w:tblPr>
      <w:tblGrid>
        <w:gridCol w:w="830"/>
        <w:gridCol w:w="1245"/>
        <w:gridCol w:w="7866"/>
      </w:tblGrid>
      <w:tr>
        <w:trPr>
          <w:tblHeader w:val="true"/>
          <w:trHeight w:val="340" w:hRule="atLeast"/>
        </w:trPr>
        <w:tc>
          <w:tcPr>
            <w:tcW w:w="830"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245" w:type="dxa"/>
            <w:tcBorders>
              <w:top w:val="single" w:sz="4" w:space="0" w:color="000000"/>
              <w:left w:val="single" w:sz="4" w:space="0" w:color="000000"/>
              <w:bottom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1560" w:hRule="atLeast"/>
        </w:trPr>
        <w:tc>
          <w:tcPr>
            <w:tcW w:w="83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4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成立专业小组</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成立工艺机械专业组，机械工艺工程师负责专业组工作安排和协调，负责变更管理、事故事件管理、工艺完整性管理、工艺管线管理、受控阀门管理、高低压分界点管理、特种设备管理、消防管理、运行管理、一票两卡管理。</w:t>
            </w:r>
          </w:p>
        </w:tc>
      </w:tr>
      <w:tr>
        <w:trPr>
          <w:trHeight w:val="1036" w:hRule="atLeast"/>
        </w:trPr>
        <w:tc>
          <w:tcPr>
            <w:tcW w:w="83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4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管理范围</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工艺机械专业负责作业区及其附属设施、工艺设备、工艺管道、特种设备、工艺变更、能源计量、消防和防泄漏管理。</w:t>
            </w:r>
          </w:p>
        </w:tc>
      </w:tr>
      <w:tr>
        <w:trPr>
          <w:trHeight w:val="1056" w:hRule="atLeast"/>
        </w:trPr>
        <w:tc>
          <w:tcPr>
            <w:tcW w:w="83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4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管理流程</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建立层级管理模式，作业区经理管副经理、副经理管专业工程师、专业工程师管组员，层层管理、将工作进行有效落实。</w:t>
            </w:r>
          </w:p>
        </w:tc>
      </w:tr>
      <w:tr>
        <w:trPr>
          <w:trHeight w:val="1560" w:hRule="atLeast"/>
        </w:trPr>
        <w:tc>
          <w:tcPr>
            <w:tcW w:w="83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4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专业管理</w:t>
            </w:r>
          </w:p>
        </w:tc>
        <w:tc>
          <w:tcPr>
            <w:tcW w:w="78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设备的日常运行、故障处置、隐患治理、周期维护保养、更新改造方面开展专业工作，实现运检维一体的专业管理；</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以培养员工一专多能的本领，在干中学，在学中干，让员工的工作态度、责任心、精细化工作，实现专业岗位全面融合的目的；</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专业小组设置</w:t>
            </w:r>
            <w:r>
              <w:rPr>
                <w:rFonts w:eastAsia="仿宋_GB2312;仿宋" w:cs="仿宋_GB2312;仿宋" w:ascii="仿宋_GB2312;仿宋" w:hAnsi="仿宋_GB2312;仿宋"/>
                <w:kern w:val="2"/>
                <w:sz w:val="24"/>
                <w:szCs w:val="24"/>
                <w:lang w:val="en-US" w:eastAsia="zh-CN"/>
              </w:rPr>
              <w:t>AB</w:t>
            </w:r>
            <w:r>
              <w:rPr>
                <w:rFonts w:ascii="仿宋_GB2312;仿宋" w:hAnsi="仿宋_GB2312;仿宋" w:cs="仿宋_GB2312;仿宋" w:eastAsia="仿宋_GB2312;仿宋"/>
                <w:kern w:val="2"/>
                <w:sz w:val="24"/>
                <w:szCs w:val="24"/>
                <w:lang w:val="en-US" w:eastAsia="zh-CN"/>
              </w:rPr>
              <w:t>岗，人员互为替代，休假时必须保证一名专业人员在岗，确保专业工作的正常开展。</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60" w:name="__RefHeading___Toc21616"/>
      <w:r>
        <w:rPr>
          <w:rFonts w:eastAsia="黑体" w:cs="黑体" w:ascii="黑体" w:hAnsi="黑体"/>
          <w:bCs/>
          <w:sz w:val="28"/>
          <w:szCs w:val="28"/>
        </w:rPr>
        <w:t>4.6</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综合管理</w:t>
      </w:r>
      <w:bookmarkEnd w:id="60"/>
      <w:r>
        <w:rPr>
          <w:rFonts w:ascii="黑体" w:hAnsi="黑体" w:cs="黑体" w:eastAsia="黑体"/>
          <w:bCs/>
          <w:sz w:val="28"/>
          <w:szCs w:val="28"/>
        </w:rPr>
        <w:t xml:space="preserve"> </w:t>
      </w:r>
    </w:p>
    <w:p>
      <w:pPr>
        <w:pStyle w:val="Normal"/>
        <w:pageBreakBefore w:val="false"/>
        <w:numPr>
          <w:ilvl w:val="0"/>
          <w:numId w:val="0"/>
        </w:numPr>
        <w:kinsoku w:val="true"/>
        <w:overflowPunct w:val="true"/>
        <w:autoSpaceDE w:val="false"/>
        <w:bidi w:val="0"/>
        <w:snapToGrid w:val="false"/>
        <w:spacing w:lineRule="auto" w:line="360"/>
        <w:outlineLvl w:val="2"/>
        <w:rPr>
          <w:rFonts w:ascii="微软雅黑" w:hAnsi="微软雅黑" w:eastAsia="微软雅黑" w:cs="Times New Roman"/>
          <w:color w:val="000000"/>
          <w:sz w:val="28"/>
          <w:szCs w:val="28"/>
        </w:rPr>
      </w:pPr>
      <w:bookmarkStart w:id="61" w:name="__RefHeading___Toc23741"/>
      <w:bookmarkEnd w:id="61"/>
      <w:r>
        <w:rPr>
          <w:rFonts w:eastAsia="微软雅黑" w:cs="Times New Roman" w:ascii="微软雅黑" w:hAnsi="微软雅黑"/>
          <w:b/>
          <w:bCs/>
          <w:color w:val="000000"/>
          <w:sz w:val="28"/>
          <w:szCs w:val="28"/>
        </w:rPr>
        <w:t>4.6.1</w:t>
      </w:r>
      <w:r>
        <w:rPr>
          <w:rFonts w:eastAsia="微软雅黑" w:cs="Times New Roman" w:ascii="微软雅黑" w:hAnsi="微软雅黑"/>
          <w:b/>
          <w:bCs/>
          <w:color w:val="000000"/>
          <w:sz w:val="28"/>
          <w:szCs w:val="28"/>
          <w:lang w:val="en-US" w:eastAsia="zh-CN"/>
        </w:rPr>
        <w:t xml:space="preserve"> </w:t>
      </w:r>
      <w:r>
        <w:rPr>
          <w:rFonts w:ascii="微软雅黑" w:hAnsi="微软雅黑" w:cs="Times New Roman" w:eastAsia="微软雅黑"/>
          <w:b/>
          <w:bCs/>
          <w:color w:val="000000"/>
          <w:sz w:val="28"/>
          <w:szCs w:val="28"/>
        </w:rPr>
        <w:t>迎检管理</w:t>
      </w:r>
    </w:p>
    <w:tbl>
      <w:tblPr>
        <w:tblW w:w="10009" w:type="dxa"/>
        <w:jc w:val="center"/>
        <w:tblInd w:w="0" w:type="dxa"/>
        <w:tblCellMar>
          <w:top w:w="0" w:type="dxa"/>
          <w:left w:w="108" w:type="dxa"/>
          <w:bottom w:w="0" w:type="dxa"/>
          <w:right w:w="108" w:type="dxa"/>
        </w:tblCellMar>
      </w:tblPr>
      <w:tblGrid>
        <w:gridCol w:w="871"/>
        <w:gridCol w:w="1243"/>
        <w:gridCol w:w="7895"/>
      </w:tblGrid>
      <w:tr>
        <w:trPr>
          <w:trHeight w:val="589" w:hRule="exact"/>
        </w:trPr>
        <w:tc>
          <w:tcPr>
            <w:tcW w:w="871" w:type="dxa"/>
            <w:tcBorders>
              <w:top w:val="single" w:sz="4" w:space="0" w:color="000000"/>
              <w:left w:val="single" w:sz="4" w:space="0" w:color="000000"/>
              <w:bottom w:val="single" w:sz="4" w:space="0" w:color="000000"/>
            </w:tcBorders>
            <w:vAlign w:val="center"/>
          </w:tcPr>
          <w:p>
            <w:pPr>
              <w:pStyle w:val="Normal"/>
              <w:keepNext w:val="false"/>
              <w:keepLines w:val="false"/>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color w:val="000000"/>
                <w:sz w:val="24"/>
                <w:szCs w:val="24"/>
                <w:lang w:bidi="ar"/>
              </w:rPr>
              <w:t>序号</w:t>
            </w:r>
          </w:p>
        </w:tc>
        <w:tc>
          <w:tcPr>
            <w:tcW w:w="1243" w:type="dxa"/>
            <w:tcBorders>
              <w:top w:val="single" w:sz="4" w:space="0" w:color="000000"/>
              <w:left w:val="single" w:sz="4" w:space="0" w:color="000000"/>
              <w:bottom w:val="single" w:sz="4" w:space="0" w:color="000000"/>
            </w:tcBorders>
            <w:vAlign w:val="center"/>
          </w:tcPr>
          <w:p>
            <w:pPr>
              <w:pStyle w:val="Normal"/>
              <w:keepNext w:val="false"/>
              <w:keepLines w:val="false"/>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color w:val="000000"/>
                <w:sz w:val="24"/>
                <w:szCs w:val="24"/>
                <w:lang w:bidi="ar"/>
              </w:rPr>
              <w:t>管理内容</w:t>
            </w:r>
          </w:p>
        </w:tc>
        <w:tc>
          <w:tcPr>
            <w:tcW w:w="789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color w:val="000000"/>
                <w:sz w:val="24"/>
                <w:szCs w:val="24"/>
                <w:lang w:bidi="ar"/>
              </w:rPr>
              <w:t>具体要求</w:t>
            </w:r>
          </w:p>
        </w:tc>
      </w:tr>
      <w:tr>
        <w:trPr>
          <w:trHeight w:val="1379" w:hRule="atLeast"/>
        </w:trPr>
        <w:tc>
          <w:tcPr>
            <w:tcW w:w="8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4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进站前工作</w:t>
            </w:r>
          </w:p>
        </w:tc>
        <w:tc>
          <w:tcPr>
            <w:tcW w:w="789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）进站安全风险提示（门卫处）。</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）进站登记、发放参观证，观看</w:t>
            </w:r>
            <w:r>
              <w:rPr>
                <w:rFonts w:eastAsia="仿宋_GB2312;仿宋" w:cs="仿宋_GB2312;仿宋" w:ascii="仿宋_GB2312;仿宋" w:hAnsi="仿宋_GB2312;仿宋"/>
                <w:kern w:val="2"/>
                <w:sz w:val="24"/>
                <w:szCs w:val="24"/>
                <w:lang w:val="en-US" w:eastAsia="zh-CN"/>
              </w:rPr>
              <w:t>GY</w:t>
            </w:r>
            <w:r>
              <w:rPr>
                <w:rFonts w:ascii="仿宋_GB2312;仿宋" w:hAnsi="仿宋_GB2312;仿宋" w:cs="仿宋_GB2312;仿宋" w:eastAsia="仿宋_GB2312;仿宋"/>
                <w:kern w:val="2"/>
                <w:sz w:val="24"/>
                <w:szCs w:val="24"/>
                <w:lang w:val="en-US" w:eastAsia="zh-CN"/>
              </w:rPr>
              <w:t>分公司宣传片、发放劳动防护用品。</w:t>
            </w:r>
          </w:p>
        </w:tc>
      </w:tr>
      <w:tr>
        <w:trPr>
          <w:trHeight w:val="1635" w:hRule="atLeast"/>
        </w:trPr>
        <w:tc>
          <w:tcPr>
            <w:tcW w:w="8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4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场站队伍建设情况介绍</w:t>
            </w:r>
          </w:p>
        </w:tc>
        <w:tc>
          <w:tcPr>
            <w:tcW w:w="789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）介绍场站队伍建设情况。</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）介绍所辖管道基本情况（包括技术参数、穿跨越、里程、阀室等基础信息）。</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）介绍高后果区管理情况及三色预警处管控情况。</w:t>
            </w:r>
          </w:p>
        </w:tc>
      </w:tr>
      <w:tr>
        <w:trPr>
          <w:trHeight w:val="676" w:hRule="atLeast"/>
        </w:trPr>
        <w:tc>
          <w:tcPr>
            <w:tcW w:w="8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4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站控室岗位描述</w:t>
            </w:r>
          </w:p>
        </w:tc>
        <w:tc>
          <w:tcPr>
            <w:tcW w:w="789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值班员在站控室作岗位描述。</w:t>
            </w:r>
          </w:p>
        </w:tc>
      </w:tr>
      <w:tr>
        <w:trPr>
          <w:trHeight w:val="1960" w:hRule="atLeast"/>
        </w:trPr>
        <w:tc>
          <w:tcPr>
            <w:tcW w:w="87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4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生产区参观引导</w:t>
            </w:r>
          </w:p>
        </w:tc>
        <w:tc>
          <w:tcPr>
            <w:tcW w:w="789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）进入生产区安全提示。</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）引导参观时，安排人到达现场指定区域，当参观人员分开行走到达相关区域时，在相关区域的人员按照生产区参观引导解说内容为参观人员进行风险提示与现场情况讲解。</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）生产区参观引导解说（按照场站巡检路线进行引导、讲解）。</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）介绍设备时要配合相应手势。</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62" w:name="__RefHeading___Toc3876"/>
      <w:bookmarkEnd w:id="62"/>
      <w:r>
        <w:rPr>
          <w:rFonts w:eastAsia="仿宋_GB2312;仿宋" w:cs="仿宋_GB2312;仿宋" w:ascii="仿宋_GB2312;仿宋" w:hAnsi="仿宋_GB2312;仿宋"/>
          <w:b/>
          <w:bCs/>
          <w:color w:val="000000"/>
          <w:sz w:val="28"/>
          <w:szCs w:val="28"/>
        </w:rPr>
        <w:t>4.6.2</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物资管理</w:t>
      </w:r>
    </w:p>
    <w:tbl>
      <w:tblPr>
        <w:tblW w:w="9966" w:type="dxa"/>
        <w:jc w:val="center"/>
        <w:tblInd w:w="0" w:type="dxa"/>
        <w:tblCellMar>
          <w:top w:w="15" w:type="dxa"/>
          <w:left w:w="15" w:type="dxa"/>
          <w:bottom w:w="0" w:type="dxa"/>
          <w:right w:w="15" w:type="dxa"/>
        </w:tblCellMar>
      </w:tblPr>
      <w:tblGrid>
        <w:gridCol w:w="885"/>
        <w:gridCol w:w="1196"/>
        <w:gridCol w:w="7885"/>
      </w:tblGrid>
      <w:tr>
        <w:trPr>
          <w:trHeight w:val="27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color w:val="000000"/>
                <w:sz w:val="24"/>
                <w:szCs w:val="24"/>
              </w:rPr>
            </w:pPr>
            <w:r>
              <w:rPr>
                <w:rFonts w:ascii="仿宋_GB2312;仿宋" w:hAnsi="仿宋_GB2312;仿宋" w:cs="仿宋_GB2312;仿宋" w:eastAsia="仿宋_GB2312;仿宋"/>
                <w:b/>
                <w:color w:val="000000"/>
                <w:sz w:val="24"/>
                <w:szCs w:val="24"/>
                <w:lang w:bidi="ar"/>
              </w:rPr>
              <w:t>序号</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color w:val="000000"/>
                <w:sz w:val="24"/>
                <w:szCs w:val="24"/>
              </w:rPr>
            </w:pPr>
            <w:r>
              <w:rPr>
                <w:rFonts w:ascii="仿宋_GB2312;仿宋" w:hAnsi="仿宋_GB2312;仿宋" w:cs="仿宋_GB2312;仿宋" w:eastAsia="仿宋_GB2312;仿宋"/>
                <w:b/>
                <w:color w:val="000000"/>
                <w:sz w:val="24"/>
                <w:szCs w:val="24"/>
                <w:lang w:bidi="ar"/>
              </w:rPr>
              <w:t>管理内容</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color w:val="000000"/>
                <w:sz w:val="24"/>
                <w:szCs w:val="24"/>
              </w:rPr>
            </w:pPr>
            <w:r>
              <w:rPr>
                <w:rFonts w:ascii="仿宋_GB2312;仿宋" w:hAnsi="仿宋_GB2312;仿宋" w:cs="仿宋_GB2312;仿宋" w:eastAsia="仿宋_GB2312;仿宋"/>
                <w:b/>
                <w:color w:val="000000"/>
                <w:sz w:val="24"/>
                <w:szCs w:val="24"/>
                <w:lang w:bidi="ar"/>
              </w:rPr>
              <w:t>具体要求</w:t>
            </w:r>
          </w:p>
        </w:tc>
      </w:tr>
      <w:tr>
        <w:trPr>
          <w:trHeight w:val="1259"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一般要求</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每季度核对一次作业区的物资现状，是否“账、卡、物“相符，根据核对情况及时更新库房物资台帐，对没有标牌或标牌模糊的物资要了解清楚补贴标牌，对盘盈、盘亏的物资要说明原因理由。</w:t>
            </w:r>
          </w:p>
        </w:tc>
      </w:tr>
      <w:tr>
        <w:trPr>
          <w:trHeight w:val="9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资金计划</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）月计划上报时间为上月</w:t>
            </w:r>
            <w:r>
              <w:rPr>
                <w:rFonts w:eastAsia="仿宋_GB2312;仿宋" w:cs="仿宋_GB2312;仿宋" w:ascii="仿宋_GB2312;仿宋" w:hAnsi="仿宋_GB2312;仿宋"/>
                <w:kern w:val="2"/>
                <w:sz w:val="24"/>
                <w:szCs w:val="24"/>
                <w:lang w:val="en-US" w:eastAsia="zh-CN"/>
              </w:rPr>
              <w:t>25</w:t>
            </w:r>
            <w:r>
              <w:rPr>
                <w:rFonts w:ascii="仿宋_GB2312;仿宋" w:hAnsi="仿宋_GB2312;仿宋" w:cs="仿宋_GB2312;仿宋" w:eastAsia="仿宋_GB2312;仿宋"/>
                <w:kern w:val="2"/>
                <w:sz w:val="24"/>
                <w:szCs w:val="24"/>
                <w:lang w:val="en-US" w:eastAsia="zh-CN"/>
              </w:rPr>
              <w:t>日之前截止，如遇休息日则上报时间为休息日前的最后一个工作日。月计划上报需作业区领导签字并盖章，扫描件和电子版同时上报。</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）周计划需在上一周星期四中午下班之前提交报销审批单据，会计方可上报下一周的资金计划。</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 对付款日期如有特殊要求的</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如电费、宽带费等</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，请周四中午之前告知会计，并在领导签字盖章后上报单据的扫描件。</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）如有未上报月资金计划或周资金计划，需申请紧急用款审批，需领导签字并盖章。</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）上报计划及时、准确；费用要素清楚；周、月计划执行及时</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对周计划当周周四前未提交已审核单据的同视为不及时</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；月度计划完成率达到</w:t>
            </w:r>
            <w:r>
              <w:rPr>
                <w:rFonts w:eastAsia="仿宋_GB2312;仿宋" w:cs="仿宋_GB2312;仿宋" w:ascii="仿宋_GB2312;仿宋" w:hAnsi="仿宋_GB2312;仿宋"/>
                <w:kern w:val="2"/>
                <w:sz w:val="24"/>
                <w:szCs w:val="24"/>
                <w:lang w:val="en-US" w:eastAsia="zh-CN"/>
              </w:rPr>
              <w:t>95</w:t>
            </w:r>
            <w:r>
              <w:rPr>
                <w:rFonts w:ascii="仿宋_GB2312;仿宋" w:hAnsi="仿宋_GB2312;仿宋" w:cs="仿宋_GB2312;仿宋" w:eastAsia="仿宋_GB2312;仿宋"/>
                <w:kern w:val="2"/>
                <w:sz w:val="24"/>
                <w:szCs w:val="24"/>
                <w:lang w:val="en-US" w:eastAsia="zh-CN"/>
              </w:rPr>
              <w:t>％。</w:t>
            </w:r>
          </w:p>
        </w:tc>
      </w:tr>
      <w:tr>
        <w:trPr>
          <w:trHeight w:val="992"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物资采购</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）作业区根据需要增加物资时，由作业区发起相应需求的员工提出申请，按审批限额依次上报作业区、科室、分公司审批。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）批复后，按照分公司采购管理办法进行采购。</w:t>
            </w:r>
          </w:p>
        </w:tc>
      </w:tr>
      <w:tr>
        <w:trPr>
          <w:trHeight w:val="200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费用核销</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）按照财务管理程序和要求，进行费用核销，提前申报资金计划，开具专用增值税发票和物资明细，核查票据内容，推送报销单进行审批。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）对于站内大额维修项目，需要分公司批复的维修项目，上报维修计划。</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）每月作业区核销员核销结束，根据《</w:t>
            </w:r>
            <w:r>
              <w:rPr>
                <w:rFonts w:eastAsia="仿宋_GB2312;仿宋" w:cs="仿宋_GB2312;仿宋" w:ascii="仿宋_GB2312;仿宋" w:hAnsi="仿宋_GB2312;仿宋"/>
                <w:kern w:val="2"/>
                <w:sz w:val="24"/>
                <w:szCs w:val="24"/>
                <w:lang w:val="en-US" w:eastAsia="zh-CN"/>
              </w:rPr>
              <w:t>GY</w:t>
            </w:r>
            <w:r>
              <w:rPr>
                <w:rFonts w:ascii="仿宋_GB2312;仿宋" w:hAnsi="仿宋_GB2312;仿宋" w:cs="仿宋_GB2312;仿宋" w:eastAsia="仿宋_GB2312;仿宋"/>
                <w:kern w:val="2"/>
                <w:sz w:val="24"/>
                <w:szCs w:val="24"/>
                <w:lang w:val="en-US" w:eastAsia="zh-CN"/>
              </w:rPr>
              <w:t>输油气分公司站务“七公开”管理办法（试行》）更新当月的“七公开”，公开食堂费用、工会经费、出勤情况、日常考核情况、小劳保费、招待费和零星维修费。</w:t>
            </w:r>
          </w:p>
        </w:tc>
      </w:tr>
      <w:tr>
        <w:trPr>
          <w:trHeight w:val="755"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物资日常管理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）物资入、出库时，库房管理员要进行物资验收，及时办理出入库手续，更新物资台账。</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）物资保管：库房管理员按库房物资摆放要求进行四号定位、五五堆码摆放。</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）物资的检查和维护：每月至少对仓储场所进行一次巡回检查，对仓储环境、设备设施状态、物资保管情况等进行检查确认，并填写《库房巡回检查记录》。</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）物资盘点，库房管理员每月对库存物资进行盘点，账实相符率</w:t>
            </w:r>
            <w:r>
              <w:rPr>
                <w:rFonts w:eastAsia="仿宋_GB2312;仿宋" w:cs="仿宋_GB2312;仿宋" w:ascii="仿宋_GB2312;仿宋" w:hAnsi="仿宋_GB2312;仿宋"/>
                <w:kern w:val="2"/>
                <w:sz w:val="24"/>
                <w:szCs w:val="24"/>
                <w:lang w:val="en-US" w:eastAsia="zh-CN"/>
              </w:rPr>
              <w:t>100%</w:t>
            </w:r>
            <w:r>
              <w:rPr>
                <w:rFonts w:ascii="仿宋_GB2312;仿宋" w:hAnsi="仿宋_GB2312;仿宋" w:cs="仿宋_GB2312;仿宋" w:eastAsia="仿宋_GB2312;仿宋"/>
                <w:kern w:val="2"/>
                <w:sz w:val="24"/>
                <w:szCs w:val="24"/>
                <w:lang w:val="en-US" w:eastAsia="zh-CN"/>
              </w:rPr>
              <w:t>。</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）库房巡检，库房管理员每日对库房进行巡回检查，确保库房卫生良好，消防设施完好。</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）对有保养周期要求的物资，应定期检查、周期保养，并填写《物资保管保养记录》。</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）定期对需要检定的工器具检定，留存检定报告，复印件放置到库房。</w:t>
            </w:r>
          </w:p>
        </w:tc>
      </w:tr>
      <w:tr>
        <w:trPr>
          <w:trHeight w:val="3254"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应急物资管理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）应急物资包括：防汛、医药箱、应急抢险类物资和工具。</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）应急物资执行“专库储存、统一标志、专人负责、专项使用”的原则；</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）应急物资存放要避光通风良好，应有防火、防潮、防鼠、防污染等措施，应急拿取方便快速通道。</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）每月对作业区的应急物资维护检查一次，保障状态良好，充电设备随时可用，核实清单与数量相符并签字确认。</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）应急防汛物资只能在发生突发事件、举行应急演练的情况下使用，应急物资的领用和归还要在记录表上签字记录。</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）具有使用期限要求的应急物资，应在到期前，由库管提出补充计划经作业区主管领导审核，报送处机关主管科室审核后，主管科室负责采购和补充。</w:t>
            </w:r>
          </w:p>
        </w:tc>
      </w:tr>
      <w:tr>
        <w:trPr>
          <w:trHeight w:val="2365"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物资入库</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）物资清点、检验后，验收人员填写《物资检验交接记录》。验收合格物资库房管理员填写《物资入库单》并入库。</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）随物附带的说明书、图纸、合格证、生产许可证、质量证明书等应随物保管。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）物资验收合格后，应及时入库，上架、码垛。</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）有储存期限的物资，应记录生产、到库、验收日期，分别存放、定期检查。</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）应急物资放行前应进行标识，作为质量和事故的追溯依据。应急物资到货后，物资管理人员及时进行外观检验和质证资料核对工作，办理入库手续。</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）库存物资应做到标识清晰，“账、卡、物、资金”四对口。</w:t>
            </w:r>
          </w:p>
        </w:tc>
      </w:tr>
      <w:tr>
        <w:trPr>
          <w:trHeight w:val="9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物资出库</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）物资出库遵循一查库存、二动标签、三点交、四复核的程序进行，并填写出库单。站内物资出库填写领用表，工器具借用填写借用表。</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）物资出库应坚持现场发料，按照库存查库存、动料签、取料点交的程序进行。先进、保管条件差、包装简易、易变质或有保管期限的物资要在期限内发出的物资先出库。</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）物资出库时，应按物资交付的批次，将有关技术资料随物交给用料单位，同批到达、分批发出的物资，技术资料应予复印，原件留存查备。</w:t>
            </w:r>
          </w:p>
        </w:tc>
      </w:tr>
      <w:tr>
        <w:trPr>
          <w:trHeight w:val="55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物资报废</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）作业区有待报废的资产时，资产管理员需与作业区经理沟通，是否可以处置、如何处置。若可以处置，则及时填写《资产报废申请单》，由作业区经理审核后上报财务组；</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）《资产报废申请单》审批完毕后，作业区资产管理员及时填写《资产处置申请单》，（填写此申请单时，需要与回收单位询价并确定处置金额）作业区经理审核后上报财务组；</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资产处置申请单》审批完毕后，及时完成资产处置。对于就地处置变现的资产，作业区资产管理员将变现金额交至公司财务账户（或将现金交至财务组），财务组核实收款后开具收据，收据由作业区资产管理员妥善保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）资产处置完毕后，在固定资产台账中录入资产报废申请、资产处置申请等信息，待审批完毕后完成资产报废与处置。</w:t>
            </w:r>
          </w:p>
        </w:tc>
      </w:tr>
      <w:tr>
        <w:trPr>
          <w:trHeight w:val="632"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库房管理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库房物品按不同类别、性能、特点和用途分类分区码放，必须做到 “一明”、“二齐”、“三清”和“四定位”：</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一明：每个库管应明了所负责库房的管理职责；</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二齐：物资摆放整齐、库容干净整齐；</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三清：材料清、数量清、规格标识清；</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四定位：按区、按排、按架、按位定位。</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）设置悬挂材料标签、库房安全管理制度等。</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）物品摆放做到“三条线”：物品堆码一条线，标签悬挂一条线，货架摆放一条线。</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）库房卫生由库房管理人员负责，每周安排保洁全面清洁一次；库房物品或工器具使用完后，使用人员必须做到物品或工器具放置原位，并及时整理库房卫生。</w:t>
            </w:r>
          </w:p>
        </w:tc>
      </w:tr>
      <w:tr>
        <w:trPr>
          <w:trHeight w:val="218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固定资产</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每年进行一次固定资产清查盘点，摸清固定资产数量、分布及使用状况，形成清査盘点报告。根据清査盘点结果及时维护固定资产信息，进行相应业务处理，做到账实相符。固定资产盘盈的，应及时查明原因，固定资产盘亏、毁损的应及时査明原因。</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）对于新增固定资产，及时更新资产台账，并粘贴固定资产标签。作业区负责人更换，及时更新固定资产标签。</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63" w:name="__RefHeading___Toc24554"/>
      <w:bookmarkEnd w:id="63"/>
      <w:r>
        <w:rPr>
          <w:rFonts w:eastAsia="仿宋_GB2312;仿宋" w:cs="仿宋_GB2312;仿宋" w:ascii="仿宋_GB2312;仿宋" w:hAnsi="仿宋_GB2312;仿宋"/>
          <w:b/>
          <w:bCs/>
          <w:color w:val="000000"/>
          <w:sz w:val="28"/>
          <w:szCs w:val="28"/>
        </w:rPr>
        <w:t>4.6.3</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食堂管理</w:t>
      </w:r>
    </w:p>
    <w:tbl>
      <w:tblPr>
        <w:tblW w:w="9966" w:type="dxa"/>
        <w:jc w:val="center"/>
        <w:tblInd w:w="0" w:type="dxa"/>
        <w:tblCellMar>
          <w:top w:w="15" w:type="dxa"/>
          <w:left w:w="15" w:type="dxa"/>
          <w:bottom w:w="0" w:type="dxa"/>
          <w:right w:w="15" w:type="dxa"/>
        </w:tblCellMar>
      </w:tblPr>
      <w:tblGrid>
        <w:gridCol w:w="885"/>
        <w:gridCol w:w="1196"/>
        <w:gridCol w:w="7885"/>
      </w:tblGrid>
      <w:tr>
        <w:trPr>
          <w:trHeight w:val="9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color w:val="000000"/>
                <w:sz w:val="24"/>
                <w:szCs w:val="24"/>
              </w:rPr>
            </w:pPr>
            <w:r>
              <w:rPr>
                <w:rFonts w:ascii="仿宋_GB2312;仿宋" w:hAnsi="仿宋_GB2312;仿宋" w:cs="仿宋_GB2312;仿宋" w:eastAsia="仿宋_GB2312;仿宋"/>
                <w:b/>
                <w:color w:val="000000"/>
                <w:sz w:val="24"/>
                <w:szCs w:val="24"/>
                <w:lang w:bidi="ar"/>
              </w:rPr>
              <w:t>序号</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color w:val="000000"/>
                <w:sz w:val="24"/>
                <w:szCs w:val="24"/>
              </w:rPr>
            </w:pPr>
            <w:r>
              <w:rPr>
                <w:rFonts w:ascii="仿宋_GB2312;仿宋" w:hAnsi="仿宋_GB2312;仿宋" w:cs="仿宋_GB2312;仿宋" w:eastAsia="仿宋_GB2312;仿宋"/>
                <w:b/>
                <w:color w:val="000000"/>
                <w:sz w:val="24"/>
                <w:szCs w:val="24"/>
                <w:lang w:bidi="ar"/>
              </w:rPr>
              <w:t>管理内容</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color w:val="000000"/>
                <w:sz w:val="24"/>
                <w:szCs w:val="24"/>
              </w:rPr>
            </w:pPr>
            <w:r>
              <w:rPr>
                <w:rFonts w:ascii="仿宋_GB2312;仿宋" w:hAnsi="仿宋_GB2312;仿宋" w:cs="仿宋_GB2312;仿宋" w:eastAsia="仿宋_GB2312;仿宋"/>
                <w:b/>
                <w:color w:val="000000"/>
                <w:sz w:val="24"/>
                <w:szCs w:val="24"/>
                <w:lang w:bidi="ar"/>
              </w:rPr>
              <w:t>具体要求</w:t>
            </w:r>
          </w:p>
        </w:tc>
      </w:tr>
      <w:tr>
        <w:trPr>
          <w:trHeight w:val="3112"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伙委会管理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）作业区成立伙委会，作业区伙委会设主委员</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名、副主委</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名、委员</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名。伙委会主委、副主委、伙委会委员从员工中推荐，每年选举一次。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）伙委会成员有工作调动或离职，另行选择作业区员工成立伙委会成员。</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）伙委会每月召开一次例会，参加人员为伙委会成员、采购员、验收员、账目管理员及厨师等。广泛征求合理化建议，参与改善食堂伙食方案的拟定、落实。</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）检查、监督食堂的采买情况、卫生状况、饮食质量、服务态度，做好防止食物中毒、防盗、防腐工作。</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）做好宣传活动，及时有效的向大家宣传健康知识，倡导文明、节俭、环保就餐，接纳大家的意见和建议。</w:t>
            </w:r>
          </w:p>
        </w:tc>
      </w:tr>
      <w:tr>
        <w:trPr>
          <w:trHeight w:val="90"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厨师管理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）厨师由外包单位负责聘请，入职前要进行检体检，办理厨师健康证等合规手续。</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）厨师必须服从外包单位和作业区统一管理。</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）厨师要不断提高烹饪技术，保证饭菜的色、香、味、营养质量等</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）厨师上岗前必须将手洗净，穿戴清洁的工作衣帽。</w:t>
            </w:r>
          </w:p>
        </w:tc>
      </w:tr>
      <w:tr>
        <w:trPr>
          <w:trHeight w:val="2261"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采购管理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定期进行食材等物资采购，并严格把关其质量、数量及市场价位；在正规大型超市购买或协议的个体送菜商采买。</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）伙食费仅用于采购食堂一日三餐所需食材，食堂餐具、厨具或其余非食品类物资不应挤占员工伙食费。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）严禁采购烟酒、地方特产及礼品等违规物品。</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）严禁采购三无产品。</w:t>
            </w:r>
          </w:p>
        </w:tc>
      </w:tr>
      <w:tr>
        <w:trPr>
          <w:trHeight w:val="2307"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验收管理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）每次采购后，由验收员根据明细进行验收，验收时要坚持实物验收，账物相符。</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）每日的物资验收入库单必须由三方，即供货人、食堂工作人员、食堂厨师签字。</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）食堂货物验收后入库必须按品种、生熟分类分开放置，不得随意摆放，确保物品在保质期内加工、使用。</w:t>
            </w:r>
          </w:p>
        </w:tc>
      </w:tr>
      <w:tr>
        <w:trPr>
          <w:trHeight w:val="3112"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食堂管理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）厨房、餐厅内禁止吸烟。</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）保持操作间、餐厅及库房卫生干净、整洁，物品、桌椅排放齐整、有序。每天进行日常清理和消毒，每周进行一次彻底、全面清理和消毒。</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）餐具要清洗干净并进行高温消毒。</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）食堂管理人员每餐前应调查就餐人员数量，合理配餐，减少多余餐食浪费，尽量避免食用隔夜菜。</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）厨师应及时关闭水、电、气开关，杜绝水、电、气的浪费。</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）按照站队标准化建设要求，管理制度、标志标识上墙，提升食堂氛围，营造舒适的就餐环境。</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）外来人员就餐时，按照要求进行登记，并由就餐人员签字确认。</w:t>
            </w:r>
          </w:p>
        </w:tc>
      </w:tr>
      <w:tr>
        <w:trPr>
          <w:trHeight w:val="3112"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食堂资金管理</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）建立电子版、手写纸质版双套账目。</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）伙食费专用卡仅限于食堂伙食费的收入和支出，不能与个人存款、消费混合使用，不能交由站队领导使用。</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）食堂管理人员负责每周公示每月</w:t>
            </w:r>
            <w:r>
              <w:rPr>
                <w:rFonts w:eastAsia="仿宋_GB2312;仿宋" w:cs="仿宋_GB2312;仿宋" w:ascii="仿宋_GB2312;仿宋" w:hAnsi="仿宋_GB2312;仿宋"/>
                <w:kern w:val="2"/>
                <w:sz w:val="24"/>
                <w:szCs w:val="24"/>
                <w:lang w:val="en-US" w:eastAsia="zh-CN"/>
              </w:rPr>
              <w:t>31</w:t>
            </w:r>
            <w:r>
              <w:rPr>
                <w:rFonts w:ascii="仿宋_GB2312;仿宋" w:hAnsi="仿宋_GB2312;仿宋" w:cs="仿宋_GB2312;仿宋" w:eastAsia="仿宋_GB2312;仿宋"/>
                <w:kern w:val="2"/>
                <w:sz w:val="24"/>
                <w:szCs w:val="24"/>
                <w:lang w:val="en-US" w:eastAsia="zh-CN"/>
              </w:rPr>
              <w:t>日前整理食堂费用收支明细，伙委会成员审核签字，并公示。</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）采买用“食堂卡”采取对公转账支付方式，减少日常现金支付。对采购金额较高、相对固定的长期供货商，在每月核销伙食费时可由财务组直接对公转账。</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）每月</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日前，各基层单位及办公室将上一月度食堂伙食费开支使用情况编写报销说明，并归集食材采购统计表及登记台账，汇总签认后报财务组核销。</w:t>
            </w:r>
          </w:p>
        </w:tc>
      </w:tr>
      <w:tr>
        <w:trPr>
          <w:trHeight w:val="1405" w:hRule="atLeast"/>
        </w:trPr>
        <w:tc>
          <w:tcPr>
            <w:tcW w:w="88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196"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就餐时间</w:t>
            </w:r>
          </w:p>
        </w:tc>
        <w:tc>
          <w:tcPr>
            <w:tcW w:w="78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早餐：</w:t>
            </w:r>
            <w:r>
              <w:rPr>
                <w:rFonts w:eastAsia="仿宋_GB2312;仿宋" w:cs="仿宋_GB2312;仿宋" w:ascii="仿宋_GB2312;仿宋" w:hAnsi="仿宋_GB2312;仿宋"/>
                <w:kern w:val="2"/>
                <w:sz w:val="24"/>
                <w:szCs w:val="24"/>
                <w:lang w:val="en-US" w:eastAsia="zh-CN"/>
              </w:rPr>
              <w:t>7:30-8:30</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午餐：</w:t>
            </w:r>
            <w:r>
              <w:rPr>
                <w:rFonts w:eastAsia="仿宋_GB2312;仿宋" w:cs="仿宋_GB2312;仿宋" w:ascii="仿宋_GB2312;仿宋" w:hAnsi="仿宋_GB2312;仿宋"/>
                <w:kern w:val="2"/>
                <w:sz w:val="24"/>
                <w:szCs w:val="24"/>
                <w:lang w:val="en-US" w:eastAsia="zh-CN"/>
              </w:rPr>
              <w:t>12:00-12:30</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晚餐：</w:t>
            </w:r>
            <w:r>
              <w:rPr>
                <w:rFonts w:eastAsia="仿宋_GB2312;仿宋" w:cs="仿宋_GB2312;仿宋" w:ascii="仿宋_GB2312;仿宋" w:hAnsi="仿宋_GB2312;仿宋"/>
                <w:kern w:val="2"/>
                <w:sz w:val="24"/>
                <w:szCs w:val="24"/>
                <w:lang w:val="en-US" w:eastAsia="zh-CN"/>
              </w:rPr>
              <w:t>17:30-18:00</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如遇特殊情况，就餐时间不固定，将另行通知。</w:t>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64" w:name="__RefHeading___Toc30741"/>
      <w:bookmarkEnd w:id="64"/>
      <w:r>
        <w:rPr>
          <w:rFonts w:eastAsia="仿宋_GB2312;仿宋" w:cs="仿宋_GB2312;仿宋" w:ascii="仿宋_GB2312;仿宋" w:hAnsi="仿宋_GB2312;仿宋"/>
          <w:b/>
          <w:bCs/>
          <w:color w:val="000000"/>
          <w:sz w:val="28"/>
          <w:szCs w:val="28"/>
        </w:rPr>
        <w:t>4.6.4</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宿舍管理</w:t>
      </w:r>
    </w:p>
    <w:tbl>
      <w:tblPr>
        <w:tblW w:w="9952" w:type="dxa"/>
        <w:jc w:val="center"/>
        <w:tblInd w:w="0" w:type="dxa"/>
        <w:tblCellMar>
          <w:top w:w="15" w:type="dxa"/>
          <w:left w:w="15" w:type="dxa"/>
          <w:bottom w:w="0" w:type="dxa"/>
          <w:right w:w="15" w:type="dxa"/>
        </w:tblCellMar>
      </w:tblPr>
      <w:tblGrid>
        <w:gridCol w:w="840"/>
        <w:gridCol w:w="1209"/>
        <w:gridCol w:w="7903"/>
      </w:tblGrid>
      <w:tr>
        <w:trPr>
          <w:trHeight w:val="90" w:hRule="atLeast"/>
        </w:trPr>
        <w:tc>
          <w:tcPr>
            <w:tcW w:w="8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val="false"/>
                <w:color w:val="000000"/>
                <w:sz w:val="24"/>
                <w:szCs w:val="24"/>
              </w:rPr>
            </w:pPr>
            <w:r>
              <w:rPr>
                <w:rFonts w:ascii="仿宋_GB2312;仿宋" w:hAnsi="仿宋_GB2312;仿宋" w:cs="仿宋_GB2312;仿宋" w:eastAsia="仿宋_GB2312;仿宋"/>
                <w:b/>
                <w:bCs w:val="false"/>
                <w:color w:val="000000"/>
                <w:sz w:val="24"/>
                <w:szCs w:val="24"/>
                <w:lang w:bidi="ar"/>
              </w:rPr>
              <w:t>序号</w:t>
            </w:r>
          </w:p>
        </w:tc>
        <w:tc>
          <w:tcPr>
            <w:tcW w:w="120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val="false"/>
                <w:color w:val="000000"/>
                <w:sz w:val="24"/>
                <w:szCs w:val="24"/>
              </w:rPr>
            </w:pPr>
            <w:r>
              <w:rPr>
                <w:rFonts w:ascii="仿宋_GB2312;仿宋" w:hAnsi="仿宋_GB2312;仿宋" w:cs="仿宋_GB2312;仿宋" w:eastAsia="仿宋_GB2312;仿宋"/>
                <w:b/>
                <w:bCs w:val="false"/>
                <w:color w:val="000000"/>
                <w:sz w:val="24"/>
                <w:szCs w:val="24"/>
                <w:lang w:bidi="ar"/>
              </w:rPr>
              <w:t>管理内容</w:t>
            </w:r>
          </w:p>
        </w:tc>
        <w:tc>
          <w:tcPr>
            <w:tcW w:w="790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val="false"/>
                <w:color w:val="000000"/>
                <w:sz w:val="24"/>
                <w:szCs w:val="24"/>
              </w:rPr>
            </w:pPr>
            <w:r>
              <w:rPr>
                <w:rFonts w:ascii="仿宋_GB2312;仿宋" w:hAnsi="仿宋_GB2312;仿宋" w:cs="仿宋_GB2312;仿宋" w:eastAsia="仿宋_GB2312;仿宋"/>
                <w:b/>
                <w:bCs w:val="false"/>
                <w:color w:val="000000"/>
                <w:sz w:val="24"/>
                <w:szCs w:val="24"/>
                <w:lang w:bidi="ar"/>
              </w:rPr>
              <w:t>具体要求</w:t>
            </w:r>
          </w:p>
        </w:tc>
      </w:tr>
      <w:tr>
        <w:trPr/>
        <w:tc>
          <w:tcPr>
            <w:tcW w:w="8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0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物品配备标准</w:t>
            </w:r>
          </w:p>
        </w:tc>
        <w:tc>
          <w:tcPr>
            <w:tcW w:w="790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空调</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台、洗衣机</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台、电视</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台、床</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张、衣柜</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个、写字台</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张、椅子</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个、窗帘</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副、床上用品</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套、床头柜</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个</w:t>
            </w:r>
          </w:p>
        </w:tc>
      </w:tr>
      <w:tr>
        <w:trPr>
          <w:trHeight w:val="1340" w:hRule="atLeast"/>
        </w:trPr>
        <w:tc>
          <w:tcPr>
            <w:tcW w:w="8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0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物品摆放标准</w:t>
            </w:r>
          </w:p>
        </w:tc>
        <w:tc>
          <w:tcPr>
            <w:tcW w:w="790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室内物品按规定摆放，室内无杂物，桌面、床头柜、地面保持干净无灰尘，洗手间无水渍，床被叠放整齐，衣柜内物品摆放有序。</w:t>
            </w:r>
          </w:p>
        </w:tc>
      </w:tr>
      <w:tr>
        <w:trPr>
          <w:trHeight w:val="2014" w:hRule="atLeast"/>
        </w:trPr>
        <w:tc>
          <w:tcPr>
            <w:tcW w:w="8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0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宿舍管理</w:t>
            </w:r>
          </w:p>
        </w:tc>
        <w:tc>
          <w:tcPr>
            <w:tcW w:w="790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）宿舍内不得私自使用酒精炉或其他燃火工具等。</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）严禁在宿舍存放易燃、易爆品及违禁品。</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）严禁私自安装电器和拉接电源线，严禁使用大功率电器或超负荷用电。</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）宿舍现有的器具设备，未经允许不得私自搬动。</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）未经允许不能擅自调换宿舍房间，未经允许，不得安排外来人员住宿。</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6</w:t>
            </w:r>
            <w:r>
              <w:rPr>
                <w:rFonts w:ascii="仿宋_GB2312;仿宋" w:hAnsi="仿宋_GB2312;仿宋" w:cs="仿宋_GB2312;仿宋" w:eastAsia="仿宋_GB2312;仿宋"/>
                <w:kern w:val="2"/>
                <w:sz w:val="24"/>
                <w:szCs w:val="24"/>
                <w:lang w:val="en-US" w:eastAsia="zh-CN"/>
              </w:rPr>
              <w:t>）用完水、电应及时关闭水龙头和用电设施电源，离开宿舍时，及时关闭空调、电视、灯，杜绝长明灯、长流水和“跑、冒、滴、漏”现象发生，养成良好的节约用电、用水的习惯。</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7</w:t>
            </w:r>
            <w:r>
              <w:rPr>
                <w:rFonts w:ascii="仿宋_GB2312;仿宋" w:hAnsi="仿宋_GB2312;仿宋" w:cs="仿宋_GB2312;仿宋" w:eastAsia="仿宋_GB2312;仿宋"/>
                <w:kern w:val="2"/>
                <w:sz w:val="24"/>
                <w:szCs w:val="24"/>
                <w:lang w:val="en-US" w:eastAsia="zh-CN"/>
              </w:rPr>
              <w:t>）员工休假（上线）时要关闭宿舍内所有用电设备电源（除冰箱电源）及各插排电源，还应关闭门窗。</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8</w:t>
            </w:r>
            <w:r>
              <w:rPr>
                <w:rFonts w:ascii="仿宋_GB2312;仿宋" w:hAnsi="仿宋_GB2312;仿宋" w:cs="仿宋_GB2312;仿宋" w:eastAsia="仿宋_GB2312;仿宋"/>
                <w:kern w:val="2"/>
                <w:sz w:val="24"/>
                <w:szCs w:val="24"/>
                <w:lang w:val="en-US" w:eastAsia="zh-CN"/>
              </w:rPr>
              <w:t>）宿舍内水电设施、家具等无法正常使用时应及时通知基地管理员进行修缮。若不及时报告，出现的损失或事故责任由该宿舍员工承担。人为损坏物品的费用由损坏人承担（另作罚款处理），若无法明确责任，则由本宿舍所有员工共同承担。</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9</w:t>
            </w:r>
            <w:r>
              <w:rPr>
                <w:rFonts w:ascii="仿宋_GB2312;仿宋" w:hAnsi="仿宋_GB2312;仿宋" w:cs="仿宋_GB2312;仿宋" w:eastAsia="仿宋_GB2312;仿宋"/>
                <w:kern w:val="2"/>
                <w:sz w:val="24"/>
                <w:szCs w:val="24"/>
                <w:lang w:val="en-US" w:eastAsia="zh-CN"/>
              </w:rPr>
              <w:t>）不得向窗外乱扔杂物，倒水。</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10</w:t>
            </w:r>
            <w:r>
              <w:rPr>
                <w:rFonts w:ascii="仿宋_GB2312;仿宋" w:hAnsi="仿宋_GB2312;仿宋" w:cs="仿宋_GB2312;仿宋" w:eastAsia="仿宋_GB2312;仿宋"/>
                <w:kern w:val="2"/>
                <w:sz w:val="24"/>
                <w:szCs w:val="24"/>
                <w:lang w:val="en-US" w:eastAsia="zh-CN"/>
              </w:rPr>
              <w:t>）严禁在宿舍内赌博、酗酒、大声喧哗、饲养动物，卧床吸烟，烟头应放入烟灰缸内。</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11</w:t>
            </w:r>
            <w:r>
              <w:rPr>
                <w:rFonts w:ascii="仿宋_GB2312;仿宋" w:hAnsi="仿宋_GB2312;仿宋" w:cs="仿宋_GB2312;仿宋" w:eastAsia="仿宋_GB2312;仿宋"/>
                <w:kern w:val="2"/>
                <w:sz w:val="24"/>
                <w:szCs w:val="24"/>
                <w:lang w:val="en-US" w:eastAsia="zh-CN"/>
              </w:rPr>
              <w:t>）宿舍区域楼道保持清洁、每天定时通风（恶略天气除外）。楼梯及扶手每天清理一次，做到地面无异物，扶手无污垢，按照疫情常态防控要求每天消毒。</w:t>
            </w:r>
          </w:p>
        </w:tc>
      </w:tr>
      <w:tr>
        <w:trPr/>
        <w:tc>
          <w:tcPr>
            <w:tcW w:w="840"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09"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宿舍检查</w:t>
            </w:r>
          </w:p>
        </w:tc>
        <w:tc>
          <w:tcPr>
            <w:tcW w:w="790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不定期对员工宿舍卫生进行抽查，并进行评比，将评比结果进行公示。宿舍卫生不合格人员纳入绩效考核。</w:t>
            </w:r>
          </w:p>
        </w:tc>
      </w:tr>
    </w:tbl>
    <w:p>
      <w:pPr>
        <w:pStyle w:val="Normal"/>
        <w:keepNext w:val="true"/>
        <w:keepLines/>
        <w:pageBreakBefore w:val="false"/>
        <w:widowControl w:val="false"/>
        <w:numPr>
          <w:ilvl w:val="0"/>
          <w:numId w:val="0"/>
        </w:numPr>
        <w:kinsoku w:val="true"/>
        <w:overflowPunct w:val="true"/>
        <w:bidi w:val="0"/>
        <w:snapToGrid w:val="false"/>
        <w:spacing w:lineRule="auto" w:line="360" w:before="120" w:after="120"/>
        <w:jc w:val="both"/>
        <w:outlineLvl w:val="1"/>
        <w:rPr>
          <w:rFonts w:ascii="微软雅黑" w:hAnsi="微软雅黑" w:eastAsia="微软雅黑" w:cs="微软雅黑"/>
          <w:color w:val="FF0000"/>
          <w:kern w:val="2"/>
          <w:sz w:val="28"/>
          <w:szCs w:val="28"/>
        </w:rPr>
      </w:pPr>
      <w:bookmarkStart w:id="65" w:name="__RefHeading___Toc14094"/>
      <w:bookmarkEnd w:id="65"/>
      <w:r>
        <w:rPr>
          <w:rFonts w:eastAsia="微软雅黑" w:cs="微软雅黑" w:ascii="微软雅黑" w:hAnsi="微软雅黑"/>
          <w:color w:val="FF0000"/>
          <w:kern w:val="2"/>
          <w:sz w:val="28"/>
          <w:szCs w:val="28"/>
        </w:rPr>
        <w:t xml:space="preserve">4.7 </w:t>
      </w:r>
      <w:r>
        <w:rPr>
          <w:rFonts w:eastAsia="微软雅黑" w:cs="微软雅黑" w:ascii="微软雅黑" w:hAnsi="微软雅黑"/>
          <w:color w:val="FF0000"/>
          <w:kern w:val="2"/>
          <w:sz w:val="28"/>
          <w:szCs w:val="28"/>
          <w:lang w:val="en-US" w:eastAsia="zh-CN"/>
        </w:rPr>
        <w:t xml:space="preserve"> </w:t>
      </w:r>
      <w:r>
        <w:rPr>
          <w:rFonts w:ascii="微软雅黑" w:hAnsi="微软雅黑" w:cs="微软雅黑" w:eastAsia="微软雅黑"/>
          <w:color w:val="FF0000"/>
          <w:kern w:val="2"/>
          <w:sz w:val="28"/>
          <w:szCs w:val="28"/>
        </w:rPr>
        <w:t>交通安全</w:t>
      </w:r>
    </w:p>
    <w:tbl>
      <w:tblPr>
        <w:tblW w:w="9869" w:type="dxa"/>
        <w:jc w:val="center"/>
        <w:tblInd w:w="0" w:type="dxa"/>
        <w:tblCellMar>
          <w:top w:w="15" w:type="dxa"/>
          <w:left w:w="15" w:type="dxa"/>
          <w:bottom w:w="0" w:type="dxa"/>
          <w:right w:w="15" w:type="dxa"/>
        </w:tblCellMar>
      </w:tblPr>
      <w:tblGrid>
        <w:gridCol w:w="817"/>
        <w:gridCol w:w="1215"/>
        <w:gridCol w:w="7837"/>
      </w:tblGrid>
      <w:tr>
        <w:trPr>
          <w:trHeight w:val="338" w:hRule="atLeast"/>
        </w:trPr>
        <w:tc>
          <w:tcPr>
            <w:tcW w:w="817" w:type="dxa"/>
            <w:tcBorders>
              <w:top w:val="single" w:sz="4" w:space="0" w:color="000000"/>
              <w:left w:val="single" w:sz="4" w:space="0" w:color="000000"/>
              <w:bottom w:val="single" w:sz="4" w:space="0" w:color="000000"/>
            </w:tcBorders>
            <w:vAlign w:val="center"/>
          </w:tcPr>
          <w:p>
            <w:pPr>
              <w:pStyle w:val="Normal"/>
              <w:keepNext w:val="true"/>
              <w:keepLines/>
              <w:widowControl w:val="false"/>
              <w:numPr>
                <w:ilvl w:val="0"/>
                <w:numId w:val="0"/>
              </w:numPr>
              <w:kinsoku w:val="true"/>
              <w:overflowPunct w:val="true"/>
              <w:autoSpaceDE w:val="true"/>
              <w:bidi w:val="0"/>
              <w:snapToGrid w:val="false"/>
              <w:spacing w:lineRule="auto" w:line="240" w:before="0" w:after="0"/>
              <w:jc w:val="center"/>
              <w:textAlignment w:val="auto"/>
              <w:outlineLvl w:val="1"/>
              <w:rPr>
                <w:rFonts w:ascii="仿宋_GB2312;仿宋" w:hAnsi="仿宋_GB2312;仿宋" w:eastAsia="仿宋_GB2312;仿宋" w:cs="仿宋_GB2312;仿宋"/>
                <w:b/>
                <w:b/>
                <w:bCs w:val="false"/>
                <w:color w:val="000000"/>
                <w:sz w:val="24"/>
                <w:szCs w:val="24"/>
              </w:rPr>
            </w:pPr>
            <w:r>
              <w:rPr>
                <w:rFonts w:ascii="仿宋_GB2312;仿宋" w:hAnsi="仿宋_GB2312;仿宋" w:cs="仿宋_GB2312;仿宋" w:eastAsia="仿宋_GB2312;仿宋"/>
                <w:b/>
                <w:bCs w:val="false"/>
                <w:color w:val="000000"/>
                <w:sz w:val="24"/>
                <w:szCs w:val="24"/>
                <w:lang w:bidi="ar"/>
              </w:rPr>
              <w:t>序号</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val="false"/>
                <w:color w:val="000000"/>
                <w:sz w:val="24"/>
                <w:szCs w:val="24"/>
              </w:rPr>
            </w:pPr>
            <w:r>
              <w:rPr>
                <w:rFonts w:ascii="仿宋_GB2312;仿宋" w:hAnsi="仿宋_GB2312;仿宋" w:cs="仿宋_GB2312;仿宋" w:eastAsia="仿宋_GB2312;仿宋"/>
                <w:b/>
                <w:bCs w:val="false"/>
                <w:color w:val="000000"/>
                <w:sz w:val="24"/>
                <w:szCs w:val="24"/>
                <w:lang w:bidi="ar"/>
              </w:rPr>
              <w:t>管理内容</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center"/>
              <w:rPr>
                <w:rFonts w:ascii="仿宋_GB2312;仿宋" w:hAnsi="仿宋_GB2312;仿宋" w:eastAsia="仿宋_GB2312;仿宋" w:cs="仿宋_GB2312;仿宋"/>
                <w:b/>
                <w:b/>
                <w:bCs w:val="false"/>
                <w:color w:val="000000"/>
                <w:sz w:val="24"/>
                <w:szCs w:val="24"/>
              </w:rPr>
            </w:pPr>
            <w:r>
              <w:rPr>
                <w:rFonts w:ascii="仿宋_GB2312;仿宋" w:hAnsi="仿宋_GB2312;仿宋" w:cs="仿宋_GB2312;仿宋" w:eastAsia="仿宋_GB2312;仿宋"/>
                <w:b/>
                <w:bCs w:val="false"/>
                <w:color w:val="000000"/>
                <w:sz w:val="24"/>
                <w:szCs w:val="24"/>
                <w:lang w:bidi="ar"/>
              </w:rPr>
              <w:t>具体要求</w:t>
            </w:r>
          </w:p>
        </w:tc>
      </w:tr>
      <w:tr>
        <w:trPr>
          <w:trHeight w:val="1904"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建立档案</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车辆管理人员应建立车辆建立台帐、记录，至少应包括以下内容：机动车车辆基本档案、车辆调入本单位日期、车辆技术状况、车辆油耗等经济指标情况、车辆检查记录、车辆调度日志、车辆维修、保养、肇事损坏记录。车辆相关台账根据记录要求每月更新一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）每年作业区公务车辆保险出单后，作业区车辆管理员，向分公司车队索要车辆保险单扫描件并存档。</w:t>
            </w:r>
          </w:p>
        </w:tc>
      </w:tr>
      <w:tr>
        <w:trPr>
          <w:trHeight w:val="2531"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车辆调度</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）作业区车辆管理人员应制定作业区驾驶员排班表，合理调配车辆，对于可预见、非紧急事务，车辆使用人要提前一天向车辆管理人员提出申请，以便统筹安排</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需离开作业区辖区的公务活动，经作业区经理同意后，方可出车。恶劣天气如雪天不得派车出行。</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）作业区车辆管理员根据公务用车轻重缓急，优先保障安全生产公务用车、重要活动公务用车。</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）车辆出车前，车辆使用人必须钉钉申请车辆使用申请，审批同意后方可出车。</w:t>
            </w:r>
          </w:p>
        </w:tc>
      </w:tr>
      <w:tr>
        <w:trPr>
          <w:trHeight w:val="3157"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车辆加油</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）车辆外出在途中必须加油的，及时通知兼职管理员，费用报销时应有车辆使用人在报销凭证上签字确认。</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）作业区公务用车不得使用现金加油，否则不予核销，特殊情况除外。</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）车辆停驶期间，油卡、车钥匙由作业区车辆管理人员妥善保管，若出现使用加油卡套现、购买物品、给私家车加油等情况，当事人为作业区员工的，上报分公司纪委办公室处理，当事人为驾驶员的，予以辞退。</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驾驶员在每次加油后及时进行填报《单车加油记录台账》，并将加油小票粘贴至表单。月底由各单位进行一次汇总核查并签字留存，并不定期自行组织抽查，对于非违规原因造成超出油耗指标的情况进行分析说明，对于发现的违规问题及时向分公司汇报。</w:t>
            </w:r>
          </w:p>
        </w:tc>
      </w:tr>
      <w:tr>
        <w:trPr>
          <w:trHeight w:val="3784"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行驶管理</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）节假日期间，对非生产运行车辆和非值班车辆实行“三交一封”（交车辆钥匙、交行驶证、交准驾证，定点封存车辆）制度。除工作需要外，所有车辆一律封存停驶。</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）严格执行车辆停放制度，公务用车停驶期间，须停放到指定公务停车位上，严禁私家车占用公务停车位。</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）车辆行驶必需的相关随车证照由驾驶员妥善保管。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带车人根据当天的工作任务情况指定当天具体的行车路线和行程安排。行车过程中，带车人应合理安排行程，提高工作效率，不得出现无故拖延车辆行程的情况。同时应创造条件安排驾驶员进行休息，防止疲劳驾驶。驾驶员连续行车</w:t>
            </w:r>
            <w:r>
              <w:rPr>
                <w:rFonts w:eastAsia="仿宋_GB2312;仿宋" w:cs="仿宋_GB2312;仿宋" w:ascii="仿宋_GB2312;仿宋" w:hAnsi="仿宋_GB2312;仿宋"/>
                <w:kern w:val="2"/>
                <w:sz w:val="24"/>
                <w:szCs w:val="24"/>
                <w:lang w:val="en-US" w:eastAsia="zh-CN"/>
              </w:rPr>
              <w:t xml:space="preserve">4 </w:t>
            </w:r>
            <w:r>
              <w:rPr>
                <w:rFonts w:ascii="仿宋_GB2312;仿宋" w:hAnsi="仿宋_GB2312;仿宋" w:cs="仿宋_GB2312;仿宋" w:eastAsia="仿宋_GB2312;仿宋"/>
                <w:kern w:val="2"/>
                <w:sz w:val="24"/>
                <w:szCs w:val="24"/>
                <w:lang w:val="en-US" w:eastAsia="zh-CN"/>
              </w:rPr>
              <w:t>小时必须停车休息</w:t>
            </w:r>
            <w:r>
              <w:rPr>
                <w:rFonts w:eastAsia="仿宋_GB2312;仿宋" w:cs="仿宋_GB2312;仿宋" w:ascii="仿宋_GB2312;仿宋" w:hAnsi="仿宋_GB2312;仿宋"/>
                <w:kern w:val="2"/>
                <w:sz w:val="24"/>
                <w:szCs w:val="24"/>
                <w:lang w:val="en-US" w:eastAsia="zh-CN"/>
              </w:rPr>
              <w:t>20</w:t>
            </w:r>
            <w:r>
              <w:rPr>
                <w:rFonts w:ascii="仿宋_GB2312;仿宋" w:hAnsi="仿宋_GB2312;仿宋" w:cs="仿宋_GB2312;仿宋" w:eastAsia="仿宋_GB2312;仿宋"/>
                <w:kern w:val="2"/>
                <w:sz w:val="24"/>
                <w:szCs w:val="24"/>
                <w:lang w:val="en-US" w:eastAsia="zh-CN"/>
              </w:rPr>
              <w:t>分钟以上，日累计驾驶时间一般控制在</w:t>
            </w:r>
            <w:r>
              <w:rPr>
                <w:rFonts w:eastAsia="仿宋_GB2312;仿宋" w:cs="仿宋_GB2312;仿宋" w:ascii="仿宋_GB2312;仿宋" w:hAnsi="仿宋_GB2312;仿宋"/>
                <w:kern w:val="2"/>
                <w:sz w:val="24"/>
                <w:szCs w:val="24"/>
                <w:lang w:val="en-US" w:eastAsia="zh-CN"/>
              </w:rPr>
              <w:t>8</w:t>
            </w:r>
            <w:r>
              <w:rPr>
                <w:rFonts w:ascii="仿宋_GB2312;仿宋" w:hAnsi="仿宋_GB2312;仿宋" w:cs="仿宋_GB2312;仿宋" w:eastAsia="仿宋_GB2312;仿宋"/>
                <w:kern w:val="2"/>
                <w:sz w:val="24"/>
                <w:szCs w:val="24"/>
                <w:lang w:val="en-US" w:eastAsia="zh-CN"/>
              </w:rPr>
              <w:t>小时之内。</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5</w:t>
            </w:r>
            <w:r>
              <w:rPr>
                <w:rFonts w:ascii="仿宋_GB2312;仿宋" w:hAnsi="仿宋_GB2312;仿宋" w:cs="仿宋_GB2312;仿宋" w:eastAsia="仿宋_GB2312;仿宋"/>
                <w:kern w:val="2"/>
                <w:sz w:val="24"/>
                <w:szCs w:val="24"/>
                <w:lang w:val="en-US" w:eastAsia="zh-CN"/>
              </w:rPr>
              <w:t>）收车后车辆要有充足的燃油储备，保证车辆及时出发完成任务。</w:t>
            </w:r>
          </w:p>
        </w:tc>
      </w:tr>
      <w:tr>
        <w:trPr>
          <w:trHeight w:val="964"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车辆清洁、运输</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）驾驶员应爱惜车辆，保持车辆内外干净清洁，交车前应对车辆进行清洁。</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）车辆到指定的洗车店进行车辆清洗或自行清洗。</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）车辆清洗费用、运输费向财务组据实报销。</w:t>
            </w:r>
          </w:p>
        </w:tc>
      </w:tr>
      <w:tr>
        <w:trPr>
          <w:trHeight w:val="1591"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车辆检查</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）驾驶员每日按照出车前、行车中、收车后的“三检制”，对车辆各部件和装载物品进行检查</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）作业区经理（分管副经理）每月至少参加一次作业区车辆综合安全检查。</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）作业区车辆管理人员根据作业区车辆年检时限提前与分公司生产经营科联系进行车辆定期年检工作。</w:t>
            </w:r>
          </w:p>
        </w:tc>
      </w:tr>
      <w:tr>
        <w:trPr>
          <w:trHeight w:val="1876"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车辆维修</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）车辆需要维修时，作业区车辆管理人员根据车辆维修金额向作业区、科室、分公司提出书面维修申请，填写车辆维修单，报审核后，方可进行维修。</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）维修费用审批单由综合办公室、生产经营科审核，单据最终审批完毕后，在交于财务组核销。</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）建立车辆维修保养记录，动态更新。</w:t>
            </w:r>
          </w:p>
        </w:tc>
      </w:tr>
      <w:tr>
        <w:trPr>
          <w:trHeight w:val="1407"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交通事故</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）作业区车辆发生的各类交通事故均按照公司《国家管网集团质量安全环保事故事件管理规定》报告、调查、处理和统计上报；）</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）作业区车辆违章由当时的驾驶员自行处理。</w:t>
            </w:r>
          </w:p>
        </w:tc>
      </w:tr>
      <w:tr>
        <w:trPr>
          <w:trHeight w:val="1904"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驾驶员管理</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）作业区车辆管理人员需建立作业区驾驶员台账，至少应包括以下内容：姓名、年龄、驾驶证类型、驾驶证号、驾驶车辆号牌职业健康状况、联系方式等。</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）作业区车辆管理人员每周组织司机（兼职驾驶员）进行交通安全培训。</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）作业区车辆管理人员负责驾驶员办理内部准驾证的申请、审批、年审、换证、保管及其他管理工作，建立作业区准驾证信息台账并定期更新。</w:t>
            </w:r>
          </w:p>
        </w:tc>
      </w:tr>
      <w:tr>
        <w:trPr>
          <w:trHeight w:val="685"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车辆油耗统</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作业区车辆管理人员每月统计作业区车辆百公里油耗，并对油耗较高的车辆和人员进行综合分析，查找原因。</w:t>
            </w:r>
          </w:p>
        </w:tc>
      </w:tr>
      <w:tr>
        <w:trPr>
          <w:trHeight w:val="902" w:hRule="atLeast"/>
        </w:trPr>
        <w:tc>
          <w:tcPr>
            <w:tcW w:w="81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21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北斗车辆管理平台检查</w:t>
            </w:r>
          </w:p>
        </w:tc>
        <w:tc>
          <w:tcPr>
            <w:tcW w:w="78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作业区兼职管理员每天浏览北斗车辆管理平台监控系统，及时检查抽查记录各种违章信息。</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66" w:name="__RefHeading___Toc12007"/>
      <w:r>
        <w:rPr>
          <w:rFonts w:eastAsia="黑体" w:cs="黑体" w:ascii="黑体" w:hAnsi="黑体"/>
          <w:bCs/>
          <w:sz w:val="28"/>
          <w:szCs w:val="28"/>
        </w:rPr>
        <w:t>4.8</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党建管理</w:t>
      </w:r>
      <w:bookmarkEnd w:id="66"/>
      <w:r>
        <w:rPr>
          <w:rFonts w:ascii="黑体" w:hAnsi="黑体" w:cs="黑体" w:eastAsia="黑体"/>
          <w:bCs/>
          <w:sz w:val="28"/>
          <w:szCs w:val="28"/>
        </w:rPr>
        <w:t xml:space="preserve"> </w:t>
      </w:r>
    </w:p>
    <w:tbl>
      <w:tblPr>
        <w:tblW w:w="9948" w:type="dxa"/>
        <w:jc w:val="center"/>
        <w:tblInd w:w="0" w:type="dxa"/>
        <w:tblCellMar>
          <w:top w:w="0" w:type="dxa"/>
          <w:left w:w="108" w:type="dxa"/>
          <w:bottom w:w="0" w:type="dxa"/>
          <w:right w:w="108" w:type="dxa"/>
        </w:tblCellMar>
      </w:tblPr>
      <w:tblGrid>
        <w:gridCol w:w="828"/>
        <w:gridCol w:w="1212"/>
        <w:gridCol w:w="7908"/>
      </w:tblGrid>
      <w:tr>
        <w:trPr>
          <w:trHeight w:val="340" w:hRule="atLeast"/>
        </w:trPr>
        <w:tc>
          <w:tcPr>
            <w:tcW w:w="828" w:type="dxa"/>
            <w:tcBorders>
              <w:top w:val="single" w:sz="4" w:space="0" w:color="000000"/>
              <w:left w:val="single" w:sz="4" w:space="0" w:color="000000"/>
              <w:bottom w:val="single" w:sz="4" w:space="0" w:color="000000"/>
            </w:tcBorders>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212" w:type="dxa"/>
            <w:tcBorders>
              <w:top w:val="single" w:sz="4" w:space="0" w:color="000000"/>
              <w:left w:val="single" w:sz="4" w:space="0" w:color="000000"/>
              <w:bottom w:val="single" w:sz="4" w:space="0" w:color="000000"/>
            </w:tcBorders>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管理内容</w:t>
            </w:r>
          </w:p>
        </w:tc>
        <w:tc>
          <w:tcPr>
            <w:tcW w:w="790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rHeight w:val="998"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党的“三会一课”</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作业区每季度组织至少召开一次支部党员大会。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）作业区每月组织开展一次支委会。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）作业区每周组织学习一次微党课。</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党支部达标晋级</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党建兼职人员组织党员对党支部工作自评，形成年度党建工作自评报告，由作业区书记向分公司申报验收申请。</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发展党员</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根据《中国共产党发展党员工作细则（试行）》发展党员，结合《</w:t>
            </w:r>
            <w:r>
              <w:rPr>
                <w:rFonts w:eastAsia="仿宋_GB2312;仿宋" w:cs="仿宋_GB2312;仿宋" w:ascii="仿宋_GB2312;仿宋" w:hAnsi="仿宋_GB2312;仿宋"/>
                <w:kern w:val="2"/>
                <w:sz w:val="24"/>
                <w:szCs w:val="24"/>
                <w:lang w:val="en-US" w:eastAsia="zh-CN"/>
              </w:rPr>
              <w:t>XNGD</w:t>
            </w:r>
            <w:r>
              <w:rPr>
                <w:rFonts w:ascii="仿宋_GB2312;仿宋" w:hAnsi="仿宋_GB2312;仿宋" w:cs="仿宋_GB2312;仿宋" w:eastAsia="仿宋_GB2312;仿宋"/>
                <w:kern w:val="2"/>
                <w:sz w:val="24"/>
                <w:szCs w:val="24"/>
                <w:lang w:val="en-US" w:eastAsia="zh-CN"/>
              </w:rPr>
              <w:t>公司党员发展程序表》做好发展党员程序、资料收集整理。</w:t>
            </w:r>
          </w:p>
        </w:tc>
      </w:tr>
      <w:tr>
        <w:trPr>
          <w:trHeight w:val="34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党费管理</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组织全体党员按时缴党费。</w:t>
            </w:r>
          </w:p>
        </w:tc>
      </w:tr>
      <w:tr>
        <w:trPr>
          <w:trHeight w:val="998"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党支部换届选举</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）向上级党委上报党支部、党委换届请示。</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）组织全体党员大会、支委会。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）党建兼职人员发布换届结果公告。</w:t>
            </w:r>
          </w:p>
        </w:tc>
      </w:tr>
      <w:tr>
        <w:trPr>
          <w:trHeight w:val="2317"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增补支委</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召开支委会进行候选人选举。</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上报增补支委请示。</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公司批复。</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召开支部党员大会差额无记名选举，票数最高者当选。</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上报分公司备案。</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召开支委会进行支委分工。</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（现场超过三分之二党员实到人数，有效票数）。</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党支部书记述职</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作业区书记每年向上级党委进行书记述职。</w:t>
            </w:r>
          </w:p>
        </w:tc>
      </w:tr>
      <w:tr>
        <w:trPr>
          <w:trHeight w:val="1658"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党支部组织生活会暨开展民主评议党员</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根据公司通知，作业区书记每年组织生活会暨民主评议党员。</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党支部慰问活动</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支部委员根据活动安排，不定期组织困难员工和管道沿线走访慰问活动。</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主题党日活动</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支部委员年初制定每月主题党日活动主题，按计划每月开展主题党日活动。</w:t>
            </w:r>
          </w:p>
        </w:tc>
      </w:tr>
      <w:tr>
        <w:trPr>
          <w:trHeight w:val="34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政治生日</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根据政治生日时间，党建兼职人员组织为每名党员过政治生日。</w:t>
            </w:r>
          </w:p>
        </w:tc>
      </w:tr>
      <w:tr>
        <w:trPr>
          <w:trHeight w:val="34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党风廉政</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每名党员每年与直管发约领导签订党风廉政责任书。</w:t>
            </w:r>
          </w:p>
        </w:tc>
      </w:tr>
      <w:tr>
        <w:trPr>
          <w:trHeight w:val="132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党建联盟</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建立“五个一”：党建联盟之间每月至少沟通一次，每季度至少相互走访一次，每半年至少组织工团联建一次，每半年至少组织党员集中教育学习一次，每半年至少结合安全生产工作组织座谈及活动一次；做好稿件宣传，资料归整。</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党务公开</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党支部工作计划、党员责任区、三联点、党费、党组织工作经费、上级宣贯文件、通报情况等。</w:t>
            </w:r>
          </w:p>
        </w:tc>
      </w:tr>
      <w:tr>
        <w:trPr>
          <w:trHeight w:val="132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15</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作用发挥</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年根据人员变动实时更新三联点、责任区划分区域，选举出党员示范岗，进行年度评选。党员干部进行并及时填写三联点联系记录；对重大中心工作任务成立党员先锋队，按照工作任务完成要求，同时进行报道宣传，归档资料。</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16</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为群众办实事</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每月根据员工反馈的问题进行解。</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17</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党员警示教育</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每月组织观看警示教育视频，开展党费廉政教育，做好“第一种形态”谈话教育。</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18</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党内帮扶</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 xml:space="preserve">党支部建立健全困难党员方案、台账，如有困难党员每年走访慰问困难党员不少于 </w:t>
            </w:r>
            <w:r>
              <w:rPr>
                <w:rFonts w:eastAsia="仿宋_GB2312;仿宋" w:cs="仿宋_GB2312;仿宋" w:ascii="仿宋_GB2312;仿宋" w:hAnsi="仿宋_GB2312;仿宋"/>
                <w:kern w:val="2"/>
                <w:sz w:val="24"/>
                <w:szCs w:val="24"/>
                <w:lang w:val="en-US" w:eastAsia="zh-CN"/>
              </w:rPr>
              <w:t xml:space="preserve">2 </w:t>
            </w:r>
            <w:r>
              <w:rPr>
                <w:rFonts w:ascii="仿宋_GB2312;仿宋" w:hAnsi="仿宋_GB2312;仿宋" w:cs="仿宋_GB2312;仿宋" w:eastAsia="仿宋_GB2312;仿宋"/>
                <w:kern w:val="2"/>
                <w:sz w:val="24"/>
                <w:szCs w:val="24"/>
                <w:lang w:val="en-US" w:eastAsia="zh-CN"/>
              </w:rPr>
              <w:t>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人。</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19</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优秀党员推选</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根据公司下发要求进行年度优秀党员选举，召开支委会确定候选人，再召开支部党员大会无记名选举，根据票数高低确定人选。</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20</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党员考核</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执行《</w:t>
            </w:r>
            <w:r>
              <w:rPr>
                <w:rFonts w:eastAsia="仿宋_GB2312;仿宋" w:cs="仿宋_GB2312;仿宋" w:ascii="仿宋_GB2312;仿宋" w:hAnsi="仿宋_GB2312;仿宋"/>
                <w:kern w:val="2"/>
                <w:sz w:val="24"/>
                <w:szCs w:val="24"/>
                <w:lang w:val="en-US" w:eastAsia="zh-CN"/>
              </w:rPr>
              <w:t>GY</w:t>
            </w:r>
            <w:r>
              <w:rPr>
                <w:rFonts w:ascii="仿宋_GB2312;仿宋" w:hAnsi="仿宋_GB2312;仿宋" w:cs="仿宋_GB2312;仿宋" w:eastAsia="仿宋_GB2312;仿宋"/>
                <w:kern w:val="2"/>
                <w:sz w:val="24"/>
                <w:szCs w:val="24"/>
                <w:lang w:val="en-US" w:eastAsia="zh-CN"/>
              </w:rPr>
              <w:t>分公司党员积分制管理规定》每月对党员进行考核，年度汇总上报分公司党委。</w:t>
            </w:r>
          </w:p>
        </w:tc>
      </w:tr>
      <w:tr>
        <w:trPr>
          <w:trHeight w:val="34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21</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阵地建设</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党支部根据日常工作情况、宣传开展情况进行阵地内容更新。</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22</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工会慰问</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党建兼职人员根据分公司工会管理办法，对符合慰问条件的员工进行工会慰问。</w:t>
            </w:r>
          </w:p>
        </w:tc>
      </w:tr>
      <w:tr>
        <w:trPr>
          <w:trHeight w:val="34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23</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提案征集</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作业区书记每年初开展职工提案征集活动，上报上级工会组织。</w:t>
            </w:r>
          </w:p>
        </w:tc>
      </w:tr>
      <w:tr>
        <w:trPr>
          <w:trHeight w:val="34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24</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工会活动</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党建兼职人员根据党群科要求不定期组织工会活动</w:t>
            </w:r>
          </w:p>
        </w:tc>
      </w:tr>
      <w:tr>
        <w:trPr>
          <w:trHeight w:val="132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25</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团三会一课两制</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1</w:t>
            </w:r>
            <w:r>
              <w:rPr>
                <w:rFonts w:ascii="仿宋_GB2312;仿宋" w:hAnsi="仿宋_GB2312;仿宋" w:cs="仿宋_GB2312;仿宋" w:eastAsia="仿宋_GB2312;仿宋"/>
                <w:kern w:val="2"/>
                <w:sz w:val="24"/>
                <w:szCs w:val="24"/>
                <w:lang w:val="en-US" w:eastAsia="zh-CN"/>
              </w:rPr>
              <w:t>）团书记组织每季度召开一次团员大会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2</w:t>
            </w:r>
            <w:r>
              <w:rPr>
                <w:rFonts w:ascii="仿宋_GB2312;仿宋" w:hAnsi="仿宋_GB2312;仿宋" w:cs="仿宋_GB2312;仿宋" w:eastAsia="仿宋_GB2312;仿宋"/>
                <w:kern w:val="2"/>
                <w:sz w:val="24"/>
                <w:szCs w:val="24"/>
                <w:lang w:val="en-US" w:eastAsia="zh-CN"/>
              </w:rPr>
              <w:t>）团书记组织每月召开一次支委会</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3</w:t>
            </w:r>
            <w:r>
              <w:rPr>
                <w:rFonts w:ascii="仿宋_GB2312;仿宋" w:hAnsi="仿宋_GB2312;仿宋" w:cs="仿宋_GB2312;仿宋" w:eastAsia="仿宋_GB2312;仿宋"/>
                <w:kern w:val="2"/>
                <w:sz w:val="24"/>
                <w:szCs w:val="24"/>
                <w:lang w:val="en-US" w:eastAsia="zh-CN"/>
              </w:rPr>
              <w:t>）团书记每年组织团员教育评议一次</w:t>
            </w:r>
          </w:p>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4</w:t>
            </w:r>
            <w:r>
              <w:rPr>
                <w:rFonts w:ascii="仿宋_GB2312;仿宋" w:hAnsi="仿宋_GB2312;仿宋" w:cs="仿宋_GB2312;仿宋" w:eastAsia="仿宋_GB2312;仿宋"/>
                <w:kern w:val="2"/>
                <w:sz w:val="24"/>
                <w:szCs w:val="24"/>
                <w:lang w:val="en-US" w:eastAsia="zh-CN"/>
              </w:rPr>
              <w:t>）团书记组织委员每年做好团员和青年的注册登记，实行动态管理。</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26</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五四”评先</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根据上级党组织安排，每年由团书记组织“五四”前组织团员青年评先工作，评先结果须经党委审批后上报。</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27</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师带徒活动</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作业区书记每年年初根据上级团委要求，组织员工签订三带四优师带徒协议，指定培养计划，留存培养记录。</w:t>
            </w:r>
          </w:p>
        </w:tc>
      </w:tr>
      <w:tr>
        <w:trPr>
          <w:trHeight w:val="669"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28</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志愿者活动</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作业区书记组织志愿者不定期开展红色劲旅志愿者活动。</w:t>
            </w:r>
          </w:p>
        </w:tc>
      </w:tr>
      <w:tr>
        <w:trPr>
          <w:trHeight w:val="350" w:hRule="atLeast"/>
        </w:trPr>
        <w:tc>
          <w:tcPr>
            <w:tcW w:w="8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29</w:t>
            </w:r>
          </w:p>
        </w:tc>
        <w:tc>
          <w:tcPr>
            <w:tcW w:w="121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文化宣传</w:t>
            </w:r>
          </w:p>
        </w:tc>
        <w:tc>
          <w:tcPr>
            <w:tcW w:w="790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兼职报道员负责组织完成作业区宣传报道指标。</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val="false"/>
          <w:b w:val="false"/>
          <w:bCs/>
          <w:kern w:val="2"/>
          <w:sz w:val="28"/>
          <w:szCs w:val="28"/>
        </w:rPr>
      </w:pPr>
      <w:bookmarkStart w:id="67" w:name="__RefHeading___Toc1918"/>
      <w:bookmarkEnd w:id="67"/>
      <w:r>
        <w:rPr>
          <w:rFonts w:eastAsia="微软雅黑" w:cs="微软雅黑" w:ascii="微软雅黑" w:hAnsi="微软雅黑"/>
          <w:b w:val="false"/>
          <w:bCs/>
          <w:kern w:val="2"/>
          <w:sz w:val="28"/>
          <w:szCs w:val="28"/>
        </w:rPr>
        <w:t>5</w:t>
      </w:r>
      <w:r>
        <w:rPr>
          <w:rFonts w:eastAsia="微软雅黑" w:cs="微软雅黑" w:ascii="微软雅黑" w:hAnsi="微软雅黑"/>
          <w:b w:val="false"/>
          <w:bCs/>
          <w:kern w:val="2"/>
          <w:sz w:val="28"/>
          <w:szCs w:val="28"/>
          <w:lang w:val="en-US" w:eastAsia="zh-CN"/>
        </w:rPr>
        <w:t xml:space="preserve">  </w:t>
      </w:r>
      <w:r>
        <w:rPr>
          <w:rFonts w:ascii="微软雅黑" w:hAnsi="微软雅黑" w:cs="微软雅黑" w:eastAsia="微软雅黑"/>
          <w:b w:val="false"/>
          <w:bCs/>
          <w:kern w:val="2"/>
          <w:sz w:val="28"/>
          <w:szCs w:val="28"/>
        </w:rPr>
        <w:t>操作与维修</w:t>
      </w:r>
    </w:p>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68" w:name="__RefHeading___Toc25093"/>
      <w:bookmarkEnd w:id="68"/>
      <w:r>
        <w:rPr>
          <w:rFonts w:eastAsia="黑体" w:cs="黑体" w:ascii="黑体" w:hAnsi="黑体"/>
          <w:bCs/>
          <w:sz w:val="28"/>
          <w:szCs w:val="28"/>
        </w:rPr>
        <w:t xml:space="preserve">5.1 </w:t>
      </w:r>
      <w:r>
        <w:rPr>
          <w:rFonts w:eastAsia="黑体" w:cs="黑体" w:ascii="黑体" w:hAnsi="黑体"/>
          <w:bCs/>
          <w:sz w:val="28"/>
          <w:szCs w:val="28"/>
          <w:lang w:val="en-US" w:eastAsia="zh-CN"/>
        </w:rPr>
        <w:t xml:space="preserve"> </w:t>
      </w:r>
      <w:r>
        <w:rPr>
          <w:rFonts w:ascii="黑体" w:hAnsi="黑体" w:cs="黑体" w:eastAsia="黑体"/>
          <w:bCs/>
          <w:sz w:val="28"/>
          <w:szCs w:val="28"/>
        </w:rPr>
        <w:t>操作票</w:t>
      </w:r>
    </w:p>
    <w:tbl>
      <w:tblPr>
        <w:tblW w:w="5550" w:type="pct"/>
        <w:jc w:val="left"/>
        <w:tblInd w:w="-521" w:type="dxa"/>
        <w:tblCellMar>
          <w:top w:w="0" w:type="dxa"/>
          <w:left w:w="108" w:type="dxa"/>
          <w:bottom w:w="0" w:type="dxa"/>
          <w:right w:w="108" w:type="dxa"/>
        </w:tblCellMar>
      </w:tblPr>
      <w:tblGrid>
        <w:gridCol w:w="834"/>
        <w:gridCol w:w="1606"/>
        <w:gridCol w:w="6002"/>
        <w:gridCol w:w="1045"/>
      </w:tblGrid>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序号</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专业</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作业名称</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备注</w:t>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输气站过滤分离器切换工艺操作票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2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w:t>
            </w:r>
            <w:r>
              <w:rPr>
                <w:rFonts w:eastAsia="仿宋_GB2312;仿宋" w:cs="仿宋_GB2312;仿宋" w:ascii="仿宋_GB2312;仿宋" w:hAnsi="仿宋_GB2312;仿宋"/>
                <w:kern w:val="2"/>
                <w:sz w:val="24"/>
                <w:szCs w:val="24"/>
                <w:lang w:val="en-US" w:eastAsia="zh-CN"/>
              </w:rPr>
              <w:t>FSP201#</w:t>
            </w:r>
            <w:r>
              <w:rPr>
                <w:rFonts w:ascii="仿宋_GB2312;仿宋" w:hAnsi="仿宋_GB2312;仿宋" w:cs="仿宋_GB2312;仿宋" w:eastAsia="仿宋_GB2312;仿宋"/>
                <w:kern w:val="2"/>
                <w:sz w:val="24"/>
                <w:szCs w:val="24"/>
                <w:lang w:val="en-US" w:eastAsia="zh-CN"/>
              </w:rPr>
              <w:t>）排污工艺操作票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w:t>
            </w:r>
            <w:r>
              <w:rPr>
                <w:rFonts w:eastAsia="仿宋_GB2312;仿宋" w:cs="仿宋_GB2312;仿宋" w:ascii="仿宋_GB2312;仿宋" w:hAnsi="仿宋_GB2312;仿宋"/>
                <w:kern w:val="2"/>
                <w:sz w:val="24"/>
                <w:szCs w:val="24"/>
                <w:lang w:val="en-US" w:eastAsia="zh-CN"/>
              </w:rPr>
              <w:t>FSP202#</w:t>
            </w:r>
            <w:r>
              <w:rPr>
                <w:rFonts w:ascii="仿宋_GB2312;仿宋" w:hAnsi="仿宋_GB2312;仿宋" w:cs="仿宋_GB2312;仿宋" w:eastAsia="仿宋_GB2312;仿宋"/>
                <w:kern w:val="2"/>
                <w:sz w:val="24"/>
                <w:szCs w:val="24"/>
                <w:lang w:val="en-US" w:eastAsia="zh-CN"/>
              </w:rPr>
              <w:t>）排污工艺操作票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输气站一路调压橇投运操作票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输气站二路调压橇投运操作票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输气站一路调压橇切换至二路操作票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输气站二路调压橇切换至一路操作票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输气站一路自用气橇切换至二路操作票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输气站二路自用气橇切换至一路操作票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输气站一路计量橇切换至二路操作票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输气站二路计量橇切换至一路操作票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输气站正输流程切换至收球流程工艺操作票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输气站正输流程切换至发球流程工艺操作票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输气站发球流程切换至正输流程工艺操作票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17</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输气站收球流程切换至反输流程工艺操作票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18</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输气站反输流程切换至收球流程工艺操作票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19</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输气站反输流程切换至发球流程工艺操作票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输气站反输切换正输工艺操作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输气站正输切换反输工艺操作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输气站正输切换全越站工艺操作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输气站全越站切换正输工艺操作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输气站反输切换全越站工艺操作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输气站全越站切换反输工艺操作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站反输流程切换正输流程操作流程操作票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输气站收球流程切换至正输流程工艺操作票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输气站收球筒排污工艺操作票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输气站收球筒</w:t>
            </w:r>
            <w:r>
              <w:rPr>
                <w:rFonts w:eastAsia="仿宋_GB2312;仿宋" w:cs="仿宋_GB2312;仿宋" w:ascii="仿宋_GB2312;仿宋" w:hAnsi="仿宋_GB2312;仿宋"/>
                <w:kern w:val="2"/>
                <w:sz w:val="24"/>
                <w:szCs w:val="24"/>
                <w:lang w:val="en-US" w:eastAsia="zh-CN"/>
              </w:rPr>
              <w:t>PR101</w:t>
            </w:r>
            <w:r>
              <w:rPr>
                <w:rFonts w:ascii="仿宋_GB2312;仿宋" w:hAnsi="仿宋_GB2312;仿宋" w:cs="仿宋_GB2312;仿宋" w:eastAsia="仿宋_GB2312;仿宋"/>
                <w:kern w:val="2"/>
                <w:sz w:val="24"/>
                <w:szCs w:val="24"/>
                <w:lang w:val="en-US" w:eastAsia="zh-CN"/>
              </w:rPr>
              <w:t>盲板打开操作流程操作票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输气站发球筒</w:t>
            </w:r>
            <w:r>
              <w:rPr>
                <w:rFonts w:eastAsia="仿宋_GB2312;仿宋" w:cs="仿宋_GB2312;仿宋" w:ascii="仿宋_GB2312;仿宋" w:hAnsi="仿宋_GB2312;仿宋"/>
                <w:kern w:val="2"/>
                <w:sz w:val="24"/>
                <w:szCs w:val="24"/>
                <w:lang w:val="en-US" w:eastAsia="zh-CN"/>
              </w:rPr>
              <w:t>PL101</w:t>
            </w:r>
            <w:r>
              <w:rPr>
                <w:rFonts w:ascii="仿宋_GB2312;仿宋" w:hAnsi="仿宋_GB2312;仿宋" w:cs="仿宋_GB2312;仿宋" w:eastAsia="仿宋_GB2312;仿宋"/>
                <w:kern w:val="2"/>
                <w:sz w:val="24"/>
                <w:szCs w:val="24"/>
                <w:lang w:val="en-US" w:eastAsia="zh-CN"/>
              </w:rPr>
              <w:t>盲板打开操作流程操作票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w:t>
            </w:r>
            <w:r>
              <w:rPr>
                <w:rFonts w:eastAsia="仿宋_GB2312;仿宋" w:cs="仿宋_GB2312;仿宋" w:ascii="仿宋_GB2312;仿宋" w:hAnsi="仿宋_GB2312;仿宋"/>
                <w:kern w:val="2"/>
                <w:sz w:val="24"/>
                <w:szCs w:val="24"/>
                <w:lang w:val="en-US" w:eastAsia="zh-CN"/>
              </w:rPr>
              <w:t>FSP201#</w:t>
            </w:r>
            <w:r>
              <w:rPr>
                <w:rFonts w:ascii="仿宋_GB2312;仿宋" w:hAnsi="仿宋_GB2312;仿宋" w:cs="仿宋_GB2312;仿宋" w:eastAsia="仿宋_GB2312;仿宋"/>
                <w:kern w:val="2"/>
                <w:sz w:val="24"/>
                <w:szCs w:val="24"/>
                <w:lang w:val="en-US" w:eastAsia="zh-CN"/>
              </w:rPr>
              <w:t>）滤芯更换保养工艺操作票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w:t>
            </w:r>
            <w:r>
              <w:rPr>
                <w:rFonts w:eastAsia="仿宋_GB2312;仿宋" w:cs="仿宋_GB2312;仿宋" w:ascii="仿宋_GB2312;仿宋" w:hAnsi="仿宋_GB2312;仿宋"/>
                <w:kern w:val="2"/>
                <w:sz w:val="24"/>
                <w:szCs w:val="24"/>
                <w:lang w:val="en-US" w:eastAsia="zh-CN"/>
              </w:rPr>
              <w:t>FSP202#</w:t>
            </w:r>
            <w:r>
              <w:rPr>
                <w:rFonts w:ascii="仿宋_GB2312;仿宋" w:hAnsi="仿宋_GB2312;仿宋" w:cs="仿宋_GB2312;仿宋" w:eastAsia="仿宋_GB2312;仿宋"/>
                <w:kern w:val="2"/>
                <w:sz w:val="24"/>
                <w:szCs w:val="24"/>
                <w:lang w:val="en-US" w:eastAsia="zh-CN"/>
              </w:rPr>
              <w:t>）滤芯更换保养工艺操作票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47</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w:t>
            </w:r>
            <w:r>
              <w:rPr>
                <w:rFonts w:eastAsia="仿宋_GB2312;仿宋" w:cs="仿宋_GB2312;仿宋" w:ascii="仿宋_GB2312;仿宋" w:hAnsi="仿宋_GB2312;仿宋"/>
                <w:kern w:val="2"/>
                <w:sz w:val="24"/>
                <w:szCs w:val="24"/>
                <w:lang w:val="en-US" w:eastAsia="zh-CN"/>
              </w:rPr>
              <w:t>FSP201#</w:t>
            </w:r>
            <w:r>
              <w:rPr>
                <w:rFonts w:ascii="仿宋_GB2312;仿宋" w:hAnsi="仿宋_GB2312;仿宋" w:cs="仿宋_GB2312;仿宋" w:eastAsia="仿宋_GB2312;仿宋"/>
                <w:kern w:val="2"/>
                <w:sz w:val="24"/>
                <w:szCs w:val="24"/>
                <w:lang w:val="en-US" w:eastAsia="zh-CN"/>
              </w:rPr>
              <w:t>）盲板保养工艺操作票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48</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输气站过滤分离器（</w:t>
            </w:r>
            <w:r>
              <w:rPr>
                <w:rFonts w:eastAsia="仿宋_GB2312;仿宋" w:cs="仿宋_GB2312;仿宋" w:ascii="仿宋_GB2312;仿宋" w:hAnsi="仿宋_GB2312;仿宋"/>
                <w:kern w:val="2"/>
                <w:sz w:val="24"/>
                <w:szCs w:val="24"/>
                <w:lang w:val="en-US" w:eastAsia="zh-CN"/>
              </w:rPr>
              <w:t>FSP202#</w:t>
            </w:r>
            <w:r>
              <w:rPr>
                <w:rFonts w:ascii="仿宋_GB2312;仿宋" w:hAnsi="仿宋_GB2312;仿宋" w:cs="仿宋_GB2312;仿宋" w:eastAsia="仿宋_GB2312;仿宋"/>
                <w:kern w:val="2"/>
                <w:sz w:val="24"/>
                <w:szCs w:val="24"/>
                <w:lang w:val="en-US" w:eastAsia="zh-CN"/>
              </w:rPr>
              <w:t>）盲板保养工艺操作票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49</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w:t>
            </w:r>
            <w:r>
              <w:rPr>
                <w:rFonts w:eastAsia="仿宋_GB2312;仿宋" w:cs="仿宋_GB2312;仿宋" w:ascii="仿宋_GB2312;仿宋" w:hAnsi="仿宋_GB2312;仿宋"/>
                <w:kern w:val="2"/>
                <w:sz w:val="24"/>
                <w:szCs w:val="24"/>
                <w:lang w:val="en-US" w:eastAsia="zh-CN"/>
              </w:rPr>
              <w:t>38</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阀室气液联动阀安全阀拆卸工艺流程操作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作业区安全阀拆装工艺流程操作（</w:t>
            </w:r>
            <w:r>
              <w:rPr>
                <w:rFonts w:eastAsia="仿宋_GB2312;仿宋" w:cs="仿宋_GB2312;仿宋" w:ascii="仿宋_GB2312;仿宋" w:hAnsi="仿宋_GB2312;仿宋"/>
                <w:kern w:val="2"/>
                <w:sz w:val="24"/>
                <w:szCs w:val="24"/>
                <w:lang w:val="en-US" w:eastAsia="zh-CN"/>
              </w:rPr>
              <w:t>46</w:t>
            </w:r>
            <w:r>
              <w:rPr>
                <w:rFonts w:ascii="仿宋_GB2312;仿宋" w:hAnsi="仿宋_GB2312;仿宋" w:cs="仿宋_GB2312;仿宋" w:eastAsia="仿宋_GB2312;仿宋"/>
                <w:kern w:val="2"/>
                <w:sz w:val="24"/>
                <w:szCs w:val="24"/>
                <w:lang w:val="en-US" w:eastAsia="zh-CN"/>
              </w:rPr>
              <w:t>安全阀）</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w:t>
            </w:r>
            <w:r>
              <w:rPr>
                <w:rFonts w:eastAsia="仿宋_GB2312;仿宋" w:cs="仿宋_GB2312;仿宋" w:ascii="仿宋_GB2312;仿宋" w:hAnsi="仿宋_GB2312;仿宋"/>
                <w:kern w:val="2"/>
                <w:sz w:val="24"/>
                <w:szCs w:val="24"/>
                <w:lang w:val="en-US" w:eastAsia="zh-CN"/>
              </w:rPr>
              <w:t>ESDV1201 #</w:t>
            </w:r>
            <w:r>
              <w:rPr>
                <w:rFonts w:ascii="仿宋_GB2312;仿宋" w:hAnsi="仿宋_GB2312;仿宋" w:cs="仿宋_GB2312;仿宋" w:eastAsia="仿宋_GB2312;仿宋"/>
                <w:kern w:val="2"/>
                <w:sz w:val="24"/>
                <w:szCs w:val="24"/>
                <w:lang w:val="en-US" w:eastAsia="zh-CN"/>
              </w:rPr>
              <w:t>气液联动阀安全阀拆卸工艺流程操作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w:t>
            </w:r>
            <w:r>
              <w:rPr>
                <w:rFonts w:eastAsia="仿宋_GB2312;仿宋" w:cs="仿宋_GB2312;仿宋" w:ascii="仿宋_GB2312;仿宋" w:hAnsi="仿宋_GB2312;仿宋"/>
                <w:kern w:val="2"/>
                <w:sz w:val="24"/>
                <w:szCs w:val="24"/>
                <w:lang w:val="en-US" w:eastAsia="zh-CN"/>
              </w:rPr>
              <w:t>ESDV1101#</w:t>
            </w:r>
            <w:r>
              <w:rPr>
                <w:rFonts w:ascii="仿宋_GB2312;仿宋" w:hAnsi="仿宋_GB2312;仿宋" w:cs="仿宋_GB2312;仿宋" w:eastAsia="仿宋_GB2312;仿宋"/>
                <w:kern w:val="2"/>
                <w:sz w:val="24"/>
                <w:szCs w:val="24"/>
                <w:lang w:val="en-US" w:eastAsia="zh-CN"/>
              </w:rPr>
              <w:t>气液联动阀安全阀拆卸工艺流程操作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w:t>
            </w:r>
            <w:r>
              <w:rPr>
                <w:rFonts w:eastAsia="仿宋_GB2312;仿宋" w:cs="仿宋_GB2312;仿宋" w:ascii="仿宋_GB2312;仿宋" w:hAnsi="仿宋_GB2312;仿宋"/>
                <w:kern w:val="2"/>
                <w:sz w:val="24"/>
                <w:szCs w:val="24"/>
                <w:lang w:val="en-US" w:eastAsia="zh-CN"/>
              </w:rPr>
              <w:t>ESDV1301#</w:t>
            </w:r>
            <w:r>
              <w:rPr>
                <w:rFonts w:ascii="仿宋_GB2312;仿宋" w:hAnsi="仿宋_GB2312;仿宋" w:cs="仿宋_GB2312;仿宋" w:eastAsia="仿宋_GB2312;仿宋"/>
                <w:kern w:val="2"/>
                <w:sz w:val="24"/>
                <w:szCs w:val="24"/>
                <w:lang w:val="en-US" w:eastAsia="zh-CN"/>
              </w:rPr>
              <w:t>气液联动阀安全阀拆卸工艺流程操作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作业区安全阀拆装工艺流程操作（</w:t>
            </w:r>
            <w:r>
              <w:rPr>
                <w:rFonts w:eastAsia="仿宋_GB2312;仿宋" w:cs="仿宋_GB2312;仿宋" w:ascii="仿宋_GB2312;仿宋" w:hAnsi="仿宋_GB2312;仿宋"/>
                <w:kern w:val="2"/>
                <w:sz w:val="24"/>
                <w:szCs w:val="24"/>
                <w:lang w:val="en-US" w:eastAsia="zh-CN"/>
              </w:rPr>
              <w:t>46</w:t>
            </w:r>
            <w:r>
              <w:rPr>
                <w:rFonts w:ascii="仿宋_GB2312;仿宋" w:hAnsi="仿宋_GB2312;仿宋" w:cs="仿宋_GB2312;仿宋" w:eastAsia="仿宋_GB2312;仿宋"/>
                <w:kern w:val="2"/>
                <w:sz w:val="24"/>
                <w:szCs w:val="24"/>
                <w:lang w:val="en-US" w:eastAsia="zh-CN"/>
              </w:rPr>
              <w:t>安全阀）</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 xml:space="preserve">作业区安全阀拆装工艺流程操作 </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输气站流量计拆卸操作票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57</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 xml:space="preserve">站（ </w:t>
            </w:r>
            <w:r>
              <w:rPr>
                <w:rFonts w:eastAsia="仿宋_GB2312;仿宋" w:cs="仿宋_GB2312;仿宋" w:ascii="仿宋_GB2312;仿宋" w:hAnsi="仿宋_GB2312;仿宋"/>
                <w:kern w:val="2"/>
                <w:sz w:val="24"/>
                <w:szCs w:val="24"/>
                <w:lang w:val="en-US" w:eastAsia="zh-CN"/>
              </w:rPr>
              <w:t xml:space="preserve">38 </w:t>
            </w:r>
            <w:r>
              <w:rPr>
                <w:rFonts w:ascii="仿宋_GB2312;仿宋" w:hAnsi="仿宋_GB2312;仿宋" w:cs="仿宋_GB2312;仿宋" w:eastAsia="仿宋_GB2312;仿宋"/>
                <w:kern w:val="2"/>
                <w:sz w:val="24"/>
                <w:szCs w:val="24"/>
                <w:lang w:val="en-US" w:eastAsia="zh-CN"/>
              </w:rPr>
              <w:t>）</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阀室气液联动阀测试工艺流程操作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58</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w:t>
            </w:r>
            <w:r>
              <w:rPr>
                <w:rFonts w:eastAsia="仿宋_GB2312;仿宋" w:cs="仿宋_GB2312;仿宋" w:ascii="仿宋_GB2312;仿宋" w:hAnsi="仿宋_GB2312;仿宋"/>
                <w:kern w:val="2"/>
                <w:sz w:val="24"/>
                <w:szCs w:val="24"/>
                <w:lang w:val="en-US" w:eastAsia="zh-CN"/>
              </w:rPr>
              <w:t>ESD</w:t>
            </w:r>
            <w:r>
              <w:rPr>
                <w:rFonts w:ascii="仿宋_GB2312;仿宋" w:hAnsi="仿宋_GB2312;仿宋" w:cs="仿宋_GB2312;仿宋" w:eastAsia="仿宋_GB2312;仿宋"/>
                <w:kern w:val="2"/>
                <w:sz w:val="24"/>
                <w:szCs w:val="24"/>
                <w:lang w:val="en-US" w:eastAsia="zh-CN"/>
              </w:rPr>
              <w:t>测试工艺流程操作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59</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作业区安全阀拆装工艺流程操作（</w:t>
            </w:r>
            <w:r>
              <w:rPr>
                <w:rFonts w:eastAsia="仿宋_GB2312;仿宋" w:cs="仿宋_GB2312;仿宋" w:ascii="仿宋_GB2312;仿宋" w:hAnsi="仿宋_GB2312;仿宋"/>
                <w:kern w:val="2"/>
                <w:sz w:val="24"/>
                <w:szCs w:val="24"/>
                <w:lang w:val="en-US" w:eastAsia="zh-CN"/>
              </w:rPr>
              <w:t xml:space="preserve">46 </w:t>
            </w:r>
            <w:r>
              <w:rPr>
                <w:rFonts w:ascii="仿宋_GB2312;仿宋" w:hAnsi="仿宋_GB2312;仿宋" w:cs="仿宋_GB2312;仿宋" w:eastAsia="仿宋_GB2312;仿宋"/>
                <w:kern w:val="2"/>
                <w:sz w:val="24"/>
                <w:szCs w:val="24"/>
                <w:lang w:val="en-US" w:eastAsia="zh-CN"/>
              </w:rPr>
              <w:t>安全阀）</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启输</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停输遵</w:t>
            </w:r>
            <w:r>
              <w:rPr>
                <w:rFonts w:eastAsia="仿宋_GB2312;仿宋" w:cs="仿宋_GB2312;仿宋" w:ascii="仿宋_GB2312;仿宋" w:hAnsi="仿宋_GB2312;仿宋"/>
                <w:kern w:val="2"/>
                <w:sz w:val="24"/>
                <w:szCs w:val="24"/>
                <w:lang w:val="en-US" w:eastAsia="zh-CN"/>
              </w:rPr>
              <w:t>AS</w:t>
            </w:r>
            <w:r>
              <w:rPr>
                <w:rFonts w:ascii="仿宋_GB2312;仿宋" w:hAnsi="仿宋_GB2312;仿宋" w:cs="仿宋_GB2312;仿宋" w:eastAsia="仿宋_GB2312;仿宋"/>
                <w:kern w:val="2"/>
                <w:sz w:val="24"/>
                <w:szCs w:val="24"/>
                <w:lang w:val="en-US" w:eastAsia="zh-CN"/>
              </w:rPr>
              <w:t>站操作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启下载（有油品置换）操作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启下载（无油品置换）操作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停下载操作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收球操作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发球操作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67</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水击泄压阀投用操作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68</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水击泄压阀停用操作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69</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污油罐污油回注至下载线操作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泄压罐污油回注至下载线操作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车柴顶</w:t>
            </w:r>
            <w:r>
              <w:rPr>
                <w:rFonts w:eastAsia="仿宋_GB2312;仿宋" w:cs="仿宋_GB2312;仿宋" w:ascii="仿宋_GB2312;仿宋" w:hAnsi="仿宋_GB2312;仿宋"/>
                <w:kern w:val="2"/>
                <w:sz w:val="24"/>
                <w:szCs w:val="24"/>
                <w:lang w:val="en-US" w:eastAsia="zh-CN"/>
              </w:rPr>
              <w:t>92#</w:t>
            </w:r>
            <w:r>
              <w:rPr>
                <w:rFonts w:ascii="仿宋_GB2312;仿宋" w:hAnsi="仿宋_GB2312;仿宋" w:cs="仿宋_GB2312;仿宋" w:eastAsia="仿宋_GB2312;仿宋"/>
                <w:kern w:val="2"/>
                <w:sz w:val="24"/>
                <w:szCs w:val="24"/>
                <w:lang w:val="en-US" w:eastAsia="zh-CN"/>
              </w:rPr>
              <w:t>汽油下载操作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车柴顶</w:t>
            </w:r>
            <w:r>
              <w:rPr>
                <w:rFonts w:eastAsia="仿宋_GB2312;仿宋" w:cs="仿宋_GB2312;仿宋" w:ascii="仿宋_GB2312;仿宋" w:hAnsi="仿宋_GB2312;仿宋"/>
                <w:kern w:val="2"/>
                <w:sz w:val="24"/>
                <w:szCs w:val="24"/>
                <w:lang w:val="en-US" w:eastAsia="zh-CN"/>
              </w:rPr>
              <w:t>95#</w:t>
            </w:r>
            <w:r>
              <w:rPr>
                <w:rFonts w:ascii="仿宋_GB2312;仿宋" w:hAnsi="仿宋_GB2312;仿宋" w:cs="仿宋_GB2312;仿宋" w:eastAsia="仿宋_GB2312;仿宋"/>
                <w:kern w:val="2"/>
                <w:sz w:val="24"/>
                <w:szCs w:val="24"/>
                <w:lang w:val="en-US" w:eastAsia="zh-CN"/>
              </w:rPr>
              <w:t>汽油下载操作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92#</w:t>
            </w:r>
            <w:r>
              <w:rPr>
                <w:rFonts w:ascii="仿宋_GB2312;仿宋" w:hAnsi="仿宋_GB2312;仿宋" w:cs="仿宋_GB2312;仿宋" w:eastAsia="仿宋_GB2312;仿宋"/>
                <w:kern w:val="2"/>
                <w:sz w:val="24"/>
                <w:szCs w:val="24"/>
                <w:lang w:val="en-US" w:eastAsia="zh-CN"/>
              </w:rPr>
              <w:t>汽油顶</w:t>
            </w: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车柴下载操作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95#</w:t>
            </w:r>
            <w:r>
              <w:rPr>
                <w:rFonts w:ascii="仿宋_GB2312;仿宋" w:hAnsi="仿宋_GB2312;仿宋" w:cs="仿宋_GB2312;仿宋" w:eastAsia="仿宋_GB2312;仿宋"/>
                <w:kern w:val="2"/>
                <w:sz w:val="24"/>
                <w:szCs w:val="24"/>
                <w:lang w:val="en-US" w:eastAsia="zh-CN"/>
              </w:rPr>
              <w:t>汽油顶</w:t>
            </w:r>
            <w:r>
              <w:rPr>
                <w:rFonts w:eastAsia="仿宋_GB2312;仿宋" w:cs="仿宋_GB2312;仿宋" w:ascii="仿宋_GB2312;仿宋" w:hAnsi="仿宋_GB2312;仿宋"/>
                <w:kern w:val="2"/>
                <w:sz w:val="24"/>
                <w:szCs w:val="24"/>
                <w:lang w:val="en-US" w:eastAsia="zh-CN"/>
              </w:rPr>
              <w:t>0#</w:t>
            </w:r>
            <w:r>
              <w:rPr>
                <w:rFonts w:ascii="仿宋_GB2312;仿宋" w:hAnsi="仿宋_GB2312;仿宋" w:cs="仿宋_GB2312;仿宋" w:eastAsia="仿宋_GB2312;仿宋"/>
                <w:kern w:val="2"/>
                <w:sz w:val="24"/>
                <w:szCs w:val="24"/>
                <w:lang w:val="en-US" w:eastAsia="zh-CN"/>
              </w:rPr>
              <w:t>车柴下载操作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机泵盘车操作票</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污油罐污油回注至泄压罐操作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77</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收球操作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78</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发球操作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79</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水击泄压阀投用操作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80</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水击泄压阀停用操作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81</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大流量泄放操作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82</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泄压罐污油回注外装车操作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83</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机泵盘车操作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84</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工艺</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污油罐污油回注至泄压罐操作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85</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双石线回由运行转检修状态倒闸操作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4"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86</w:t>
            </w:r>
          </w:p>
        </w:tc>
        <w:tc>
          <w:tcPr>
            <w:tcW w:w="1606"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center"/>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600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华石线回由检修转运行状态倒闸操作</w:t>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autoSpaceDE w:val="true"/>
              <w:bidi w:val="0"/>
              <w:snapToGrid w:val="false"/>
              <w:spacing w:lineRule="auto" w:line="240"/>
              <w:ind w:left="0" w:right="0" w:hanging="0"/>
              <w:jc w:val="left"/>
              <w:textAlignment w:val="auto"/>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69" w:name="__RefHeading___Toc30588"/>
      <w:bookmarkEnd w:id="69"/>
      <w:r>
        <w:rPr>
          <w:rFonts w:eastAsia="黑体" w:cs="黑体" w:ascii="黑体" w:hAnsi="黑体"/>
          <w:bCs/>
          <w:sz w:val="28"/>
          <w:szCs w:val="28"/>
        </w:rPr>
        <w:t>5.2</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维检修作业卡</w:t>
      </w:r>
    </w:p>
    <w:tbl>
      <w:tblPr>
        <w:tblW w:w="5550" w:type="pct"/>
        <w:jc w:val="left"/>
        <w:tblInd w:w="-523" w:type="dxa"/>
        <w:tblCellMar>
          <w:top w:w="0" w:type="dxa"/>
          <w:left w:w="108" w:type="dxa"/>
          <w:bottom w:w="0" w:type="dxa"/>
          <w:right w:w="108" w:type="dxa"/>
        </w:tblCellMar>
      </w:tblPr>
      <w:tblGrid>
        <w:gridCol w:w="833"/>
        <w:gridCol w:w="915"/>
        <w:gridCol w:w="1242"/>
        <w:gridCol w:w="5450"/>
        <w:gridCol w:w="1047"/>
      </w:tblGrid>
      <w:tr>
        <w:trPr>
          <w:trHeight w:val="52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序号</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专业</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编号</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作业名称</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b/>
                <w:b/>
                <w:bCs/>
                <w:kern w:val="2"/>
                <w:sz w:val="24"/>
                <w:szCs w:val="24"/>
                <w:lang w:val="en-US" w:eastAsia="zh-CN"/>
              </w:rPr>
            </w:pPr>
            <w:r>
              <w:rPr>
                <w:rFonts w:ascii="仿宋_GB2312;仿宋" w:hAnsi="仿宋_GB2312;仿宋" w:cs="仿宋_GB2312;仿宋" w:eastAsia="仿宋_GB2312;仿宋"/>
                <w:b/>
                <w:bCs/>
                <w:kern w:val="2"/>
                <w:sz w:val="24"/>
                <w:szCs w:val="24"/>
                <w:lang w:val="en-US" w:eastAsia="zh-CN"/>
              </w:rPr>
              <w:t>备注</w:t>
            </w:r>
          </w:p>
        </w:tc>
      </w:tr>
      <w:tr>
        <w:trPr>
          <w:trHeight w:val="579"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球阀注脂保养作业卡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球阀内漏检查与处理作业卡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球阀阀腔排污作业卡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球阀排污针阀更换作业卡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球阀阀杆注脂阀更换作业卡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球阀阀座注脂阀更换作业卡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旋塞阀注脂保养作业卡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旋塞阀阀杆漏气处理作业卡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K209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旋塞阀注脂阀更换作业卡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旋塞阀内漏处理作业卡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旋塞阀底部阀盖漏气处理作业卡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阀门手动执行机构检查维护作业卡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安全阀拆卸作业卡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安全阀安装作业卡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分输调压撬压力设定操作作业卡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自用气撬压力设定操作作业卡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自力式调压阀指挥器滤芯检查作业卡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锁环式快开盲板打开与关闭操作作业卡</w:t>
            </w:r>
          </w:p>
        </w:tc>
        <w:tc>
          <w:tcPr>
            <w:tcW w:w="104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锁环式快开盲板维护保养作业卡</w:t>
            </w:r>
            <w:r>
              <w:rPr>
                <w:rFonts w:eastAsia="仿宋_GB2312;仿宋" w:cs="仿宋_GB2312;仿宋" w:ascii="仿宋_GB2312;仿宋" w:hAnsi="仿宋_GB2312;仿宋"/>
                <w:kern w:val="2"/>
                <w:sz w:val="24"/>
                <w:szCs w:val="24"/>
                <w:lang w:val="en-US" w:eastAsia="zh-CN"/>
              </w:rPr>
              <w:t>(</w:t>
            </w:r>
            <w:r>
              <w:rPr>
                <w:rFonts w:ascii="仿宋_GB2312;仿宋" w:hAnsi="仿宋_GB2312;仿宋" w:cs="仿宋_GB2312;仿宋" w:eastAsia="仿宋_GB2312;仿宋"/>
                <w:kern w:val="2"/>
                <w:sz w:val="24"/>
                <w:szCs w:val="24"/>
                <w:lang w:val="en-US" w:eastAsia="zh-CN"/>
              </w:rPr>
              <w:t>过滤分离器）</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过滤分离器滤芯检查与更换作业卡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过滤分离器排污操作作业卡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节流截止（放空）阀内漏处理作业卡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阀套式排污阀内漏处理作业卡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Shafer</w:t>
            </w:r>
            <w:r>
              <w:rPr>
                <w:rFonts w:ascii="仿宋_GB2312;仿宋" w:hAnsi="仿宋_GB2312;仿宋" w:cs="仿宋_GB2312;仿宋" w:eastAsia="仿宋_GB2312;仿宋"/>
                <w:kern w:val="2"/>
                <w:sz w:val="24"/>
                <w:szCs w:val="24"/>
                <w:lang w:val="en-US" w:eastAsia="zh-CN"/>
              </w:rPr>
              <w:t>气液联动执行机构液缸排污与油位检查作业卡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Shafer</w:t>
            </w:r>
            <w:r>
              <w:rPr>
                <w:rFonts w:ascii="仿宋_GB2312;仿宋" w:hAnsi="仿宋_GB2312;仿宋" w:cs="仿宋_GB2312;仿宋" w:eastAsia="仿宋_GB2312;仿宋"/>
                <w:kern w:val="2"/>
                <w:sz w:val="24"/>
                <w:szCs w:val="24"/>
                <w:lang w:val="en-US" w:eastAsia="zh-CN"/>
              </w:rPr>
              <w:t>气液联动执行机构进气过滤器滤芯检查与更换作业卡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Shafer</w:t>
            </w:r>
            <w:r>
              <w:rPr>
                <w:rFonts w:ascii="仿宋_GB2312;仿宋" w:hAnsi="仿宋_GB2312;仿宋" w:cs="仿宋_GB2312;仿宋" w:eastAsia="仿宋_GB2312;仿宋"/>
                <w:kern w:val="2"/>
                <w:sz w:val="24"/>
                <w:szCs w:val="24"/>
                <w:lang w:val="en-US" w:eastAsia="zh-CN"/>
              </w:rPr>
              <w:t>气液联动执行机构消音器清洗作业卡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锁环式快开盲板维护保养作业卡（收发球筒）</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组合式过滤分离器阀套式排污阀维护保养作业卡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29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安全阀拆装作业卡（生活设备）</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安全阀拆装作业卡（管线设备）</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安全阀拆装作业卡（气液联动阀）</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32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旋塞阀维护保养作业卡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59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卧式离心泵机械密封更换维检修作业卡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立式离心泵机械密封更换作业卡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立式离心泵填料密封更换作业卡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K219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卧式离心泵滚动轴承更换维检修作业卡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立式离心泵轴承更换作业卡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卧式离心泵滑动轴承更换维检修作业卡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卧式离心泵甩油环更换维检修作业卡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K223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卧式离心泵轴承隔离器更换维检修作业卡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消防泵填料密封更换维检修作业卡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消防泵机械密封更换维检修作业卡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69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调节阀阀杆填料渗油螺栓紧固作业卡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闸阀阀杆填料更换维检修作业卡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K239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闸阀阀杆填料渗油螺栓紧固作业卡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阀门注清洗液作业卡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阀门注润滑脂作业卡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阀门注密封脂作业卡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手动闸阀预防性维修作业卡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手动球阀预防性维修作业卡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电动闸阀预防性维修作业卡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电动球阀预防性维修作业卡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79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K248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电动旋塞阀（</w:t>
            </w:r>
            <w:r>
              <w:rPr>
                <w:rFonts w:eastAsia="仿宋_GB2312;仿宋" w:cs="仿宋_GB2312;仿宋" w:ascii="仿宋_GB2312;仿宋" w:hAnsi="仿宋_GB2312;仿宋"/>
                <w:kern w:val="2"/>
                <w:sz w:val="24"/>
                <w:szCs w:val="24"/>
                <w:lang w:val="en-US" w:eastAsia="zh-CN"/>
              </w:rPr>
              <w:t>Cameron</w:t>
            </w:r>
            <w:r>
              <w:rPr>
                <w:rFonts w:ascii="仿宋_GB2312;仿宋" w:hAnsi="仿宋_GB2312;仿宋" w:cs="仿宋_GB2312;仿宋" w:eastAsia="仿宋_GB2312;仿宋"/>
                <w:kern w:val="2"/>
                <w:sz w:val="24"/>
                <w:szCs w:val="24"/>
                <w:lang w:val="en-US" w:eastAsia="zh-CN"/>
              </w:rPr>
              <w:t>）预防性维修作业卡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电动蝶阀预防性维修作业卡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法兰紧固维检修作业卡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阀门内漏检测作业卡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旋塞阀内漏检测维修作业卡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旋塞阀日常排污作业卡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旋塞阀拆底板排污作业卡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阀门（带排污阀）排污作业卡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K258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阀门（不带排污阀）排污作业卡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K260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进口先导轴流式水击泄压阀定压测试作业卡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89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K269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先导式水击泄压阀过滤器密封更换作业卡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K270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先导式水击泄压阀阀体密封更换作业卡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K275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快开盲板篮式过滤器检查清理作业卡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K276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过滤器快开盲板密封圈更换作业卡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K277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收发球筒快开盲板密封更换作业卡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K278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快开盲板密封泄漏年度风险排查作业卡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机械</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K279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安全阀离线校验拆装作业卡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电动执行机构检查维护作业卡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气动执行机构检查维护作业卡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气液联动执行机构检查维护作业卡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99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电动执行机构扭矩调整作业卡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电动执行机构限位调整作业卡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仪表引压管泄漏处理作业卡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压力表拆装作业卡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双金属温度计拆装作业卡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压力变送器更换作业卡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差压变送器更换作业卡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温度变送器更换作业卡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K501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流量计拆卸安装作业卡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108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K502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超声流量计线缆拆卸及安装作业卡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K701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光通信设备维检修作业卡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K702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摄像机图像检测及调试维检修作业卡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K703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光通信系统备用纤芯倒换作业卡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通信</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K704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卫星远端站维护保养作业卡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K705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入侵报警系统功能测试及保养作业卡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K401-1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电动执行机构拆除安装调试作业卡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K402-1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电动执行机构故障处理及调试作业卡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K403-1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电动执行机构维护保养作业卡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119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K404-1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电液执行机构拆除安装调试作业卡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K405-1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电液执行机构故障处理及调试作业卡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K406-1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电液执行机构维护保养及调试作业卡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热电阻（热电偶）维护及故障处理作业卡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K418</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流量开关维护及故障处理维检修作业卡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伺服液位计维护及故障处理维检修作业卡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K420</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磁致伸缩液位计维护及故障处理维检修作业卡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K425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可燃气体探测器维护及故障处理作业卡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K426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火焰探测器维护及故障处理维检修作业卡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129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K427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火灾探测器及火灾报警控制系统维护及故障处理维检修作业卡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K429</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密度计维护及故障处理维检修作业卡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K431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光学界面仪维护及故障处理维检修作业卡）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K433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清管指示器维护及故障处理作业卡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K4102</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系统服务器切换测试检维修作业卡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系统服务器吹扫作业检维修作业卡（</w:t>
            </w:r>
            <w:r>
              <w:rPr>
                <w:rFonts w:eastAsia="仿宋_GB2312;仿宋" w:cs="仿宋_GB2312;仿宋" w:ascii="仿宋_GB2312;仿宋" w:hAnsi="仿宋_GB2312;仿宋"/>
                <w:kern w:val="2"/>
                <w:sz w:val="24"/>
                <w:szCs w:val="24"/>
                <w:lang w:val="en-US" w:eastAsia="zh-CN"/>
              </w:rPr>
              <w:t>V2</w:t>
            </w:r>
            <w:r>
              <w:rPr>
                <w:rFonts w:ascii="仿宋_GB2312;仿宋" w:hAnsi="仿宋_GB2312;仿宋" w:cs="仿宋_GB2312;仿宋" w:eastAsia="仿宋_GB2312;仿宋"/>
                <w:kern w:val="2"/>
                <w:sz w:val="24"/>
                <w:szCs w:val="24"/>
                <w:lang w:val="en-US" w:eastAsia="zh-CN"/>
              </w:rPr>
              <w:t>）</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系统数据备份作业卡（</w:t>
            </w:r>
            <w:r>
              <w:rPr>
                <w:rFonts w:eastAsia="仿宋_GB2312;仿宋" w:cs="仿宋_GB2312;仿宋" w:ascii="仿宋_GB2312;仿宋" w:hAnsi="仿宋_GB2312;仿宋"/>
                <w:kern w:val="2"/>
                <w:sz w:val="24"/>
                <w:szCs w:val="24"/>
                <w:lang w:val="en-US" w:eastAsia="zh-CN"/>
              </w:rPr>
              <w:t>V2</w:t>
            </w:r>
            <w:r>
              <w:rPr>
                <w:rFonts w:ascii="仿宋_GB2312;仿宋" w:hAnsi="仿宋_GB2312;仿宋" w:cs="仿宋_GB2312;仿宋" w:eastAsia="仿宋_GB2312;仿宋"/>
                <w:kern w:val="2"/>
                <w:sz w:val="24"/>
                <w:szCs w:val="24"/>
                <w:lang w:val="en-US" w:eastAsia="zh-CN"/>
              </w:rPr>
              <w:t>）</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136</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系统控制器切换测试检维修作业卡</w:t>
            </w:r>
            <w:r>
              <w:rPr>
                <w:rFonts w:eastAsia="仿宋_GB2312;仿宋" w:cs="仿宋_GB2312;仿宋" w:ascii="仿宋_GB2312;仿宋" w:hAnsi="仿宋_GB2312;仿宋"/>
                <w:kern w:val="2"/>
                <w:sz w:val="24"/>
                <w:szCs w:val="24"/>
                <w:lang w:val="en-US" w:eastAsia="zh-CN"/>
              </w:rPr>
              <w:t>(V2)</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137</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系统控制器电池电量测试检维修作业卡</w:t>
            </w:r>
            <w:r>
              <w:rPr>
                <w:rFonts w:eastAsia="仿宋_GB2312;仿宋" w:cs="仿宋_GB2312;仿宋" w:ascii="仿宋_GB2312;仿宋" w:hAnsi="仿宋_GB2312;仿宋"/>
                <w:kern w:val="2"/>
                <w:sz w:val="24"/>
                <w:szCs w:val="24"/>
                <w:lang w:val="en-US" w:eastAsia="zh-CN"/>
              </w:rPr>
              <w:t>(V2)</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138</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K4107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SCADA</w:t>
            </w:r>
            <w:r>
              <w:rPr>
                <w:rFonts w:ascii="仿宋_GB2312;仿宋" w:hAnsi="仿宋_GB2312;仿宋" w:cs="仿宋_GB2312;仿宋" w:eastAsia="仿宋_GB2312;仿宋"/>
                <w:kern w:val="2"/>
                <w:sz w:val="24"/>
                <w:szCs w:val="24"/>
                <w:lang w:val="en-US" w:eastAsia="zh-CN"/>
              </w:rPr>
              <w:t>系统交换机切换测试检维修作业卡（</w:t>
            </w:r>
            <w:r>
              <w:rPr>
                <w:rFonts w:eastAsia="仿宋_GB2312;仿宋" w:cs="仿宋_GB2312;仿宋" w:ascii="仿宋_GB2312;仿宋" w:hAnsi="仿宋_GB2312;仿宋"/>
                <w:kern w:val="2"/>
                <w:sz w:val="24"/>
                <w:szCs w:val="24"/>
                <w:lang w:val="en-US" w:eastAsia="zh-CN"/>
              </w:rPr>
              <w:t>V2</w:t>
            </w:r>
            <w:r>
              <w:rPr>
                <w:rFonts w:ascii="仿宋_GB2312;仿宋" w:hAnsi="仿宋_GB2312;仿宋" w:cs="仿宋_GB2312;仿宋" w:eastAsia="仿宋_GB2312;仿宋"/>
                <w:kern w:val="2"/>
                <w:sz w:val="24"/>
                <w:szCs w:val="24"/>
                <w:lang w:val="en-US" w:eastAsia="zh-CN"/>
              </w:rPr>
              <w:t>）</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139</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仪表</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K401</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电动执行机构检查维护作业卡</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140</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K603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高杆灯维护保养</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141</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K604</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干式变压器风机、温控元件更换</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142</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K605</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低压电动机维护保养</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143</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K606</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电伴热系统安装、维护</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144</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K607</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太阳能蓄电池维护保养维修</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r>
        <w:trPr>
          <w:trHeight w:val="567" w:hRule="atLeast"/>
        </w:trPr>
        <w:tc>
          <w:tcPr>
            <w:tcW w:w="833"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145</w:t>
            </w:r>
          </w:p>
        </w:tc>
        <w:tc>
          <w:tcPr>
            <w:tcW w:w="915"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电气</w:t>
            </w:r>
          </w:p>
        </w:tc>
        <w:tc>
          <w:tcPr>
            <w:tcW w:w="1242"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center"/>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t>K603</w:t>
            </w:r>
          </w:p>
        </w:tc>
        <w:tc>
          <w:tcPr>
            <w:tcW w:w="5450" w:type="dxa"/>
            <w:tcBorders>
              <w:top w:val="single" w:sz="4" w:space="0" w:color="000000"/>
              <w:left w:val="single" w:sz="4" w:space="0" w:color="000000"/>
              <w:bottom w:val="single" w:sz="4" w:space="0" w:color="000000"/>
            </w:tcBorders>
            <w:shd w:fill="FFFFFF" w:val="clear"/>
            <w:vAlign w:val="cente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ascii="仿宋_GB2312;仿宋" w:hAnsi="仿宋_GB2312;仿宋" w:cs="仿宋_GB2312;仿宋" w:eastAsia="仿宋_GB2312;仿宋"/>
                <w:kern w:val="2"/>
                <w:sz w:val="24"/>
                <w:szCs w:val="24"/>
                <w:lang w:val="en-US" w:eastAsia="zh-CN"/>
              </w:rPr>
              <w:t>高杆灯维护保养</w:t>
            </w:r>
          </w:p>
        </w:tc>
        <w:tc>
          <w:tcPr>
            <w:tcW w:w="1047" w:type="dxa"/>
            <w:tcBorders>
              <w:top w:val="single" w:sz="4" w:space="0" w:color="000000"/>
              <w:left w:val="single" w:sz="4" w:space="0" w:color="000000"/>
              <w:bottom w:val="single" w:sz="4" w:space="0" w:color="000000"/>
              <w:right w:val="single" w:sz="4" w:space="0" w:color="000000"/>
            </w:tcBorders>
            <w:shd w:fill="FFFFFF" w:val="clear"/>
          </w:tcPr>
          <w:p>
            <w:pPr>
              <w:pStyle w:val="Normal"/>
              <w:keepNext w:val="false"/>
              <w:keepLines w:val="false"/>
              <w:widowControl/>
              <w:kinsoku w:val="true"/>
              <w:overflowPunct w:val="true"/>
              <w:bidi w:val="0"/>
              <w:snapToGrid w:val="false"/>
              <w:spacing w:lineRule="auto" w:line="240"/>
              <w:ind w:left="0" w:right="0" w:hanging="0"/>
              <w:jc w:val="left"/>
              <w:rPr>
                <w:rFonts w:ascii="仿宋_GB2312;仿宋" w:hAnsi="仿宋_GB2312;仿宋" w:eastAsia="仿宋_GB2312;仿宋" w:cs="仿宋_GB2312;仿宋"/>
                <w:kern w:val="2"/>
                <w:sz w:val="24"/>
                <w:szCs w:val="24"/>
                <w:lang w:val="en-US" w:eastAsia="zh-CN"/>
              </w:rPr>
            </w:pPr>
            <w:r>
              <w:rPr>
                <w:rFonts w:eastAsia="仿宋_GB2312;仿宋" w:cs="仿宋_GB2312;仿宋" w:ascii="仿宋_GB2312;仿宋" w:hAnsi="仿宋_GB2312;仿宋"/>
                <w:kern w:val="2"/>
                <w:sz w:val="24"/>
                <w:szCs w:val="24"/>
                <w:lang w:val="en-US" w:eastAsia="zh-CN"/>
              </w:rPr>
            </w:r>
          </w:p>
        </w:tc>
      </w:tr>
    </w:tbl>
    <w:p>
      <w:pPr>
        <w:pStyle w:val="Normal"/>
        <w:keepNext w:val="false"/>
        <w:keepLines w:val="false"/>
        <w:pageBreakBefore w:val="false"/>
        <w:widowControl/>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bookmarkStart w:id="70" w:name="__RefHeading___Toc4642"/>
      <w:bookmarkStart w:id="71" w:name="__RefHeading___Toc4642"/>
    </w:p>
    <w:p>
      <w:pPr>
        <w:pStyle w:val="Normal"/>
        <w:keepNext w:val="false"/>
        <w:keepLines w:val="false"/>
        <w:pageBreakBefore w:val="false"/>
        <w:widowControl/>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b/>
          <w:kern w:val="2"/>
          <w:sz w:val="28"/>
          <w:szCs w:val="28"/>
        </w:rPr>
      </w:pPr>
      <w:r>
        <w:rPr>
          <w:rFonts w:eastAsia="微软雅黑" w:cs="微软雅黑" w:ascii="微软雅黑" w:hAnsi="微软雅黑"/>
          <w:b/>
          <w:kern w:val="2"/>
          <w:sz w:val="28"/>
          <w:szCs w:val="28"/>
        </w:rPr>
        <w:t>6</w:t>
      </w:r>
      <w:r>
        <w:rPr>
          <w:rFonts w:eastAsia="微软雅黑" w:cs="微软雅黑" w:ascii="微软雅黑" w:hAnsi="微软雅黑"/>
          <w:b/>
          <w:kern w:val="2"/>
          <w:sz w:val="28"/>
          <w:szCs w:val="28"/>
          <w:lang w:val="en-US" w:eastAsia="zh-CN"/>
        </w:rPr>
        <w:t xml:space="preserve">  </w:t>
      </w:r>
      <w:r>
        <w:rPr>
          <w:rFonts w:ascii="微软雅黑" w:hAnsi="微软雅黑" w:cs="微软雅黑" w:eastAsia="微软雅黑"/>
          <w:b/>
          <w:kern w:val="2"/>
          <w:sz w:val="28"/>
          <w:szCs w:val="28"/>
        </w:rPr>
        <w:t>应急处置</w:t>
      </w:r>
      <w:bookmarkEnd w:id="71"/>
    </w:p>
    <w:p>
      <w:pPr>
        <w:pStyle w:val="Normal"/>
        <w:keepNext w:val="true"/>
        <w:keepLines/>
        <w:pageBreakBefore w:val="false"/>
        <w:widowControl w:val="false"/>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72" w:name="__RefHeading___Toc4739"/>
      <w:bookmarkEnd w:id="72"/>
      <w:r>
        <w:rPr>
          <w:rFonts w:eastAsia="黑体" w:cs="黑体" w:ascii="黑体" w:hAnsi="黑体"/>
          <w:bCs/>
          <w:sz w:val="28"/>
          <w:szCs w:val="28"/>
        </w:rPr>
        <w:t>6.1</w:t>
      </w:r>
      <w:r>
        <w:rPr>
          <w:rFonts w:eastAsia="黑体" w:cs="黑体" w:ascii="黑体" w:hAnsi="黑体"/>
          <w:bCs/>
          <w:sz w:val="28"/>
          <w:szCs w:val="28"/>
          <w:lang w:val="en-US" w:eastAsia="zh-CN"/>
        </w:rPr>
        <w:t xml:space="preserve"> </w:t>
      </w:r>
      <w:r>
        <w:rPr>
          <w:rFonts w:ascii="黑体" w:hAnsi="黑体" w:cs="黑体" w:eastAsia="黑体"/>
          <w:bCs/>
          <w:sz w:val="28"/>
          <w:szCs w:val="28"/>
        </w:rPr>
        <w:t>生产异常</w:t>
      </w:r>
    </w:p>
    <w:p>
      <w:pPr>
        <w:pStyle w:val="Normal"/>
        <w:keepNext w:val="false"/>
        <w:keepLines w:val="false"/>
        <w:pageBreakBefore w:val="false"/>
        <w:widowControl/>
        <w:numPr>
          <w:ilvl w:val="0"/>
          <w:numId w:val="0"/>
        </w:numPr>
        <w:tabs>
          <w:tab w:val="clear" w:pos="420"/>
          <w:tab w:val="right" w:pos="9073" w:leader="none"/>
        </w:tabs>
        <w:kinsoku w:val="true"/>
        <w:overflowPunct w:val="true"/>
        <w:autoSpaceDE w:val="false"/>
        <w:bidi w:val="0"/>
        <w:snapToGrid w:val="false"/>
        <w:spacing w:lineRule="auto" w:line="360" w:before="0" w:after="0"/>
        <w:jc w:val="left"/>
        <w:textAlignment w:val="auto"/>
        <w:outlineLvl w:val="2"/>
        <w:rPr>
          <w:rFonts w:ascii="仿宋_GB2312;仿宋" w:hAnsi="仿宋_GB2312;仿宋" w:eastAsia="仿宋_GB2312;仿宋" w:cs="仿宋_GB2312;仿宋"/>
          <w:b/>
          <w:b/>
          <w:bCs/>
          <w:color w:val="000000"/>
          <w:sz w:val="28"/>
          <w:szCs w:val="28"/>
        </w:rPr>
      </w:pPr>
      <w:bookmarkStart w:id="73" w:name="__RefHeading___Toc15380"/>
      <w:bookmarkEnd w:id="73"/>
      <w:r>
        <w:rPr>
          <w:rFonts w:eastAsia="仿宋_GB2312;仿宋" w:cs="仿宋_GB2312;仿宋" w:ascii="仿宋_GB2312;仿宋" w:hAnsi="仿宋_GB2312;仿宋"/>
          <w:b/>
          <w:bCs/>
          <w:color w:val="000000"/>
          <w:sz w:val="28"/>
          <w:szCs w:val="28"/>
        </w:rPr>
        <w:t xml:space="preserve">6.1.1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报警信息和异常工况处理</w:t>
      </w:r>
    </w:p>
    <w:tbl>
      <w:tblPr>
        <w:tblW w:w="9739" w:type="dxa"/>
        <w:jc w:val="center"/>
        <w:tblInd w:w="0" w:type="dxa"/>
        <w:tblCellMar>
          <w:top w:w="0" w:type="dxa"/>
          <w:left w:w="108" w:type="dxa"/>
          <w:bottom w:w="0" w:type="dxa"/>
          <w:right w:w="108" w:type="dxa"/>
        </w:tblCellMar>
      </w:tblPr>
      <w:tblGrid>
        <w:gridCol w:w="1137"/>
        <w:gridCol w:w="1932"/>
        <w:gridCol w:w="6670"/>
      </w:tblGrid>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序号</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异常处置内容</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kern w:val="2"/>
                <w:sz w:val="24"/>
                <w:szCs w:val="24"/>
              </w:rPr>
            </w:pPr>
            <w:r>
              <w:rPr>
                <w:rFonts w:ascii="仿宋_GB2312;仿宋" w:hAnsi="仿宋_GB2312;仿宋" w:cs="仿宋_GB2312;仿宋" w:eastAsia="仿宋_GB2312;仿宋"/>
                <w:b/>
                <w:bCs/>
                <w:kern w:val="2"/>
                <w:sz w:val="24"/>
                <w:szCs w:val="24"/>
              </w:rPr>
              <w:t>具体要求</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lang w:eastAsia="zh-CN"/>
              </w:rPr>
              <w:t>输油泵</w:t>
            </w:r>
            <w:r>
              <w:rPr>
                <w:rFonts w:ascii="仿宋_GB2312;仿宋" w:hAnsi="仿宋_GB2312;仿宋" w:cs="仿宋_GB2312;仿宋" w:eastAsia="仿宋_GB2312;仿宋"/>
                <w:kern w:val="2"/>
                <w:sz w:val="24"/>
                <w:szCs w:val="24"/>
              </w:rPr>
              <w:t>突发事件</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值班员发现运行</w:t>
            </w:r>
            <w:r>
              <w:rPr>
                <w:rFonts w:ascii="仿宋_GB2312;仿宋" w:hAnsi="仿宋_GB2312;仿宋" w:cs="仿宋_GB2312;仿宋" w:eastAsia="仿宋_GB2312;仿宋"/>
                <w:kern w:val="2"/>
                <w:sz w:val="24"/>
                <w:szCs w:val="24"/>
                <w:lang w:eastAsia="zh-CN"/>
              </w:rPr>
              <w:t>输油泵</w:t>
            </w:r>
            <w:r>
              <w:rPr>
                <w:rFonts w:ascii="仿宋_GB2312;仿宋" w:hAnsi="仿宋_GB2312;仿宋" w:cs="仿宋_GB2312;仿宋" w:eastAsia="仿宋_GB2312;仿宋"/>
                <w:kern w:val="2"/>
                <w:sz w:val="24"/>
                <w:szCs w:val="24"/>
              </w:rPr>
              <w:t>机组出现异常报警、巡检时发现异常声响，立即</w:t>
            </w:r>
            <w:r>
              <w:rPr>
                <w:rFonts w:ascii="仿宋_GB2312;仿宋" w:hAnsi="仿宋_GB2312;仿宋" w:cs="仿宋_GB2312;仿宋" w:eastAsia="仿宋_GB2312;仿宋"/>
                <w:kern w:val="2"/>
                <w:sz w:val="24"/>
                <w:szCs w:val="24"/>
                <w:lang w:eastAsia="zh-CN"/>
              </w:rPr>
              <w:t>执行应急</w:t>
            </w:r>
            <w:r>
              <w:rPr>
                <w:rFonts w:ascii="仿宋_GB2312;仿宋" w:hAnsi="仿宋_GB2312;仿宋" w:cs="仿宋_GB2312;仿宋" w:eastAsia="仿宋_GB2312;仿宋"/>
                <w:kern w:val="2"/>
                <w:sz w:val="24"/>
                <w:szCs w:val="24"/>
              </w:rPr>
              <w:t>程序；申请启动备用机</w:t>
            </w:r>
            <w:r>
              <w:rPr>
                <w:rFonts w:ascii="仿宋_GB2312;仿宋" w:hAnsi="仿宋_GB2312;仿宋" w:cs="仿宋_GB2312;仿宋" w:eastAsia="仿宋_GB2312;仿宋"/>
                <w:kern w:val="2"/>
                <w:sz w:val="24"/>
                <w:szCs w:val="24"/>
                <w:lang w:eastAsia="zh-CN"/>
              </w:rPr>
              <w:t>泵</w:t>
            </w:r>
            <w:r>
              <w:rPr>
                <w:rFonts w:ascii="仿宋_GB2312;仿宋" w:hAnsi="仿宋_GB2312;仿宋" w:cs="仿宋_GB2312;仿宋" w:eastAsia="仿宋_GB2312;仿宋"/>
                <w:kern w:val="2"/>
                <w:sz w:val="24"/>
                <w:szCs w:val="24"/>
              </w:rPr>
              <w:t>、记录报警信息。</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非天然气介质大量泄漏、爆炸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值班员通知危险区域以内的人员撤离和疏散，通知应急指挥组。切断泄漏、爆炸设备能量来源，触发应急警铃或手摇报警器，向应急指挥组汇报。</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3</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电动调压阀状态异常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）调压阀突然打开：</w:t>
            </w:r>
            <w:r>
              <w:rPr>
                <w:rFonts w:eastAsia="仿宋_GB2312;仿宋" w:cs="仿宋_GB2312;仿宋" w:ascii="仿宋_GB2312;仿宋" w:hAnsi="仿宋_GB2312;仿宋"/>
                <w:kern w:val="2"/>
                <w:sz w:val="24"/>
                <w:szCs w:val="24"/>
              </w:rPr>
              <w:t xml:space="preserve">a. </w:t>
            </w:r>
            <w:r>
              <w:rPr>
                <w:rFonts w:ascii="仿宋_GB2312;仿宋" w:hAnsi="仿宋_GB2312;仿宋" w:cs="仿宋_GB2312;仿宋" w:eastAsia="仿宋_GB2312;仿宋"/>
                <w:kern w:val="2"/>
                <w:sz w:val="24"/>
                <w:szCs w:val="24"/>
              </w:rPr>
              <w:t>值班员立即关闭调压阀前截断阀，防止调压阀前后因压差产生的急速气流造成管道震动。</w:t>
            </w:r>
            <w:r>
              <w:rPr>
                <w:rFonts w:eastAsia="仿宋_GB2312;仿宋" w:cs="仿宋_GB2312;仿宋" w:ascii="仿宋_GB2312;仿宋" w:hAnsi="仿宋_GB2312;仿宋"/>
                <w:kern w:val="2"/>
                <w:sz w:val="24"/>
                <w:szCs w:val="24"/>
              </w:rPr>
              <w:t>b.</w:t>
            </w:r>
            <w:r>
              <w:rPr>
                <w:rFonts w:ascii="仿宋_GB2312;仿宋" w:hAnsi="仿宋_GB2312;仿宋" w:cs="仿宋_GB2312;仿宋" w:eastAsia="仿宋_GB2312;仿宋"/>
                <w:kern w:val="2"/>
                <w:sz w:val="24"/>
                <w:szCs w:val="24"/>
              </w:rPr>
              <w:t>切换流程，使用备用支路或其他方式合理调整供气流程，避免上游憋压，下游供气不足情况。</w:t>
            </w:r>
            <w:r>
              <w:rPr>
                <w:rFonts w:eastAsia="仿宋_GB2312;仿宋" w:cs="仿宋_GB2312;仿宋" w:ascii="仿宋_GB2312;仿宋" w:hAnsi="仿宋_GB2312;仿宋"/>
                <w:kern w:val="2"/>
                <w:sz w:val="24"/>
                <w:szCs w:val="24"/>
              </w:rPr>
              <w:t>c.</w:t>
            </w:r>
            <w:r>
              <w:rPr>
                <w:rFonts w:ascii="仿宋_GB2312;仿宋" w:hAnsi="仿宋_GB2312;仿宋" w:cs="仿宋_GB2312;仿宋" w:eastAsia="仿宋_GB2312;仿宋"/>
                <w:kern w:val="2"/>
                <w:sz w:val="24"/>
                <w:szCs w:val="24"/>
              </w:rPr>
              <w:t>查明并处理调压阀异常打开问题后恢复流程。</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）调压阀突然关闭或发生冻堵：</w:t>
            </w:r>
            <w:r>
              <w:rPr>
                <w:rFonts w:eastAsia="仿宋_GB2312;仿宋" w:cs="仿宋_GB2312;仿宋" w:ascii="仿宋_GB2312;仿宋" w:hAnsi="仿宋_GB2312;仿宋"/>
                <w:kern w:val="2"/>
                <w:sz w:val="24"/>
                <w:szCs w:val="24"/>
              </w:rPr>
              <w:t xml:space="preserve">a. </w:t>
            </w:r>
            <w:r>
              <w:rPr>
                <w:rFonts w:ascii="仿宋_GB2312;仿宋" w:hAnsi="仿宋_GB2312;仿宋" w:cs="仿宋_GB2312;仿宋" w:eastAsia="仿宋_GB2312;仿宋"/>
                <w:kern w:val="2"/>
                <w:sz w:val="24"/>
                <w:szCs w:val="24"/>
              </w:rPr>
              <w:t>值班员切换流程，使用备用支路或其他方式合理调整供气流程，尽量避免上游憋压、下游供气不足情况。</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b.</w:t>
            </w:r>
            <w:r>
              <w:rPr>
                <w:rFonts w:ascii="仿宋_GB2312;仿宋" w:hAnsi="仿宋_GB2312;仿宋" w:cs="仿宋_GB2312;仿宋" w:eastAsia="仿宋_GB2312;仿宋"/>
                <w:kern w:val="2"/>
                <w:sz w:val="24"/>
                <w:szCs w:val="24"/>
              </w:rPr>
              <w:t>在冻堵支路使用临时电伴热给调压截流点加热。</w:t>
            </w:r>
            <w:r>
              <w:rPr>
                <w:rFonts w:eastAsia="仿宋_GB2312;仿宋" w:cs="仿宋_GB2312;仿宋" w:ascii="仿宋_GB2312;仿宋" w:hAnsi="仿宋_GB2312;仿宋"/>
                <w:kern w:val="2"/>
                <w:sz w:val="24"/>
                <w:szCs w:val="24"/>
              </w:rPr>
              <w:t>c.</w:t>
            </w:r>
            <w:r>
              <w:rPr>
                <w:rFonts w:ascii="仿宋_GB2312;仿宋" w:hAnsi="仿宋_GB2312;仿宋" w:cs="仿宋_GB2312;仿宋" w:eastAsia="仿宋_GB2312;仿宋"/>
                <w:kern w:val="2"/>
                <w:sz w:val="24"/>
                <w:szCs w:val="24"/>
              </w:rPr>
              <w:t xml:space="preserve">临时电伴热不明显时，对调压阀进行解体维修。 </w:t>
            </w:r>
            <w:r>
              <w:rPr>
                <w:rFonts w:eastAsia="仿宋_GB2312;仿宋" w:cs="仿宋_GB2312;仿宋" w:ascii="仿宋_GB2312;仿宋" w:hAnsi="仿宋_GB2312;仿宋"/>
                <w:kern w:val="2"/>
                <w:sz w:val="24"/>
                <w:szCs w:val="24"/>
              </w:rPr>
              <w:t>d.</w:t>
            </w:r>
            <w:r>
              <w:rPr>
                <w:rFonts w:ascii="仿宋_GB2312;仿宋" w:hAnsi="仿宋_GB2312;仿宋" w:cs="仿宋_GB2312;仿宋" w:eastAsia="仿宋_GB2312;仿宋"/>
                <w:kern w:val="2"/>
                <w:sz w:val="24"/>
                <w:szCs w:val="24"/>
              </w:rPr>
              <w:t>查明并处理调压阀异常关闭或冻堵问题后恢复流程。</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4</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分输紧急截断阀异常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）分输截断阀无原因异常关断，值班员立即到现场投用备用分输流程，保证下游供气，查明截断阀无原因异常关断原因及故障处理。</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5</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安全阀失效</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安全阀超压不动作处置：值班员关闭相关阀门或停止机器运行，采取下游用气或放空的方式降低压力，待压力降至管道或压力容器设计压力后，关闭安全阀根部阀，对安全阀进行维修。（注：对于储气罐应及时恢复运行，防止压力不足引起停机或放空）。</w:t>
            </w:r>
          </w:p>
        </w:tc>
      </w:tr>
      <w:tr>
        <w:trPr>
          <w:trHeight w:val="1194" w:hRule="atLeast"/>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6</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压力容器失效</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值班员远程关闭泄漏压力容器上下游阀门。如不具备远程关闭条件，现场关闭阀门，阀门关闭后打开放空阀门对泄漏的压力容器进行放空。</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7</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温度、压力、流量、液位、密度、压差、流速等管道运行参数超出控制范围，危及管道运行安全。</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rHeight w:val="1617" w:hRule="atLeast"/>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8</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因输油操作不当导致油品泄漏、混油。</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）油品质量事件。</w:t>
            </w:r>
          </w:p>
        </w:tc>
      </w:tr>
      <w:tr>
        <w:trPr>
          <w:trHeight w:val="2107" w:hRule="atLeast"/>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9</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因设备设施故障导致的介质泄漏或设备法兰连接泄漏</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3</w:t>
            </w:r>
            <w:r>
              <w:rPr>
                <w:rFonts w:ascii="仿宋_GB2312;仿宋" w:hAnsi="仿宋_GB2312;仿宋" w:cs="仿宋_GB2312;仿宋" w:eastAsia="仿宋_GB2312;仿宋"/>
                <w:kern w:val="2"/>
                <w:sz w:val="24"/>
                <w:szCs w:val="24"/>
              </w:rPr>
              <w:t>）油品泄漏按照工业管道油品泄漏现场处置方案处置。</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10</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影响输量的</w:t>
            </w:r>
            <w:r>
              <w:rPr>
                <w:rFonts w:eastAsia="仿宋_GB2312;仿宋" w:cs="仿宋_GB2312;仿宋" w:ascii="仿宋_GB2312;仿宋" w:hAnsi="仿宋_GB2312;仿宋"/>
                <w:kern w:val="2"/>
                <w:sz w:val="24"/>
                <w:szCs w:val="24"/>
              </w:rPr>
              <w:t>A</w:t>
            </w:r>
            <w:r>
              <w:rPr>
                <w:rFonts w:ascii="仿宋_GB2312;仿宋" w:hAnsi="仿宋_GB2312;仿宋" w:cs="仿宋_GB2312;仿宋" w:eastAsia="仿宋_GB2312;仿宋"/>
                <w:kern w:val="2"/>
                <w:sz w:val="24"/>
                <w:szCs w:val="24"/>
              </w:rPr>
              <w:t>类阀门执行器故障（异常动作或拒动）</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11</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影响输量的</w:t>
            </w:r>
            <w:r>
              <w:rPr>
                <w:rFonts w:eastAsia="仿宋_GB2312;仿宋" w:cs="仿宋_GB2312;仿宋" w:ascii="仿宋_GB2312;仿宋" w:hAnsi="仿宋_GB2312;仿宋"/>
                <w:kern w:val="2"/>
                <w:sz w:val="24"/>
                <w:szCs w:val="24"/>
              </w:rPr>
              <w:t>A</w:t>
            </w:r>
            <w:r>
              <w:rPr>
                <w:rFonts w:ascii="仿宋_GB2312;仿宋" w:hAnsi="仿宋_GB2312;仿宋" w:cs="仿宋_GB2312;仿宋" w:eastAsia="仿宋_GB2312;仿宋"/>
                <w:kern w:val="2"/>
                <w:sz w:val="24"/>
                <w:szCs w:val="24"/>
              </w:rPr>
              <w:t>类电气设备故障异常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12</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UPS</w:t>
            </w:r>
            <w:r>
              <w:rPr>
                <w:rFonts w:ascii="仿宋_GB2312;仿宋" w:hAnsi="仿宋_GB2312;仿宋" w:cs="仿宋_GB2312;仿宋" w:eastAsia="仿宋_GB2312;仿宋"/>
                <w:kern w:val="2"/>
                <w:sz w:val="24"/>
                <w:szCs w:val="24"/>
              </w:rPr>
              <w:t>故障</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13</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仪表引起联锁保护失效或误触发</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14</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管道清管器检测器卡堵</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）值班员按公司生产调度中心要求操作相关阀门及切换相应流程。</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）仍无法解决时，组织维抢修单位对现场进行断管取球，同时做好与当地政府、公安、消防、卫生等机构和部门的沟通和对接。</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15</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场站外电供电异常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外电停电：</w:t>
            </w:r>
          </w:p>
          <w:p>
            <w:pPr>
              <w:pStyle w:val="Normal"/>
              <w:keepNext w:val="false"/>
              <w:keepLines w:val="false"/>
              <w:widowControl/>
              <w:numPr>
                <w:ilvl w:val="0"/>
                <w:numId w:val="6"/>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站控室站控机电动阀门综合报警、</w:t>
            </w:r>
            <w:r>
              <w:rPr>
                <w:rFonts w:eastAsia="仿宋_GB2312;仿宋" w:cs="仿宋_GB2312;仿宋" w:ascii="仿宋_GB2312;仿宋" w:hAnsi="仿宋_GB2312;仿宋"/>
                <w:sz w:val="24"/>
                <w:szCs w:val="24"/>
              </w:rPr>
              <w:t>UPS</w:t>
            </w:r>
            <w:r>
              <w:rPr>
                <w:rFonts w:ascii="仿宋_GB2312;仿宋" w:hAnsi="仿宋_GB2312;仿宋" w:cs="仿宋_GB2312;仿宋" w:eastAsia="仿宋_GB2312;仿宋"/>
                <w:sz w:val="24"/>
                <w:szCs w:val="24"/>
              </w:rPr>
              <w:t>输入交流输入报警；</w:t>
            </w:r>
          </w:p>
          <w:p>
            <w:pPr>
              <w:pStyle w:val="Normal"/>
              <w:keepNext w:val="false"/>
              <w:keepLines w:val="false"/>
              <w:widowControl/>
              <w:numPr>
                <w:ilvl w:val="0"/>
                <w:numId w:val="6"/>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电话通知应急值班人员，了解断电原因，做好发电机启机准备；</w:t>
            </w:r>
          </w:p>
          <w:p>
            <w:pPr>
              <w:pStyle w:val="Normal"/>
              <w:keepNext w:val="false"/>
              <w:keepLines w:val="false"/>
              <w:widowControl/>
              <w:numPr>
                <w:ilvl w:val="0"/>
                <w:numId w:val="6"/>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启动备用发电机组正常供电；</w:t>
            </w:r>
          </w:p>
          <w:p>
            <w:pPr>
              <w:pStyle w:val="Normal"/>
              <w:keepNext w:val="false"/>
              <w:keepLines w:val="false"/>
              <w:widowControl/>
              <w:numPr>
                <w:ilvl w:val="0"/>
                <w:numId w:val="6"/>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站场设备巡检、查看发电机运行状况并填写运行记录；</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外电恢复：</w:t>
            </w:r>
          </w:p>
          <w:p>
            <w:pPr>
              <w:pStyle w:val="Normal"/>
              <w:keepNext w:val="false"/>
              <w:keepLines w:val="false"/>
              <w:widowControl/>
              <w:numPr>
                <w:ilvl w:val="0"/>
                <w:numId w:val="4"/>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UPS</w:t>
            </w:r>
            <w:r>
              <w:rPr>
                <w:rFonts w:ascii="仿宋_GB2312;仿宋" w:hAnsi="仿宋_GB2312;仿宋" w:cs="仿宋_GB2312;仿宋" w:eastAsia="仿宋_GB2312;仿宋"/>
                <w:sz w:val="24"/>
                <w:szCs w:val="24"/>
              </w:rPr>
              <w:t>输入交流输入输出正常；</w:t>
            </w:r>
          </w:p>
          <w:p>
            <w:pPr>
              <w:pStyle w:val="Normal"/>
              <w:keepNext w:val="false"/>
              <w:keepLines w:val="false"/>
              <w:widowControl/>
              <w:numPr>
                <w:ilvl w:val="0"/>
                <w:numId w:val="4"/>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sz w:val="24"/>
                <w:szCs w:val="24"/>
                <w:lang w:val="zh-CN"/>
              </w:rPr>
              <w:t>应急值班人员确认备用发电机组已正常停止供电市电恢复供电</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sz w:val="24"/>
                <w:szCs w:val="24"/>
                <w:lang w:val="zh-CN"/>
              </w:rPr>
              <w:t>站场设备巡检、查看发电机运行状况并填写运行记录。</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16</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阀室外电供电异常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numPr>
                <w:ilvl w:val="0"/>
                <w:numId w:val="3"/>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查看停电报警信息及短信</w:t>
            </w:r>
          </w:p>
          <w:p>
            <w:pPr>
              <w:pStyle w:val="Normal"/>
              <w:keepNext w:val="false"/>
              <w:keepLines w:val="false"/>
              <w:widowControl/>
              <w:numPr>
                <w:ilvl w:val="0"/>
                <w:numId w:val="3"/>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查看阀室生产数据（包括蓄电池电压数据、阀室监控摄像头、阀室运行数据）</w:t>
            </w:r>
          </w:p>
          <w:p>
            <w:pPr>
              <w:pStyle w:val="Normal"/>
              <w:keepNext w:val="false"/>
              <w:keepLines w:val="false"/>
              <w:widowControl/>
              <w:numPr>
                <w:ilvl w:val="0"/>
                <w:numId w:val="3"/>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电话通知管道保护人员现场查看机柜市电指示灯状态</w:t>
            </w:r>
          </w:p>
          <w:p>
            <w:pPr>
              <w:pStyle w:val="Normal"/>
              <w:keepNext w:val="false"/>
              <w:keepLines w:val="false"/>
              <w:widowControl/>
              <w:numPr>
                <w:ilvl w:val="0"/>
                <w:numId w:val="3"/>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电话沟通当地电力局线路情况并通知作业区电控仪工程师或带班员做好应急准备</w:t>
            </w:r>
          </w:p>
          <w:p>
            <w:pPr>
              <w:pStyle w:val="Normal"/>
              <w:keepNext w:val="false"/>
              <w:keepLines w:val="false"/>
              <w:widowControl/>
              <w:numPr>
                <w:ilvl w:val="0"/>
                <w:numId w:val="3"/>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sz w:val="24"/>
                <w:szCs w:val="24"/>
                <w:lang w:val="zh-CN"/>
              </w:rPr>
              <w:t>当电池低电压报警时三方汇报并通知应急人员前往阀室充电——收到市电恢复报警短信。</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17</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光缆中断异常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numPr>
                <w:ilvl w:val="0"/>
                <w:numId w:val="2"/>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立即通知值班干部及分公司应急值班室</w:t>
            </w:r>
          </w:p>
          <w:p>
            <w:pPr>
              <w:pStyle w:val="Normal"/>
              <w:keepNext w:val="false"/>
              <w:keepLines w:val="false"/>
              <w:widowControl/>
              <w:numPr>
                <w:ilvl w:val="0"/>
                <w:numId w:val="2"/>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组织所辖段巡线工查找断缆点</w:t>
            </w:r>
          </w:p>
          <w:p>
            <w:pPr>
              <w:pStyle w:val="Normal"/>
              <w:keepNext w:val="false"/>
              <w:keepLines w:val="false"/>
              <w:widowControl/>
              <w:numPr>
                <w:ilvl w:val="0"/>
                <w:numId w:val="2"/>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组织人员开挖光缆接续作业坑</w:t>
            </w:r>
          </w:p>
          <w:p>
            <w:pPr>
              <w:pStyle w:val="Normal"/>
              <w:keepNext w:val="false"/>
              <w:keepLines w:val="false"/>
              <w:widowControl/>
              <w:numPr>
                <w:ilvl w:val="0"/>
                <w:numId w:val="2"/>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配合抢修人员进行接续</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18</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管道、阀室泄漏、着火爆炸异常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numPr>
                <w:ilvl w:val="0"/>
                <w:numId w:val="5"/>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立即到现场核实情况，向作业区领导汇报</w:t>
            </w:r>
          </w:p>
          <w:p>
            <w:pPr>
              <w:pStyle w:val="Normal"/>
              <w:keepNext w:val="false"/>
              <w:keepLines w:val="false"/>
              <w:widowControl/>
              <w:numPr>
                <w:ilvl w:val="0"/>
                <w:numId w:val="5"/>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如发生火灾、伤人情况立即拨打火警</w:t>
            </w:r>
            <w:r>
              <w:rPr>
                <w:rFonts w:eastAsia="仿宋_GB2312;仿宋" w:cs="仿宋_GB2312;仿宋" w:ascii="仿宋_GB2312;仿宋" w:hAnsi="仿宋_GB2312;仿宋"/>
                <w:sz w:val="24"/>
                <w:szCs w:val="24"/>
              </w:rPr>
              <w:t>119</w:t>
            </w:r>
            <w:r>
              <w:rPr>
                <w:rFonts w:ascii="仿宋_GB2312;仿宋" w:hAnsi="仿宋_GB2312;仿宋" w:cs="仿宋_GB2312;仿宋" w:eastAsia="仿宋_GB2312;仿宋"/>
                <w:sz w:val="24"/>
                <w:szCs w:val="24"/>
              </w:rPr>
              <w:t>和</w:t>
            </w:r>
            <w:r>
              <w:rPr>
                <w:rFonts w:eastAsia="仿宋_GB2312;仿宋" w:cs="仿宋_GB2312;仿宋" w:ascii="仿宋_GB2312;仿宋" w:hAnsi="仿宋_GB2312;仿宋"/>
                <w:sz w:val="24"/>
                <w:szCs w:val="24"/>
              </w:rPr>
              <w:t>120</w:t>
            </w:r>
          </w:p>
          <w:p>
            <w:pPr>
              <w:pStyle w:val="Normal"/>
              <w:keepNext w:val="false"/>
              <w:keepLines w:val="false"/>
              <w:widowControl/>
              <w:numPr>
                <w:ilvl w:val="0"/>
                <w:numId w:val="5"/>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rPr>
              <w:t>组织人员携带检测仪探边、布控、警戒</w:t>
            </w:r>
          </w:p>
          <w:p>
            <w:pPr>
              <w:pStyle w:val="Normal"/>
              <w:keepNext w:val="false"/>
              <w:keepLines w:val="false"/>
              <w:widowControl/>
              <w:numPr>
                <w:ilvl w:val="0"/>
                <w:numId w:val="5"/>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rPr>
              <w:t>安排人员赶赴上下游阀室关闭干线截断阀</w:t>
            </w:r>
          </w:p>
          <w:p>
            <w:pPr>
              <w:pStyle w:val="Normal"/>
              <w:keepNext w:val="false"/>
              <w:keepLines w:val="false"/>
              <w:widowControl/>
              <w:numPr>
                <w:ilvl w:val="0"/>
                <w:numId w:val="5"/>
              </w:numPr>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rPr>
              <w:t>向分公司应急领导小组、公司应急指挥中心、地方主管部门汇报</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19</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储罐本体变形超标或基础沉降超标</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rHeight w:val="1230" w:hRule="atLeast"/>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20</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来油质量异常、窜油、油品质量不合格</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）按照油品质量事件现场处置方案进行处置。</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21</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阴极保护电位超范围</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22</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管道周边发现扩散型油花</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）按照外管道油品泄漏现场处置方案进行处置。</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23</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站内作业导致介质泄漏</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）按照工业管道油品泄漏现场处置方案进行处置。</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24</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外管道作业导致介质泄漏</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）按照外管道油品泄漏现场处置方案进行处置。</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25</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极端异常气象条件对站内生产经营带来影响</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）按照相应现场处置方案进行处置（洪涝灾害事件现场处置方案，雷电、大风现场处置方案，山体滑坡、崩塌、泥石流、地面塌陷现场处置方案等）。</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26</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外部单位发生可能危及本单位安全的突发情况</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27</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极端异常气象条件对外管道生产经营带来影响</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）按照相应现场处置方案进行处置（洪涝灾害事件现场处置方案，雷电、大风现场处置方案，山体滑坡、崩塌、泥石流、地面塌陷现场处置方案等）。</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28</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恐怖袭击</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）按照恐怖袭击事件现场处置方案进行处置。</w:t>
            </w:r>
          </w:p>
        </w:tc>
      </w:tr>
      <w:tr>
        <w:trPr/>
        <w:tc>
          <w:tcPr>
            <w:tcW w:w="113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eastAsia="仿宋_GB2312;仿宋" w:cs="仿宋_GB2312;仿宋" w:ascii="仿宋_GB2312;仿宋" w:hAnsi="仿宋_GB2312;仿宋"/>
                <w:kern w:val="2"/>
                <w:sz w:val="24"/>
                <w:szCs w:val="24"/>
              </w:rPr>
              <w:t>29</w:t>
            </w:r>
          </w:p>
        </w:tc>
        <w:tc>
          <w:tcPr>
            <w:tcW w:w="193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情绪异常、行为异常</w:t>
            </w:r>
          </w:p>
        </w:tc>
        <w:tc>
          <w:tcPr>
            <w:tcW w:w="66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1</w:t>
            </w:r>
            <w:r>
              <w:rPr>
                <w:rFonts w:ascii="仿宋_GB2312;仿宋" w:hAnsi="仿宋_GB2312;仿宋" w:cs="仿宋_GB2312;仿宋" w:eastAsia="仿宋_GB2312;仿宋"/>
                <w:kern w:val="2"/>
                <w:sz w:val="24"/>
                <w:szCs w:val="24"/>
              </w:rPr>
              <w:t>）按照异常情况信息汇报流程图上报信息；</w:t>
            </w:r>
          </w:p>
          <w:p>
            <w:pPr>
              <w:pStyle w:val="Normal"/>
              <w:keepNext w:val="false"/>
              <w:keepLines w:val="false"/>
              <w:widowControl/>
              <w:kinsoku w:val="true"/>
              <w:overflowPunct w:val="true"/>
              <w:autoSpaceDE w:val="true"/>
              <w:bidi w:val="0"/>
              <w:snapToGrid w:val="false"/>
              <w:spacing w:lineRule="auto" w:line="240"/>
              <w:jc w:val="left"/>
              <w:textAlignment w:val="auto"/>
              <w:rPr>
                <w:rFonts w:ascii="仿宋_GB2312;仿宋" w:hAnsi="仿宋_GB2312;仿宋" w:eastAsia="仿宋_GB2312;仿宋" w:cs="仿宋_GB2312;仿宋"/>
                <w:kern w:val="2"/>
                <w:sz w:val="24"/>
                <w:szCs w:val="24"/>
              </w:rPr>
            </w:pPr>
            <w:r>
              <w:rPr>
                <w:rFonts w:ascii="仿宋_GB2312;仿宋" w:hAnsi="仿宋_GB2312;仿宋" w:cs="仿宋_GB2312;仿宋" w:eastAsia="仿宋_GB2312;仿宋"/>
                <w:kern w:val="2"/>
                <w:sz w:val="24"/>
                <w:szCs w:val="24"/>
              </w:rPr>
              <w:t>（</w:t>
            </w:r>
            <w:r>
              <w:rPr>
                <w:rFonts w:eastAsia="仿宋_GB2312;仿宋" w:cs="仿宋_GB2312;仿宋" w:ascii="仿宋_GB2312;仿宋" w:hAnsi="仿宋_GB2312;仿宋"/>
                <w:kern w:val="2"/>
                <w:sz w:val="24"/>
                <w:szCs w:val="24"/>
              </w:rPr>
              <w:t>2</w:t>
            </w:r>
            <w:r>
              <w:rPr>
                <w:rFonts w:ascii="仿宋_GB2312;仿宋" w:hAnsi="仿宋_GB2312;仿宋" w:cs="仿宋_GB2312;仿宋" w:eastAsia="仿宋_GB2312;仿宋"/>
                <w:kern w:val="2"/>
                <w:sz w:val="24"/>
                <w:szCs w:val="24"/>
              </w:rPr>
              <w:t>）现场人员按照专业部门意见立即采取应急措施。</w:t>
            </w:r>
          </w:p>
        </w:tc>
      </w:tr>
    </w:tbl>
    <w:p>
      <w:pPr>
        <w:pStyle w:val="Normal"/>
        <w:keepNext w:val="true"/>
        <w:keepLines/>
        <w:pageBreakBefore w:val="false"/>
        <w:widowControl w:val="false"/>
        <w:numPr>
          <w:ilvl w:val="0"/>
          <w:numId w:val="0"/>
        </w:numPr>
        <w:kinsoku w:val="true"/>
        <w:overflowPunct w:val="true"/>
        <w:autoSpaceDE w:val="true"/>
        <w:bidi w:val="0"/>
        <w:snapToGrid w:val="false"/>
        <w:spacing w:lineRule="auto" w:line="360" w:before="0" w:after="0"/>
        <w:jc w:val="both"/>
        <w:textAlignment w:val="auto"/>
        <w:outlineLvl w:val="1"/>
        <w:rPr>
          <w:rFonts w:ascii="黑体" w:hAnsi="黑体" w:eastAsia="黑体" w:cs="黑体"/>
          <w:bCs/>
          <w:sz w:val="28"/>
          <w:szCs w:val="28"/>
        </w:rPr>
      </w:pPr>
      <w:bookmarkStart w:id="74" w:name="__RefHeading___Toc11310"/>
      <w:bookmarkEnd w:id="74"/>
      <w:r>
        <w:rPr>
          <w:rFonts w:eastAsia="黑体" w:cs="黑体" w:ascii="黑体" w:hAnsi="黑体"/>
          <w:bCs/>
          <w:sz w:val="28"/>
          <w:szCs w:val="28"/>
        </w:rPr>
        <w:t>6.2</w:t>
      </w:r>
      <w:r>
        <w:rPr>
          <w:rFonts w:eastAsia="黑体" w:cs="黑体" w:ascii="黑体" w:hAnsi="黑体"/>
          <w:bCs/>
          <w:sz w:val="28"/>
          <w:szCs w:val="28"/>
          <w:lang w:val="en-US" w:eastAsia="zh-CN"/>
        </w:rPr>
        <w:t xml:space="preserve"> </w:t>
      </w:r>
      <w:r>
        <w:rPr>
          <w:rFonts w:eastAsia="黑体" w:cs="黑体" w:ascii="黑体" w:hAnsi="黑体"/>
          <w:bCs/>
          <w:sz w:val="28"/>
          <w:szCs w:val="28"/>
        </w:rPr>
        <w:t xml:space="preserve"> </w:t>
      </w:r>
      <w:r>
        <w:rPr>
          <w:rFonts w:ascii="黑体" w:hAnsi="黑体" w:cs="黑体" w:eastAsia="黑体"/>
          <w:bCs/>
          <w:sz w:val="28"/>
          <w:szCs w:val="28"/>
        </w:rPr>
        <w:t>突发事故事件应急处置</w:t>
      </w:r>
    </w:p>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textAlignment w:val="auto"/>
        <w:outlineLvl w:val="2"/>
        <w:rPr>
          <w:rFonts w:ascii="仿宋_GB2312;仿宋" w:hAnsi="仿宋_GB2312;仿宋" w:eastAsia="仿宋_GB2312;仿宋" w:cs="仿宋_GB2312;仿宋"/>
          <w:b/>
          <w:b/>
          <w:bCs/>
          <w:color w:val="000000"/>
          <w:sz w:val="28"/>
          <w:szCs w:val="28"/>
        </w:rPr>
      </w:pPr>
      <w:bookmarkStart w:id="75" w:name="__RefHeading___Toc3754"/>
      <w:bookmarkEnd w:id="75"/>
      <w:r>
        <w:rPr>
          <w:rFonts w:eastAsia="仿宋_GB2312;仿宋" w:cs="仿宋_GB2312;仿宋" w:ascii="仿宋_GB2312;仿宋" w:hAnsi="仿宋_GB2312;仿宋"/>
          <w:b/>
          <w:bCs/>
          <w:color w:val="000000"/>
          <w:sz w:val="28"/>
          <w:szCs w:val="28"/>
        </w:rPr>
        <w:t xml:space="preserve">6.2.1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应急预案</w:t>
      </w:r>
    </w:p>
    <w:tbl>
      <w:tblPr>
        <w:tblW w:w="9652" w:type="dxa"/>
        <w:jc w:val="center"/>
        <w:tblInd w:w="0" w:type="dxa"/>
        <w:tblCellMar>
          <w:top w:w="0" w:type="dxa"/>
          <w:left w:w="108" w:type="dxa"/>
          <w:bottom w:w="0" w:type="dxa"/>
          <w:right w:w="108" w:type="dxa"/>
        </w:tblCellMar>
      </w:tblPr>
      <w:tblGrid>
        <w:gridCol w:w="877"/>
        <w:gridCol w:w="7228"/>
        <w:gridCol w:w="1547"/>
      </w:tblGrid>
      <w:tr>
        <w:trPr/>
        <w:tc>
          <w:tcPr>
            <w:tcW w:w="87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lang w:val="zh-CN"/>
              </w:rPr>
            </w:pPr>
            <w:r>
              <w:rPr>
                <w:rFonts w:ascii="仿宋_GB2312;仿宋" w:hAnsi="仿宋_GB2312;仿宋" w:cs="仿宋_GB2312;仿宋" w:eastAsia="仿宋_GB2312;仿宋"/>
                <w:b/>
                <w:bCs/>
                <w:sz w:val="24"/>
                <w:szCs w:val="24"/>
                <w:lang w:val="zh-CN"/>
              </w:rPr>
              <w:t>序号</w:t>
            </w:r>
          </w:p>
        </w:tc>
        <w:tc>
          <w:tcPr>
            <w:tcW w:w="72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lang w:val="zh-CN"/>
              </w:rPr>
            </w:pPr>
            <w:r>
              <w:rPr>
                <w:rFonts w:ascii="仿宋_GB2312;仿宋" w:hAnsi="仿宋_GB2312;仿宋" w:cs="仿宋_GB2312;仿宋" w:eastAsia="仿宋_GB2312;仿宋"/>
                <w:b/>
                <w:bCs/>
                <w:sz w:val="24"/>
                <w:szCs w:val="24"/>
                <w:lang w:val="zh-CN"/>
              </w:rPr>
              <w:t>名称</w:t>
            </w:r>
          </w:p>
        </w:tc>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lang w:val="zh-CN"/>
              </w:rPr>
            </w:pPr>
            <w:r>
              <w:rPr>
                <w:rFonts w:ascii="仿宋_GB2312;仿宋" w:hAnsi="仿宋_GB2312;仿宋" w:cs="仿宋_GB2312;仿宋" w:eastAsia="仿宋_GB2312;仿宋"/>
                <w:b/>
                <w:bCs/>
                <w:sz w:val="24"/>
                <w:szCs w:val="24"/>
                <w:lang w:val="zh-CN"/>
              </w:rPr>
              <w:t>备注</w:t>
            </w:r>
          </w:p>
        </w:tc>
      </w:tr>
      <w:tr>
        <w:trPr/>
        <w:tc>
          <w:tcPr>
            <w:tcW w:w="87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w:t>
            </w:r>
          </w:p>
        </w:tc>
        <w:tc>
          <w:tcPr>
            <w:tcW w:w="72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作业区站内突发事件应急处置方案</w:t>
            </w:r>
          </w:p>
        </w:tc>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r>
          </w:p>
        </w:tc>
      </w:tr>
      <w:tr>
        <w:trPr/>
        <w:tc>
          <w:tcPr>
            <w:tcW w:w="87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w:t>
            </w:r>
          </w:p>
        </w:tc>
        <w:tc>
          <w:tcPr>
            <w:tcW w:w="72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作业区水体污染突发事件现场处置方案</w:t>
            </w:r>
          </w:p>
        </w:tc>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r>
          </w:p>
        </w:tc>
      </w:tr>
      <w:tr>
        <w:trPr/>
        <w:tc>
          <w:tcPr>
            <w:tcW w:w="877"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w:t>
            </w:r>
          </w:p>
        </w:tc>
        <w:tc>
          <w:tcPr>
            <w:tcW w:w="7228"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作业区防恐现场处置方案</w:t>
            </w:r>
          </w:p>
        </w:tc>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r>
          </w:p>
        </w:tc>
      </w:tr>
    </w:tbl>
    <w:p>
      <w:pPr>
        <w:pStyle w:val="Normal"/>
        <w:keepNext w:val="false"/>
        <w:keepLines w:val="false"/>
        <w:pageBreakBefore w:val="false"/>
        <w:widowControl/>
        <w:numPr>
          <w:ilvl w:val="0"/>
          <w:numId w:val="0"/>
        </w:numPr>
        <w:kinsoku w:val="true"/>
        <w:overflowPunct w:val="true"/>
        <w:autoSpaceDE w:val="false"/>
        <w:bidi w:val="0"/>
        <w:snapToGrid w:val="false"/>
        <w:spacing w:lineRule="auto" w:line="360"/>
        <w:jc w:val="both"/>
        <w:textAlignment w:val="auto"/>
        <w:outlineLvl w:val="2"/>
        <w:rPr>
          <w:rFonts w:ascii="仿宋_GB2312;仿宋" w:hAnsi="仿宋_GB2312;仿宋" w:eastAsia="仿宋_GB2312;仿宋" w:cs="仿宋_GB2312;仿宋"/>
          <w:b/>
          <w:b/>
          <w:bCs/>
          <w:color w:val="000000"/>
          <w:sz w:val="28"/>
          <w:szCs w:val="28"/>
        </w:rPr>
      </w:pPr>
      <w:bookmarkStart w:id="76" w:name="__RefHeading___Toc9031"/>
      <w:bookmarkEnd w:id="76"/>
      <w:r>
        <w:rPr>
          <w:rFonts w:eastAsia="仿宋_GB2312;仿宋" w:cs="仿宋_GB2312;仿宋" w:ascii="仿宋_GB2312;仿宋" w:hAnsi="仿宋_GB2312;仿宋"/>
          <w:b/>
          <w:bCs/>
          <w:color w:val="000000"/>
          <w:sz w:val="28"/>
          <w:szCs w:val="28"/>
        </w:rPr>
        <w:t xml:space="preserve">6.2.2 </w:t>
      </w:r>
      <w:r>
        <w:rPr>
          <w:rFonts w:eastAsia="仿宋_GB2312;仿宋" w:cs="仿宋_GB2312;仿宋" w:ascii="仿宋_GB2312;仿宋" w:hAnsi="仿宋_GB2312;仿宋"/>
          <w:b/>
          <w:bCs/>
          <w:color w:val="000000"/>
          <w:sz w:val="28"/>
          <w:szCs w:val="28"/>
          <w:lang w:val="en-US" w:eastAsia="zh-CN"/>
        </w:rPr>
        <w:t xml:space="preserve"> </w:t>
      </w:r>
      <w:r>
        <w:rPr>
          <w:rFonts w:ascii="仿宋_GB2312;仿宋" w:hAnsi="仿宋_GB2312;仿宋" w:cs="仿宋_GB2312;仿宋" w:eastAsia="仿宋_GB2312;仿宋"/>
          <w:b/>
          <w:bCs/>
          <w:color w:val="000000"/>
          <w:sz w:val="28"/>
          <w:szCs w:val="28"/>
        </w:rPr>
        <w:t>应急处置卡</w:t>
      </w:r>
    </w:p>
    <w:tbl>
      <w:tblPr>
        <w:tblW w:w="5350" w:type="pct"/>
        <w:jc w:val="left"/>
        <w:tblInd w:w="-5" w:type="dxa"/>
        <w:tblCellMar>
          <w:top w:w="0" w:type="dxa"/>
          <w:left w:w="108" w:type="dxa"/>
          <w:bottom w:w="0" w:type="dxa"/>
          <w:right w:w="108" w:type="dxa"/>
        </w:tblCellMar>
      </w:tblPr>
      <w:tblGrid>
        <w:gridCol w:w="852"/>
        <w:gridCol w:w="955"/>
        <w:gridCol w:w="7338"/>
      </w:tblGrid>
      <w:tr>
        <w:trPr>
          <w:trHeight w:val="580"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lang w:val="zh-CN"/>
              </w:rPr>
            </w:pPr>
            <w:r>
              <w:rPr>
                <w:rFonts w:ascii="仿宋_GB2312;仿宋" w:hAnsi="仿宋_GB2312;仿宋" w:cs="仿宋_GB2312;仿宋" w:eastAsia="仿宋_GB2312;仿宋"/>
                <w:b/>
                <w:bCs/>
                <w:sz w:val="24"/>
                <w:szCs w:val="24"/>
                <w:lang w:val="zh-CN"/>
              </w:rPr>
              <w:t>序号</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lang w:val="zh-CN"/>
              </w:rPr>
            </w:pPr>
            <w:r>
              <w:rPr>
                <w:rFonts w:ascii="仿宋_GB2312;仿宋" w:hAnsi="仿宋_GB2312;仿宋" w:cs="仿宋_GB2312;仿宋" w:eastAsia="仿宋_GB2312;仿宋"/>
                <w:b/>
                <w:bCs/>
                <w:sz w:val="24"/>
                <w:szCs w:val="24"/>
                <w:lang w:val="zh-CN"/>
              </w:rPr>
              <w:t>编号</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lang w:val="zh-CN"/>
              </w:rPr>
            </w:pPr>
            <w:r>
              <w:rPr>
                <w:rFonts w:ascii="仿宋_GB2312;仿宋" w:hAnsi="仿宋_GB2312;仿宋" w:cs="仿宋_GB2312;仿宋" w:eastAsia="仿宋_GB2312;仿宋"/>
                <w:b/>
                <w:bCs/>
                <w:sz w:val="24"/>
                <w:szCs w:val="24"/>
                <w:lang w:val="zh-CN"/>
              </w:rPr>
              <w:t>处置卡名称</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作业区领导应急处置卡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作业区第三方事故威胁我方管道事件应急处置卡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003</w:t>
            </w:r>
          </w:p>
        </w:tc>
        <w:tc>
          <w:tcPr>
            <w:tcW w:w="73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阀室天然气泄漏应急处置卡（可控）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004</w:t>
            </w:r>
          </w:p>
        </w:tc>
        <w:tc>
          <w:tcPr>
            <w:tcW w:w="73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阀室油品泄漏应急处置卡（可控）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005</w:t>
            </w:r>
          </w:p>
        </w:tc>
        <w:tc>
          <w:tcPr>
            <w:tcW w:w="73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作业区管道泄漏、着火爆炸应急处置卡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站阀室干线截断阀误关断应急处置卡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7</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007</w:t>
            </w:r>
          </w:p>
        </w:tc>
        <w:tc>
          <w:tcPr>
            <w:tcW w:w="733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作业区线路突发性崩塌应急处置卡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8</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008</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作业区线路突发性滑坡应急处置卡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009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作业区线路突发性泥石流应急处置卡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作业区线路突发性水毁应急处置卡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站重大公共卫生事件应急处置卡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站场天然气火灾爆炸应急处置卡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站场油品火灾爆炸应急处置卡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014</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站工控网络信息安全应急处置卡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015</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站光通信中断应急处置卡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站站内电气火灾爆炸应急处置卡（不可控）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17</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017</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站站内电气火灾爆炸应急处置卡（可控）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18</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018</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清管器卡堵应急处置卡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19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019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站内天然气泄漏应急处置卡（不可控）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站内天然气泄漏应急处置卡（可控）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站内油品泄漏应急处置卡（不可控）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站内油品泄漏应急处置卡（可控）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调压撬冰堵应急处置卡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024</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过滤分离器冰堵应急处置卡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025</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旋塞阀冰堵应急处置卡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作业区山火应急处置卡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27</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027</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作业区防恐现场处置应急处置卡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28</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028</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作业区线路突发性地面沉降应急处置卡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29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029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调控运行事件应急处置卡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调压撬分输中断应急处置卡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计量撬分输中断应急处置卡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油气质量不合格应急处置卡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作业区站场供电中断应急处置卡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034</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站分析小屋故障应急处置卡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035</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站环境污染事件应急处置卡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作业区下游分输管道、站场突发事件引起我方事件应急处置卡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37</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037</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站人员触电应急处置卡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38</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038</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气液联动阀卡堵应急处置卡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39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039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站群体性事件应急处置卡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天然气保供事件应急处置卡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作业区管道沿线地震灾害事件应急处置卡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高陡边坡突发事件应急处置卡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油气输量超欠事件急处置卡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044</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环焊缝严重缺陷突发事件应急处置卡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045</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站站场</w:t>
            </w:r>
            <w:r>
              <w:rPr>
                <w:rFonts w:eastAsia="仿宋_GB2312;仿宋" w:cs="仿宋_GB2312;仿宋" w:ascii="仿宋_GB2312;仿宋" w:hAnsi="仿宋_GB2312;仿宋"/>
                <w:sz w:val="24"/>
                <w:szCs w:val="24"/>
                <w:lang w:val="zh-CN"/>
              </w:rPr>
              <w:t>ESD</w:t>
            </w:r>
            <w:r>
              <w:rPr>
                <w:rFonts w:ascii="仿宋_GB2312;仿宋" w:hAnsi="仿宋_GB2312;仿宋" w:cs="仿宋_GB2312;仿宋" w:eastAsia="仿宋_GB2312;仿宋"/>
                <w:sz w:val="24"/>
                <w:szCs w:val="24"/>
                <w:lang w:val="zh-CN"/>
              </w:rPr>
              <w:t>误触发应急处置卡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046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阀室天然气泄漏应急处置卡（不可控）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47</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47</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作业区交通事故急处置卡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48</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48</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阀室油气泄漏应急处置卡（不可控）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49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49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站场发生雷击事件现场应急处置卡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高后果区突发事件应急处置卡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火灾逃生应急处置卡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阀室突发性洪涝自然灾害事件应急处置卡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人员救护应急处置卡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54</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站场突发性自然灾害事件现场应急处置卡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55</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站周边单位发生事故威胁我方站场应急处置卡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新闻突发事件应急处置卡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57</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57</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w:t>
            </w:r>
            <w:r>
              <w:rPr>
                <w:rFonts w:eastAsia="仿宋_GB2312;仿宋" w:cs="仿宋_GB2312;仿宋" w:ascii="仿宋_GB2312;仿宋" w:hAnsi="仿宋_GB2312;仿宋"/>
                <w:sz w:val="24"/>
                <w:szCs w:val="24"/>
                <w:lang w:val="zh-CN"/>
              </w:rPr>
              <w:t>SCADA</w:t>
            </w:r>
            <w:r>
              <w:rPr>
                <w:rFonts w:ascii="仿宋_GB2312;仿宋" w:hAnsi="仿宋_GB2312;仿宋" w:cs="仿宋_GB2312;仿宋" w:eastAsia="仿宋_GB2312;仿宋"/>
                <w:sz w:val="24"/>
                <w:szCs w:val="24"/>
                <w:lang w:val="zh-CN"/>
              </w:rPr>
              <w:t>系统故障应急处置卡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58</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58</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管道露管、长距离悬空应急处置卡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59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59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站现场仪表故障应急处置卡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机械伤害应急处置卡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流量计探头故障事件</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调压阀卡堵应急处置卡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高处坠落应急处置卡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64</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64</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物体打击应急处置卡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65</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65</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w:t>
            </w:r>
            <w:r>
              <w:rPr>
                <w:rFonts w:eastAsia="仿宋_GB2312;仿宋" w:cs="仿宋_GB2312;仿宋" w:ascii="仿宋_GB2312;仿宋" w:hAnsi="仿宋_GB2312;仿宋"/>
                <w:sz w:val="24"/>
                <w:szCs w:val="24"/>
                <w:lang w:val="zh-CN"/>
              </w:rPr>
              <w:t>10kV</w:t>
            </w:r>
            <w:r>
              <w:rPr>
                <w:rFonts w:ascii="仿宋_GB2312;仿宋" w:hAnsi="仿宋_GB2312;仿宋" w:cs="仿宋_GB2312;仿宋" w:eastAsia="仿宋_GB2312;仿宋"/>
                <w:sz w:val="24"/>
                <w:szCs w:val="24"/>
                <w:lang w:val="zh-CN"/>
              </w:rPr>
              <w:t>变电所</w:t>
            </w:r>
            <w:r>
              <w:rPr>
                <w:rFonts w:eastAsia="仿宋_GB2312;仿宋" w:cs="仿宋_GB2312;仿宋" w:ascii="仿宋_GB2312;仿宋" w:hAnsi="仿宋_GB2312;仿宋"/>
                <w:sz w:val="24"/>
                <w:szCs w:val="24"/>
                <w:lang w:val="zh-CN"/>
              </w:rPr>
              <w:t>SF6</w:t>
            </w:r>
            <w:r>
              <w:rPr>
                <w:rFonts w:ascii="仿宋_GB2312;仿宋" w:hAnsi="仿宋_GB2312;仿宋" w:cs="仿宋_GB2312;仿宋" w:eastAsia="仿宋_GB2312;仿宋"/>
                <w:sz w:val="24"/>
                <w:szCs w:val="24"/>
                <w:lang w:val="zh-CN"/>
              </w:rPr>
              <w:t>气体泄漏应急处置卡 （可控）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66</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66</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w:t>
            </w:r>
            <w:r>
              <w:rPr>
                <w:rFonts w:eastAsia="仿宋_GB2312;仿宋" w:cs="仿宋_GB2312;仿宋" w:ascii="仿宋_GB2312;仿宋" w:hAnsi="仿宋_GB2312;仿宋"/>
                <w:sz w:val="24"/>
                <w:szCs w:val="24"/>
                <w:lang w:val="zh-CN"/>
              </w:rPr>
              <w:t>10kV</w:t>
            </w:r>
            <w:r>
              <w:rPr>
                <w:rFonts w:ascii="仿宋_GB2312;仿宋" w:hAnsi="仿宋_GB2312;仿宋" w:cs="仿宋_GB2312;仿宋" w:eastAsia="仿宋_GB2312;仿宋"/>
                <w:sz w:val="24"/>
                <w:szCs w:val="24"/>
                <w:lang w:val="zh-CN"/>
              </w:rPr>
              <w:t>变电所</w:t>
            </w:r>
            <w:r>
              <w:rPr>
                <w:rFonts w:eastAsia="仿宋_GB2312;仿宋" w:cs="仿宋_GB2312;仿宋" w:ascii="仿宋_GB2312;仿宋" w:hAnsi="仿宋_GB2312;仿宋"/>
                <w:sz w:val="24"/>
                <w:szCs w:val="24"/>
                <w:lang w:val="zh-CN"/>
              </w:rPr>
              <w:t>SF6</w:t>
            </w:r>
            <w:r>
              <w:rPr>
                <w:rFonts w:ascii="仿宋_GB2312;仿宋" w:hAnsi="仿宋_GB2312;仿宋" w:cs="仿宋_GB2312;仿宋" w:eastAsia="仿宋_GB2312;仿宋"/>
                <w:sz w:val="24"/>
                <w:szCs w:val="24"/>
                <w:lang w:val="zh-CN"/>
              </w:rPr>
              <w:t>气体泄漏应急处置卡（不可控）</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69</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69</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站火气系统故障应急处置卡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70</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70</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eastAsia="仿宋_GB2312;仿宋" w:cs="仿宋_GB2312;仿宋" w:ascii="仿宋_GB2312;仿宋" w:hAnsi="仿宋_GB2312;仿宋"/>
                <w:sz w:val="24"/>
                <w:szCs w:val="24"/>
                <w:lang w:val="zh-CN"/>
              </w:rPr>
              <w:t>10kV</w:t>
            </w:r>
            <w:r>
              <w:rPr>
                <w:rFonts w:ascii="仿宋_GB2312;仿宋" w:hAnsi="仿宋_GB2312;仿宋" w:cs="仿宋_GB2312;仿宋" w:eastAsia="仿宋_GB2312;仿宋"/>
                <w:sz w:val="24"/>
                <w:szCs w:val="24"/>
                <w:lang w:val="zh-CN"/>
              </w:rPr>
              <w:t>外电单回路失电应急处置卡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71</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71</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eastAsia="仿宋_GB2312;仿宋" w:cs="仿宋_GB2312;仿宋" w:ascii="仿宋_GB2312;仿宋" w:hAnsi="仿宋_GB2312;仿宋"/>
                <w:sz w:val="24"/>
                <w:szCs w:val="24"/>
                <w:lang w:val="zh-CN"/>
              </w:rPr>
              <w:t>10kV</w:t>
            </w:r>
            <w:r>
              <w:rPr>
                <w:rFonts w:ascii="仿宋_GB2312;仿宋" w:hAnsi="仿宋_GB2312;仿宋" w:cs="仿宋_GB2312;仿宋" w:eastAsia="仿宋_GB2312;仿宋"/>
                <w:sz w:val="24"/>
                <w:szCs w:val="24"/>
                <w:lang w:val="zh-CN"/>
              </w:rPr>
              <w:t>外电双回路失电应急处置卡</w:t>
            </w:r>
          </w:p>
        </w:tc>
      </w:tr>
      <w:tr>
        <w:trPr>
          <w:trHeight w:val="32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72</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72</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eastAsia="仿宋_GB2312;仿宋" w:cs="仿宋_GB2312;仿宋" w:ascii="仿宋_GB2312;仿宋" w:hAnsi="仿宋_GB2312;仿宋"/>
                <w:sz w:val="24"/>
                <w:szCs w:val="24"/>
                <w:lang w:val="zh-CN"/>
              </w:rPr>
              <w:t>10kV</w:t>
            </w:r>
            <w:r>
              <w:rPr>
                <w:rFonts w:ascii="仿宋_GB2312;仿宋" w:hAnsi="仿宋_GB2312;仿宋" w:cs="仿宋_GB2312;仿宋" w:eastAsia="仿宋_GB2312;仿宋"/>
                <w:sz w:val="24"/>
                <w:szCs w:val="24"/>
                <w:lang w:val="zh-CN"/>
              </w:rPr>
              <w:t>主变失电应急处置卡</w:t>
            </w:r>
          </w:p>
        </w:tc>
      </w:tr>
      <w:tr>
        <w:trPr>
          <w:trHeight w:val="333" w:hRule="atLeast"/>
        </w:trPr>
        <w:tc>
          <w:tcPr>
            <w:tcW w:w="852"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rPr>
              <w:t>73</w:t>
            </w:r>
          </w:p>
        </w:tc>
        <w:tc>
          <w:tcPr>
            <w:tcW w:w="955"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en-US" w:eastAsia="zh-CN"/>
              </w:rPr>
              <w:t>0</w:t>
            </w:r>
            <w:r>
              <w:rPr>
                <w:rFonts w:eastAsia="仿宋_GB2312;仿宋" w:cs="仿宋_GB2312;仿宋" w:ascii="仿宋_GB2312;仿宋" w:hAnsi="仿宋_GB2312;仿宋"/>
                <w:sz w:val="24"/>
                <w:szCs w:val="24"/>
                <w:lang w:val="zh-CN"/>
              </w:rPr>
              <w:t>73</w:t>
            </w:r>
          </w:p>
        </w:tc>
        <w:tc>
          <w:tcPr>
            <w:tcW w:w="733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val="zh-CN" w:eastAsia="zh-CN"/>
              </w:rPr>
              <w:t>AS</w:t>
            </w:r>
            <w:r>
              <w:rPr>
                <w:rFonts w:ascii="仿宋_GB2312;仿宋" w:hAnsi="仿宋_GB2312;仿宋" w:cs="仿宋_GB2312;仿宋" w:eastAsia="仿宋_GB2312;仿宋"/>
                <w:sz w:val="24"/>
                <w:szCs w:val="24"/>
                <w:lang w:val="zh-CN"/>
              </w:rPr>
              <w:t>站站变失电应急处置卡</w:t>
            </w:r>
          </w:p>
        </w:tc>
      </w:tr>
    </w:tbl>
    <w:p>
      <w:pPr>
        <w:pStyle w:val="Normal"/>
        <w:keepNext w:val="true"/>
        <w:keepLines/>
        <w:pageBreakBefore w:val="false"/>
        <w:widowControl w:val="false"/>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val="false"/>
          <w:b w:val="false"/>
          <w:bCs/>
          <w:color w:val="FF0000"/>
          <w:kern w:val="2"/>
          <w:sz w:val="28"/>
          <w:szCs w:val="28"/>
        </w:rPr>
      </w:pPr>
      <w:bookmarkStart w:id="77" w:name="__RefHeading___Toc29678"/>
      <w:bookmarkEnd w:id="77"/>
      <w:r>
        <w:rPr>
          <w:rFonts w:eastAsia="微软雅黑" w:cs="微软雅黑" w:ascii="微软雅黑" w:hAnsi="微软雅黑"/>
          <w:b w:val="false"/>
          <w:bCs/>
          <w:kern w:val="2"/>
          <w:sz w:val="28"/>
          <w:szCs w:val="28"/>
        </w:rPr>
        <w:t>7</w:t>
      </w:r>
      <w:r>
        <w:rPr>
          <w:rFonts w:eastAsia="微软雅黑" w:cs="微软雅黑" w:ascii="微软雅黑" w:hAnsi="微软雅黑"/>
          <w:b w:val="false"/>
          <w:bCs/>
          <w:kern w:val="2"/>
          <w:sz w:val="28"/>
          <w:szCs w:val="28"/>
          <w:lang w:val="en-US" w:eastAsia="zh-CN"/>
        </w:rPr>
        <w:t xml:space="preserve">  </w:t>
      </w:r>
      <w:r>
        <w:rPr>
          <w:rFonts w:ascii="微软雅黑" w:hAnsi="微软雅黑" w:cs="微软雅黑" w:eastAsia="微软雅黑"/>
          <w:b w:val="false"/>
          <w:bCs/>
          <w:kern w:val="2"/>
          <w:sz w:val="28"/>
          <w:szCs w:val="28"/>
        </w:rPr>
        <w:t>风险识别与控制</w:t>
      </w:r>
    </w:p>
    <w:p>
      <w:pPr>
        <w:pStyle w:val="Normal"/>
        <w:keepNext w:val="false"/>
        <w:keepLines w:val="false"/>
        <w:pageBreakBefore w:val="false"/>
        <w:widowControl/>
        <w:kinsoku w:val="true"/>
        <w:overflowPunct w:val="true"/>
        <w:autoSpaceDE w:val="true"/>
        <w:bidi w:val="0"/>
        <w:snapToGrid w:val="false"/>
        <w:spacing w:lineRule="auto" w:line="360"/>
        <w:ind w:firstLine="544"/>
        <w:textAlignment w:val="auto"/>
        <w:rPr>
          <w:rFonts w:ascii="仿宋_GB2312;仿宋" w:hAnsi="仿宋_GB2312;仿宋" w:eastAsia="仿宋_GB2312;仿宋" w:cs="仿宋_GB2312;仿宋"/>
          <w:sz w:val="28"/>
          <w:szCs w:val="28"/>
        </w:rPr>
      </w:pP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每年成立危害因素识别小组，针对影响人员安全、环境、职业卫生的活动和区域，从生产运行、管道线路、交通安全、生活后勤等四个方面进行风险识别、评价，并制定专项管控措施，实现对风险的有效控制。具体要求如下：</w:t>
      </w:r>
    </w:p>
    <w:tbl>
      <w:tblPr>
        <w:tblW w:w="9463" w:type="dxa"/>
        <w:jc w:val="center"/>
        <w:tblInd w:w="0" w:type="dxa"/>
        <w:tblCellMar>
          <w:top w:w="0" w:type="dxa"/>
          <w:left w:w="108" w:type="dxa"/>
          <w:bottom w:w="0" w:type="dxa"/>
          <w:right w:w="108" w:type="dxa"/>
        </w:tblCellMar>
      </w:tblPr>
      <w:tblGrid>
        <w:gridCol w:w="1091"/>
        <w:gridCol w:w="1513"/>
        <w:gridCol w:w="6859"/>
      </w:tblGrid>
      <w:tr>
        <w:trPr>
          <w:tblHeader w:val="true"/>
          <w:trHeight w:val="513"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序号</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管理内容</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b/>
                <w:b/>
                <w:bCs/>
                <w:sz w:val="24"/>
                <w:szCs w:val="24"/>
              </w:rPr>
            </w:pPr>
            <w:r>
              <w:rPr>
                <w:rFonts w:ascii="仿宋_GB2312;仿宋" w:hAnsi="仿宋_GB2312;仿宋" w:cs="仿宋_GB2312;仿宋" w:eastAsia="仿宋_GB2312;仿宋"/>
                <w:b/>
                <w:bCs/>
                <w:sz w:val="24"/>
                <w:szCs w:val="24"/>
              </w:rPr>
              <w:t>管理要求</w:t>
            </w:r>
          </w:p>
        </w:tc>
      </w:tr>
      <w:tr>
        <w:trPr>
          <w:trHeight w:val="855"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1</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成立风险识别评价小组</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eastAsia="仿宋_GB2312;仿宋" w:cs="仿宋_GB2312;仿宋" w:ascii="仿宋_GB2312;仿宋" w:hAnsi="仿宋_GB2312;仿宋"/>
                <w:sz w:val="24"/>
                <w:szCs w:val="24"/>
                <w:lang w:eastAsia="zh-CN"/>
              </w:rPr>
              <w:t>AS</w:t>
            </w:r>
            <w:r>
              <w:rPr>
                <w:rFonts w:ascii="仿宋_GB2312;仿宋" w:hAnsi="仿宋_GB2312;仿宋" w:cs="仿宋_GB2312;仿宋" w:eastAsia="仿宋_GB2312;仿宋"/>
                <w:sz w:val="24"/>
                <w:szCs w:val="24"/>
              </w:rPr>
              <w:t>作业区成立风险识别小组，作业区经理为组长，各副经理为副组长，专业工程师及操作人员为组员。</w:t>
            </w:r>
          </w:p>
        </w:tc>
      </w:tr>
      <w:tr>
        <w:trPr>
          <w:trHeight w:val="2865"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2</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分组识别</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生产副经理组织机械设备专业小组、电控仪专业小组从生产运行、施工作业、设备设施等方面进行识别评价。</w:t>
            </w:r>
          </w:p>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管道副经理组织线路专业小组对管道线路、相关工程等方面进行识别评价。</w:t>
            </w:r>
          </w:p>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管道副经理组织后勤管理人员对交通安全、生活后勤方面进行识别评价。</w:t>
            </w:r>
          </w:p>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分管副经理组织安全员及操作人员从安全、环境、职业健康方面进行识别评价。</w:t>
            </w:r>
          </w:p>
        </w:tc>
      </w:tr>
      <w:tr>
        <w:trPr>
          <w:trHeight w:val="710"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3</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识别汇总</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各组识别评价后，上报分管副经理汇总，按照等级划分，形成危害因素清单</w:t>
            </w:r>
          </w:p>
        </w:tc>
      </w:tr>
      <w:tr>
        <w:trPr>
          <w:trHeight w:val="827"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4</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制定管控</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措施</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作业区经理组织全员对识别出的风险制定控制措施。对每一项措施制定责任人，确保人人有职责。</w:t>
            </w:r>
          </w:p>
        </w:tc>
      </w:tr>
      <w:tr>
        <w:trPr>
          <w:trHeight w:val="653"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lang w:val="zh-CN"/>
              </w:rPr>
              <w:t>5</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lang w:val="zh-CN"/>
              </w:rPr>
              <w:t>上报审核</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危害因素清单完成后，上报主管科室审核，待审核后，上传体系文件管理平台。</w:t>
            </w:r>
          </w:p>
        </w:tc>
      </w:tr>
      <w:tr>
        <w:trPr>
          <w:trHeight w:val="989"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6</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组织全员</w:t>
            </w:r>
          </w:p>
          <w:p>
            <w:pPr>
              <w:pStyle w:val="Normal"/>
              <w:keepNext w:val="false"/>
              <w:keepLines w:val="false"/>
              <w:widowControl/>
              <w:kinsoku w:val="true"/>
              <w:overflowPunct w:val="true"/>
              <w:autoSpaceDE w:val="true"/>
              <w:bidi w:val="0"/>
              <w:snapToGrid w:val="false"/>
              <w:spacing w:lineRule="auto" w:line="240"/>
              <w:jc w:val="center"/>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学习</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lang w:val="zh-CN"/>
              </w:rPr>
              <w:t>危害因素清单审核后，作业区分管副经理要组织全员开展学习，掌握作业区主要风险及防控措施。</w:t>
            </w:r>
          </w:p>
        </w:tc>
      </w:tr>
      <w:tr>
        <w:trPr>
          <w:trHeight w:val="1380" w:hRule="atLeast"/>
        </w:trPr>
        <w:tc>
          <w:tcPr>
            <w:tcW w:w="1091"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center"/>
              <w:textAlignment w:val="auto"/>
              <w:rPr>
                <w:rFonts w:ascii="仿宋_GB2312;仿宋" w:hAnsi="仿宋_GB2312;仿宋" w:eastAsia="仿宋_GB2312;仿宋" w:cs="仿宋_GB2312;仿宋"/>
                <w:sz w:val="24"/>
                <w:szCs w:val="24"/>
              </w:rPr>
            </w:pPr>
            <w:r>
              <w:rPr>
                <w:rFonts w:eastAsia="仿宋_GB2312;仿宋" w:cs="仿宋_GB2312;仿宋" w:ascii="仿宋_GB2312;仿宋" w:hAnsi="仿宋_GB2312;仿宋"/>
                <w:sz w:val="24"/>
                <w:szCs w:val="24"/>
              </w:rPr>
              <w:t>7</w:t>
            </w:r>
          </w:p>
        </w:tc>
        <w:tc>
          <w:tcPr>
            <w:tcW w:w="1513" w:type="dxa"/>
            <w:tcBorders>
              <w:top w:val="single" w:sz="4" w:space="0" w:color="000000"/>
              <w:left w:val="single" w:sz="4" w:space="0" w:color="000000"/>
              <w:bottom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both"/>
              <w:textAlignment w:val="auto"/>
              <w:rPr>
                <w:rFonts w:ascii="仿宋_GB2312;仿宋" w:hAnsi="仿宋_GB2312;仿宋" w:eastAsia="仿宋_GB2312;仿宋" w:cs="仿宋_GB2312;仿宋"/>
                <w:sz w:val="24"/>
                <w:szCs w:val="24"/>
              </w:rPr>
            </w:pPr>
            <w:r>
              <w:rPr>
                <w:rFonts w:ascii="仿宋_GB2312;仿宋" w:hAnsi="仿宋_GB2312;仿宋" w:cs="仿宋_GB2312;仿宋" w:eastAsia="仿宋_GB2312;仿宋"/>
                <w:sz w:val="24"/>
                <w:szCs w:val="24"/>
              </w:rPr>
              <w:t>动态更新</w:t>
            </w:r>
          </w:p>
        </w:tc>
        <w:tc>
          <w:tcPr>
            <w:tcW w:w="685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ind w:firstLine="464"/>
              <w:jc w:val="left"/>
              <w:textAlignment w:val="auto"/>
              <w:rPr>
                <w:rFonts w:ascii="仿宋_GB2312;仿宋" w:hAnsi="仿宋_GB2312;仿宋" w:eastAsia="仿宋_GB2312;仿宋" w:cs="仿宋_GB2312;仿宋"/>
                <w:sz w:val="24"/>
                <w:szCs w:val="24"/>
                <w:lang w:val="zh-CN"/>
              </w:rPr>
            </w:pPr>
            <w:r>
              <w:rPr>
                <w:rFonts w:ascii="仿宋_GB2312;仿宋" w:hAnsi="仿宋_GB2312;仿宋" w:cs="仿宋_GB2312;仿宋" w:eastAsia="仿宋_GB2312;仿宋"/>
                <w:sz w:val="24"/>
                <w:szCs w:val="24"/>
              </w:rPr>
              <w:t>作业区通过对日常各级各类检查和审核发现问题的分析、行为观察的分析来评价各项危害因素控制的水平，复核、验证控制措施的有效性，并根据实际情况制定相应的改进措施</w:t>
            </w:r>
          </w:p>
        </w:tc>
      </w:tr>
    </w:tbl>
    <w:p>
      <w:pPr>
        <w:pStyle w:val="Normal"/>
        <w:keepNext w:val="false"/>
        <w:keepLines w:val="false"/>
        <w:pageBreakBefore w:val="false"/>
        <w:widowControl/>
        <w:kinsoku w:val="true"/>
        <w:overflowPunct w:val="true"/>
        <w:autoSpaceDE w:val="true"/>
        <w:bidi w:val="0"/>
        <w:snapToGrid w:val="false"/>
        <w:spacing w:lineRule="auto" w:line="360"/>
        <w:ind w:firstLine="544"/>
        <w:textAlignment w:val="auto"/>
        <w:rPr>
          <w:rFonts w:ascii="方正仿宋简体" w:hAnsi="方正仿宋简体" w:eastAsia="方正仿宋简体" w:cs="Calibri"/>
          <w:sz w:val="28"/>
          <w:szCs w:val="28"/>
        </w:rPr>
      </w:pPr>
      <w:r>
        <w:rPr>
          <w:rFonts w:ascii="方正仿宋简体" w:hAnsi="方正仿宋简体" w:cs="Calibri" w:eastAsia="方正仿宋简体"/>
          <w:sz w:val="28"/>
          <w:szCs w:val="28"/>
        </w:rPr>
        <w:t>附件</w:t>
      </w:r>
      <w:r>
        <w:rPr>
          <w:rFonts w:eastAsia="方正仿宋简体" w:cs="Calibri" w:ascii="方正仿宋简体" w:hAnsi="方正仿宋简体"/>
          <w:sz w:val="28"/>
          <w:szCs w:val="28"/>
        </w:rPr>
        <w:t>18</w:t>
      </w:r>
      <w:r>
        <w:rPr>
          <w:rFonts w:ascii="方正仿宋简体" w:hAnsi="方正仿宋简体" w:cs="Calibri" w:eastAsia="方正仿宋简体"/>
          <w:sz w:val="28"/>
          <w:szCs w:val="28"/>
        </w:rPr>
        <w:t>：《</w:t>
      </w:r>
      <w:r>
        <w:rPr>
          <w:rFonts w:eastAsia="方正仿宋简体" w:cs="Calibri" w:ascii="方正仿宋简体" w:hAnsi="方正仿宋简体"/>
          <w:sz w:val="28"/>
          <w:szCs w:val="28"/>
          <w:lang w:eastAsia="zh-CN"/>
        </w:rPr>
        <w:t>AS</w:t>
      </w:r>
      <w:r>
        <w:rPr>
          <w:rFonts w:ascii="方正仿宋简体" w:hAnsi="方正仿宋简体" w:cs="Calibri" w:eastAsia="方正仿宋简体"/>
          <w:sz w:val="28"/>
          <w:szCs w:val="28"/>
        </w:rPr>
        <w:t>作业区危害因素辨识与评价</w:t>
      </w:r>
      <w:r>
        <w:rPr>
          <w:rFonts w:ascii="方正仿宋简体" w:hAnsi="方正仿宋简体" w:cs="Calibri" w:eastAsia="方正仿宋简体"/>
          <w:sz w:val="28"/>
          <w:szCs w:val="28"/>
          <w:lang w:val="en-US" w:eastAsia="zh-CN"/>
        </w:rPr>
        <w:t>清单</w:t>
      </w:r>
      <w:r>
        <w:rPr>
          <w:rFonts w:ascii="方正仿宋简体" w:hAnsi="方正仿宋简体" w:cs="Calibri" w:eastAsia="方正仿宋简体"/>
          <w:sz w:val="28"/>
          <w:szCs w:val="28"/>
        </w:rPr>
        <w:t>》</w:t>
      </w:r>
    </w:p>
    <w:p>
      <w:pPr>
        <w:pStyle w:val="Normal"/>
        <w:keepNext w:val="true"/>
        <w:keepLines/>
        <w:pageBreakBefore w:val="false"/>
        <w:widowControl w:val="false"/>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val="false"/>
          <w:b w:val="false"/>
          <w:bCs/>
          <w:kern w:val="2"/>
          <w:sz w:val="28"/>
          <w:szCs w:val="28"/>
        </w:rPr>
      </w:pPr>
      <w:r>
        <w:rPr>
          <w:rFonts w:eastAsia="微软雅黑" w:cs="微软雅黑" w:ascii="微软雅黑" w:hAnsi="微软雅黑"/>
          <w:b w:val="false"/>
          <w:bCs/>
          <w:kern w:val="2"/>
          <w:sz w:val="28"/>
          <w:szCs w:val="28"/>
        </w:rPr>
      </w:r>
      <w:bookmarkStart w:id="78" w:name="__RefHeading___Toc20081"/>
      <w:bookmarkStart w:id="79" w:name="__RefHeading___Toc20081"/>
    </w:p>
    <w:p>
      <w:pPr>
        <w:pStyle w:val="Normal"/>
        <w:keepNext w:val="true"/>
        <w:keepLines/>
        <w:pageBreakBefore w:val="false"/>
        <w:widowControl w:val="false"/>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val="false"/>
          <w:b w:val="false"/>
          <w:bCs/>
          <w:kern w:val="2"/>
          <w:sz w:val="28"/>
          <w:szCs w:val="28"/>
        </w:rPr>
      </w:pPr>
      <w:r>
        <w:rPr>
          <w:rFonts w:eastAsia="微软雅黑" w:cs="微软雅黑" w:ascii="微软雅黑" w:hAnsi="微软雅黑"/>
          <w:b w:val="false"/>
          <w:bCs/>
          <w:kern w:val="2"/>
          <w:sz w:val="28"/>
          <w:szCs w:val="28"/>
        </w:rPr>
        <w:t>8</w:t>
      </w:r>
      <w:r>
        <w:rPr>
          <w:rFonts w:eastAsia="微软雅黑" w:cs="微软雅黑" w:ascii="微软雅黑" w:hAnsi="微软雅黑"/>
          <w:b w:val="false"/>
          <w:bCs/>
          <w:kern w:val="2"/>
          <w:sz w:val="28"/>
          <w:szCs w:val="28"/>
          <w:lang w:val="en-US" w:eastAsia="zh-CN"/>
        </w:rPr>
        <w:t xml:space="preserve">  </w:t>
      </w:r>
      <w:r>
        <w:rPr>
          <w:rFonts w:ascii="微软雅黑" w:hAnsi="微软雅黑" w:cs="微软雅黑" w:eastAsia="微软雅黑"/>
          <w:b w:val="false"/>
          <w:bCs/>
          <w:kern w:val="2"/>
          <w:sz w:val="28"/>
          <w:szCs w:val="28"/>
        </w:rPr>
        <w:t>考核</w:t>
      </w:r>
      <w:bookmarkEnd w:id="79"/>
    </w:p>
    <w:p>
      <w:pPr>
        <w:pStyle w:val="Normal"/>
        <w:keepNext w:val="false"/>
        <w:keepLines w:val="false"/>
        <w:pageBreakBefore w:val="false"/>
        <w:widowControl/>
        <w:kinsoku w:val="true"/>
        <w:overflowPunct w:val="true"/>
        <w:autoSpaceDE w:val="true"/>
        <w:bidi w:val="0"/>
        <w:snapToGrid w:val="false"/>
        <w:spacing w:lineRule="auto" w:line="360"/>
        <w:ind w:firstLine="544"/>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为有效实施激励与约束，管理与监督机制，确保作业区绩效考核工作有序、高效开展，充分保障安全生产及年度工作目标顺利实现，提高各单位和各岗位员工的工作计划性、执行力，贯彻落实分公司关于全员绩效考核和岗位责任制的工作要求，根据《</w:t>
      </w:r>
      <w:r>
        <w:rPr>
          <w:rFonts w:eastAsia="仿宋_GB2312;仿宋" w:cs="仿宋_GB2312;仿宋" w:ascii="仿宋_GB2312;仿宋" w:hAnsi="仿宋_GB2312;仿宋"/>
          <w:sz w:val="28"/>
          <w:szCs w:val="28"/>
          <w:lang w:eastAsia="zh-CN"/>
        </w:rPr>
        <w:t>GY</w:t>
      </w:r>
      <w:r>
        <w:rPr>
          <w:rFonts w:ascii="仿宋_GB2312;仿宋" w:hAnsi="仿宋_GB2312;仿宋" w:cs="仿宋_GB2312;仿宋" w:eastAsia="仿宋_GB2312;仿宋"/>
          <w:sz w:val="28"/>
          <w:szCs w:val="28"/>
        </w:rPr>
        <w:t>输油气分公司绩效考核管理办法》要求，制定本细则。</w:t>
      </w:r>
      <w:r>
        <w:rPr>
          <w:rFonts w:eastAsia="仿宋_GB2312;仿宋" w:cs="仿宋_GB2312;仿宋" w:ascii="仿宋_GB2312;仿宋" w:hAnsi="仿宋_GB2312;仿宋"/>
          <w:sz w:val="28"/>
          <w:szCs w:val="28"/>
          <w:lang w:eastAsia="zh-CN"/>
        </w:rPr>
        <w:t>AS</w:t>
      </w:r>
      <w:r>
        <w:rPr>
          <w:rFonts w:ascii="仿宋_GB2312;仿宋" w:hAnsi="仿宋_GB2312;仿宋" w:cs="仿宋_GB2312;仿宋" w:eastAsia="仿宋_GB2312;仿宋"/>
          <w:sz w:val="28"/>
          <w:szCs w:val="28"/>
        </w:rPr>
        <w:t>作业区从外部或内部专项检查或考核、作业区内工作表现、专项业务表现、重大责任表现、创新创效表现、</w:t>
      </w:r>
      <w:r>
        <w:rPr>
          <w:rFonts w:eastAsia="仿宋_GB2312;仿宋" w:cs="仿宋_GB2312;仿宋" w:ascii="仿宋_GB2312;仿宋" w:hAnsi="仿宋_GB2312;仿宋"/>
          <w:sz w:val="28"/>
          <w:szCs w:val="28"/>
          <w:lang w:eastAsia="zh-CN"/>
        </w:rPr>
        <w:t>QHSE</w:t>
      </w:r>
      <w:r>
        <w:rPr>
          <w:rFonts w:ascii="仿宋_GB2312;仿宋" w:hAnsi="仿宋_GB2312;仿宋" w:cs="仿宋_GB2312;仿宋" w:eastAsia="仿宋_GB2312;仿宋"/>
          <w:sz w:val="28"/>
          <w:szCs w:val="28"/>
        </w:rPr>
        <w:t>管理表现、行为纪律表现、岗位兼项表现等方面综合衡量，测评结果作为员工的日常工作考核成绩。</w:t>
      </w:r>
    </w:p>
    <w:p>
      <w:pPr>
        <w:pStyle w:val="Normal"/>
        <w:keepNext w:val="false"/>
        <w:keepLines w:val="false"/>
        <w:pageBreakBefore w:val="false"/>
        <w:widowControl/>
        <w:kinsoku w:val="true"/>
        <w:overflowPunct w:val="true"/>
        <w:autoSpaceDE w:val="true"/>
        <w:bidi w:val="0"/>
        <w:snapToGrid w:val="false"/>
        <w:spacing w:lineRule="auto" w:line="360"/>
        <w:ind w:firstLine="544"/>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w:t>
      </w:r>
      <w:r>
        <w:rPr>
          <w:rFonts w:eastAsia="仿宋_GB2312;仿宋" w:cs="仿宋_GB2312;仿宋" w:ascii="仿宋_GB2312;仿宋" w:hAnsi="仿宋_GB2312;仿宋"/>
          <w:sz w:val="28"/>
          <w:szCs w:val="28"/>
        </w:rPr>
        <w:t>19</w:t>
      </w:r>
      <w:r>
        <w:rPr>
          <w:rFonts w:ascii="仿宋_GB2312;仿宋" w:hAnsi="仿宋_GB2312;仿宋" w:cs="仿宋_GB2312;仿宋" w:eastAsia="仿宋_GB2312;仿宋"/>
          <w:sz w:val="28"/>
          <w:szCs w:val="28"/>
        </w:rPr>
        <w:t>：《作业区绩效考核标准》</w:t>
      </w:r>
    </w:p>
    <w:p>
      <w:pPr>
        <w:pStyle w:val="Normal"/>
        <w:keepNext w:val="true"/>
        <w:keepLines/>
        <w:pageBreakBefore w:val="false"/>
        <w:widowControl w:val="false"/>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微软雅黑" w:hAnsi="微软雅黑" w:eastAsia="微软雅黑" w:cs="微软雅黑"/>
          <w:b/>
          <w:b/>
          <w:kern w:val="2"/>
          <w:sz w:val="28"/>
          <w:szCs w:val="28"/>
        </w:rPr>
      </w:pPr>
      <w:r>
        <w:rPr>
          <w:rFonts w:eastAsia="微软雅黑" w:cs="微软雅黑" w:ascii="微软雅黑" w:hAnsi="微软雅黑"/>
          <w:b/>
          <w:kern w:val="2"/>
          <w:sz w:val="28"/>
          <w:szCs w:val="28"/>
        </w:rPr>
      </w:r>
      <w:bookmarkStart w:id="80" w:name="__RefHeading___Toc12721"/>
      <w:bookmarkStart w:id="81" w:name="__RefHeading___Toc12721"/>
    </w:p>
    <w:p>
      <w:pPr>
        <w:pStyle w:val="Normal"/>
        <w:keepNext w:val="true"/>
        <w:keepLines/>
        <w:pageBreakBefore w:val="false"/>
        <w:widowControl w:val="false"/>
        <w:numPr>
          <w:ilvl w:val="0"/>
          <w:numId w:val="0"/>
        </w:numPr>
        <w:tabs>
          <w:tab w:val="clear" w:pos="420"/>
          <w:tab w:val="right" w:pos="9073" w:leader="none"/>
        </w:tabs>
        <w:kinsoku w:val="true"/>
        <w:overflowPunct w:val="true"/>
        <w:autoSpaceDE w:val="true"/>
        <w:bidi w:val="0"/>
        <w:snapToGrid w:val="false"/>
        <w:spacing w:lineRule="auto" w:line="360" w:before="0" w:after="0"/>
        <w:jc w:val="both"/>
        <w:textAlignment w:val="auto"/>
        <w:outlineLvl w:val="0"/>
        <w:rPr>
          <w:rFonts w:ascii="方正仿宋简体" w:hAnsi="方正仿宋简体" w:eastAsia="方正仿宋简体" w:cs="仿宋_GB2312;仿宋"/>
          <w:sz w:val="28"/>
          <w:szCs w:val="28"/>
        </w:rPr>
      </w:pPr>
      <w:r>
        <w:rPr>
          <w:rFonts w:eastAsia="微软雅黑" w:cs="微软雅黑" w:ascii="微软雅黑" w:hAnsi="微软雅黑"/>
          <w:b/>
          <w:kern w:val="2"/>
          <w:sz w:val="28"/>
          <w:szCs w:val="28"/>
        </w:rPr>
        <w:t>9</w:t>
      </w:r>
      <w:r>
        <w:rPr>
          <w:rFonts w:eastAsia="微软雅黑" w:cs="微软雅黑" w:ascii="微软雅黑" w:hAnsi="微软雅黑"/>
          <w:b/>
          <w:kern w:val="2"/>
          <w:sz w:val="28"/>
          <w:szCs w:val="28"/>
          <w:lang w:val="en-US" w:eastAsia="zh-CN"/>
        </w:rPr>
        <w:t xml:space="preserve">  </w:t>
      </w:r>
      <w:r>
        <w:rPr>
          <w:rFonts w:ascii="微软雅黑" w:hAnsi="微软雅黑" w:cs="微软雅黑" w:eastAsia="微软雅黑"/>
          <w:b/>
          <w:kern w:val="2"/>
          <w:sz w:val="28"/>
          <w:szCs w:val="28"/>
        </w:rPr>
        <w:t>附件</w:t>
      </w:r>
      <w:bookmarkEnd w:id="81"/>
    </w:p>
    <w:p>
      <w:pPr>
        <w:pStyle w:val="Normal"/>
        <w:keepNext w:val="false"/>
        <w:keepLines w:val="false"/>
        <w:pageBreakBefore w:val="false"/>
        <w:widowControl/>
        <w:kinsoku w:val="true"/>
        <w:overflowPunct w:val="true"/>
        <w:autoSpaceDE w:val="true"/>
        <w:bidi w:val="0"/>
        <w:snapToGrid w:val="false"/>
        <w:spacing w:lineRule="auto" w:line="360"/>
        <w:ind w:firstLine="544"/>
        <w:textAlignment w:val="auto"/>
        <w:rPr>
          <w:rFonts w:ascii="仿宋_GB2312;仿宋" w:hAnsi="仿宋_GB2312;仿宋" w:eastAsia="仿宋_GB2312;仿宋" w:cs="仿宋_GB2312;仿宋"/>
          <w:sz w:val="28"/>
          <w:szCs w:val="28"/>
        </w:rPr>
      </w:pPr>
      <w:r>
        <w:rPr>
          <w:rFonts w:ascii="仿宋_GB2312;仿宋" w:hAnsi="仿宋_GB2312;仿宋" w:cs="仿宋_GB2312;仿宋" w:eastAsia="仿宋_GB2312;仿宋"/>
          <w:sz w:val="28"/>
          <w:szCs w:val="28"/>
        </w:rPr>
        <w:t>附件单独分类收纳在独立电子文件夹中。</w:t>
      </w:r>
    </w:p>
    <w:sectPr>
      <w:headerReference w:type="even" r:id="rId18"/>
      <w:headerReference w:type="default" r:id="rId19"/>
      <w:footerReference w:type="even" r:id="rId20"/>
      <w:footerReference w:type="default" r:id="rId21"/>
      <w:type w:val="nextPage"/>
      <w:pgSz w:w="11906" w:h="16838"/>
      <w:pgMar w:left="1587" w:right="1587" w:header="851" w:top="1440" w:footer="907" w:bottom="1440" w:gutter="0"/>
      <w:pgNumType w:start="1" w:fmt="decimal"/>
      <w:formProt w:val="false"/>
      <w:textDirection w:val="lrTb"/>
      <w:docGrid w:type="linesAndChars" w:linePitch="582" w:charSpace="429496545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86"/>
    <w:family w:val="roman"/>
    <w:pitch w:val="default"/>
  </w:font>
  <w:font w:name="Cambria">
    <w:charset w:val="00"/>
    <w:family w:val="roman"/>
    <w:pitch w:val="default"/>
  </w:font>
  <w:font w:name="Calibri Light">
    <w:charset w:val="00"/>
    <w:family w:val="swiss"/>
    <w:pitch w:val="default"/>
  </w:font>
  <w:font w:name="Arial">
    <w:charset w:val="00"/>
    <w:family w:val="swiss"/>
    <w:pitch w:val="default"/>
  </w:font>
  <w:font w:name="仿宋_GB2312">
    <w:altName w:val="仿宋"/>
    <w:charset w:val="86"/>
    <w:family w:val="modern"/>
    <w:pitch w:val="default"/>
  </w:font>
  <w:font w:name="Wingdings">
    <w:charset w:val="02"/>
    <w:family w:val="auto"/>
    <w:pitch w:val="default"/>
  </w:font>
  <w:font w:name="宋体">
    <w:charset w:val="80"/>
    <w:family w:val="swiss"/>
    <w:pitch w:val="default"/>
  </w:font>
  <w:font w:name="Consolas">
    <w:charset w:val="00"/>
    <w:family w:val="modern"/>
    <w:pitch w:val="default"/>
  </w:font>
  <w:font w:name="Microsoft YaHei UI">
    <w:charset w:val="86"/>
    <w:family w:val="swiss"/>
    <w:pitch w:val="default"/>
  </w:font>
  <w:font w:name="等线">
    <w:charset w:val="86"/>
    <w:family w:val="auto"/>
    <w:pitch w:val="default"/>
  </w:font>
  <w:font w:name="Tahoma">
    <w:charset w:val="00"/>
    <w:family w:val="swiss"/>
    <w:pitch w:val="default"/>
  </w:font>
  <w:font w:name="黑体">
    <w:charset w:val="86"/>
    <w:family w:val="auto"/>
    <w:pitch w:val="default"/>
  </w:font>
  <w:font w:name="Calibri">
    <w:charset w:val="00"/>
    <w:family w:val="swiss"/>
    <w:pitch w:val="default"/>
  </w:font>
  <w:font w:name="楷体_GB2312">
    <w:altName w:val="楷体"/>
    <w:charset w:val="86"/>
    <w:family w:val="modern"/>
    <w:pitch w:val="default"/>
  </w:font>
  <w:font w:name="微软雅黑">
    <w:charset w:val="86"/>
    <w:family w:val="auto"/>
    <w:pitch w:val="default"/>
  </w:font>
  <w:font w:name="Verdana">
    <w:charset w:val="00"/>
    <w:family w:val="swiss"/>
    <w:pitch w:val="default"/>
  </w:font>
  <w:font w:name="MingLiU">
    <w:altName w:val="PMingLiU-ExtB"/>
    <w:charset w:val="88"/>
    <w:family w:val="modern"/>
    <w:pitch w:val="default"/>
  </w:font>
  <w:font w:name="方正大标宋简体">
    <w:altName w:val="微软雅黑"/>
    <w:charset w:val="86"/>
    <w:family w:val="auto"/>
    <w:pitch w:val="default"/>
  </w:font>
  <w:font w:name="ˎ̥">
    <w:altName w:val="Times New Roman"/>
    <w:charset w:val="00"/>
    <w:family w:val="roman"/>
    <w:pitch w:val="default"/>
  </w:font>
  <w:font w:name="等线 Light">
    <w:charset w:val="86"/>
    <w:family w:val="auto"/>
    <w:pitch w:val="default"/>
  </w:font>
  <w:font w:name="Arial">
    <w:charset w:val="01"/>
    <w:family w:val="swiss"/>
    <w:pitch w:val="default"/>
  </w:font>
  <w:font w:name="ICGDCE+TimesNewRoman">
    <w:altName w:val="Bold"/>
    <w:charset w:val="86"/>
    <w:family w:val="roman"/>
    <w:pitch w:val="default"/>
  </w:font>
  <w:font w:name="方正小标宋简体">
    <w:charset w:val="86"/>
    <w:family w:val="auto"/>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宋体" w:hAnsi="宋体" w:cs="宋体"/>
        <w:caps/>
      </w:rPr>
    </w:pPr>
    <w:r>
      <w:rPr>
        <w:rFonts w:cs="宋体" w:ascii="宋体" w:hAnsi="宋体"/>
        <w:cap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宋体" w:hAnsi="宋体" w:cs="宋体"/>
        <w:caps/>
      </w:rPr>
    </w:pPr>
    <w:r>
      <w:rPr>
        <w:rFonts w:cs="宋体" w:ascii="宋体" w:hAnsi="宋体"/>
        <w:caps/>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宋体" w:hAnsi="宋体" w:cs="宋体"/>
        <w:caps/>
        <w:sz w:val="24"/>
      </w:rPr>
    </w:pPr>
    <w:r>
      <w:rPr>
        <w:rFonts w:cs="宋体" w:ascii="宋体" w:hAnsi="宋体"/>
        <w:caps/>
        <w:sz w:val="24"/>
      </w:rPr>
    </w:r>
    <w:r>
      <mc:AlternateContent>
        <mc:Choice Requires="wps">
          <w:drawing>
            <wp:anchor behindDoc="1" distT="0" distB="0" distL="114935" distR="114935" simplePos="0" locked="0" layoutInCell="1" allowOverlap="1" relativeHeight="69">
              <wp:simplePos x="0" y="0"/>
              <wp:positionH relativeFrom="margin">
                <wp:align>center</wp:align>
              </wp:positionH>
              <wp:positionV relativeFrom="paragraph">
                <wp:posOffset>635</wp:posOffset>
              </wp:positionV>
              <wp:extent cx="83820" cy="220345"/>
              <wp:effectExtent l="0" t="0" r="0" b="0"/>
              <wp:wrapNone/>
              <wp:docPr id="1" name="Frame1"/>
              <a:graphic xmlns:a="http://schemas.openxmlformats.org/drawingml/2006/main">
                <a:graphicData uri="http://schemas.microsoft.com/office/word/2010/wordprocessingShape">
                  <wps:wsp>
                    <wps:cNvSpPr txBox="1"/>
                    <wps:spPr>
                      <a:xfrm>
                        <a:off x="0" y="0"/>
                        <a:ext cx="83820" cy="220345"/>
                      </a:xfrm>
                      <a:prstGeom prst="rect"/>
                      <a:solidFill>
                        <a:srgbClr val="FFFFFF">
                          <a:alpha val="0"/>
                        </a:srgbClr>
                      </a:solidFill>
                    </wps:spPr>
                    <wps:txbx>
                      <w:txbxContent>
                        <w:p>
                          <w:pPr>
                            <w:pStyle w:val="Footer"/>
                            <w:jc w:val="right"/>
                            <w:rPr>
                              <w:rFonts w:ascii="宋体" w:hAnsi="宋体" w:cs="宋体"/>
                              <w:caps/>
                            </w:rPr>
                          </w:pPr>
                          <w:r>
                            <w:rPr>
                              <w:rFonts w:cs="宋体" w:ascii="宋体" w:hAnsi="宋体"/>
                              <w:caps/>
                            </w:rPr>
                            <w:fldChar w:fldCharType="begin"/>
                          </w:r>
                          <w:r>
                            <w:rPr>
                              <w:caps/>
                              <w:rFonts w:cs="宋体" w:ascii="宋体" w:hAnsi="宋体"/>
                            </w:rPr>
                            <w:instrText> PAGE </w:instrText>
                          </w:r>
                          <w:r>
                            <w:rPr>
                              <w:caps/>
                              <w:rFonts w:cs="宋体" w:ascii="宋体" w:hAnsi="宋体"/>
                            </w:rPr>
                            <w:fldChar w:fldCharType="separate"/>
                          </w:r>
                          <w:r>
                            <w:rPr>
                              <w:caps/>
                              <w:rFonts w:cs="宋体" w:ascii="宋体" w:hAnsi="宋体"/>
                            </w:rPr>
                            <w:t>3</w:t>
                          </w:r>
                          <w:r>
                            <w:rPr>
                              <w:caps/>
                              <w:rFonts w:cs="宋体" w:ascii="宋体" w:hAnsi="宋体"/>
                            </w:rPr>
                            <w:fldChar w:fldCharType="end"/>
                          </w:r>
                        </w:p>
                      </w:txbxContent>
                    </wps:txbx>
                    <wps:bodyPr anchor="t" lIns="635" tIns="635" rIns="635" bIns="635">
                      <a:spAutoFit/>
                    </wps:bodyPr>
                  </wps:wsp>
                </a:graphicData>
              </a:graphic>
            </wp:anchor>
          </w:drawing>
        </mc:Choice>
        <mc:Fallback>
          <w:pict>
            <v:rect fillcolor="#FFFFFF" style="position:absolute;rotation:0;width:6.6pt;height:17.35pt;mso-wrap-distance-left:9.05pt;mso-wrap-distance-right:9.05pt;mso-wrap-distance-top:0pt;mso-wrap-distance-bottom:0pt;margin-top:0pt;mso-position-vertical-relative:text;margin-left:214.95pt;mso-position-horizontal:center;mso-position-horizontal-relative:margin">
              <v:fill opacity="0f"/>
              <v:textbox inset="0.000694444444444444in,0.000694444444444444in,0.000694444444444444in,0.000694444444444444in">
                <w:txbxContent>
                  <w:p>
                    <w:pPr>
                      <w:pStyle w:val="Footer"/>
                      <w:jc w:val="right"/>
                      <w:rPr>
                        <w:rFonts w:ascii="宋体" w:hAnsi="宋体" w:cs="宋体"/>
                        <w:caps/>
                      </w:rPr>
                    </w:pPr>
                    <w:r>
                      <w:rPr>
                        <w:rFonts w:cs="宋体" w:ascii="宋体" w:hAnsi="宋体"/>
                        <w:caps/>
                      </w:rPr>
                      <w:fldChar w:fldCharType="begin"/>
                    </w:r>
                    <w:r>
                      <w:rPr>
                        <w:caps/>
                        <w:rFonts w:cs="宋体" w:ascii="宋体" w:hAnsi="宋体"/>
                      </w:rPr>
                      <w:instrText> PAGE </w:instrText>
                    </w:r>
                    <w:r>
                      <w:rPr>
                        <w:caps/>
                        <w:rFonts w:cs="宋体" w:ascii="宋体" w:hAnsi="宋体"/>
                      </w:rPr>
                      <w:fldChar w:fldCharType="separate"/>
                    </w:r>
                    <w:r>
                      <w:rPr>
                        <w:caps/>
                        <w:rFonts w:cs="宋体" w:ascii="宋体" w:hAnsi="宋体"/>
                      </w:rPr>
                      <w:t>3</w:t>
                    </w:r>
                    <w:r>
                      <w:rPr>
                        <w:caps/>
                        <w:rFonts w:cs="宋体" w:ascii="宋体" w:hAnsi="宋体"/>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宋体" w:hAnsi="宋体" w:cs="宋体"/>
        <w:caps/>
      </w:rPr>
    </w:pPr>
    <w:r>
      <w:rPr>
        <w:rFonts w:cs="宋体" w:ascii="宋体" w:hAnsi="宋体"/>
        <w:caps/>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宋体" w:hAnsi="宋体" w:cs="宋体"/>
        <w:caps/>
        <w:sz w:val="24"/>
      </w:rPr>
    </w:pPr>
    <w:r>
      <w:rPr>
        <w:rFonts w:cs="宋体" w:ascii="宋体" w:hAnsi="宋体"/>
        <w:caps/>
        <w:sz w:val="24"/>
      </w:rPr>
    </w:r>
    <w:r>
      <mc:AlternateContent>
        <mc:Choice Requires="wps">
          <w:drawing>
            <wp:anchor behindDoc="1" distT="0" distB="0" distL="114935" distR="114935" simplePos="0" locked="0" layoutInCell="1" allowOverlap="1" relativeHeight="0">
              <wp:simplePos x="0" y="0"/>
              <wp:positionH relativeFrom="margin">
                <wp:align>center</wp:align>
              </wp:positionH>
              <wp:positionV relativeFrom="paragraph">
                <wp:posOffset>635</wp:posOffset>
              </wp:positionV>
              <wp:extent cx="1828800" cy="1828800"/>
              <wp:effectExtent l="0" t="0" r="0" b="0"/>
              <wp:wrapNone/>
              <wp:docPr id="2" name="Frame2"/>
              <a:graphic xmlns:a="http://schemas.openxmlformats.org/drawingml/2006/main">
                <a:graphicData uri="http://schemas.microsoft.com/office/word/2010/wordprocessingShape">
                  <wps:wsp>
                    <wps:cNvSpPr txBox="1"/>
                    <wps:spPr>
                      <a:xfrm>
                        <a:off x="0" y="0"/>
                        <a:ext cx="1828800" cy="1828800"/>
                      </a:xfrm>
                      <a:prstGeom prst="rect"/>
                      <a:solidFill>
                        <a:srgbClr val="FFFFFF">
                          <a:alpha val="0"/>
                        </a:srgbClr>
                      </a:solidFill>
                    </wps:spPr>
                    <wps:txbx>
                      <w:txbxContent>
                        <w:p>
                          <w:pPr>
                            <w:pStyle w:val="Footer"/>
                            <w:jc w:val="right"/>
                            <w:rPr>
                              <w:rFonts w:ascii="宋体" w:hAnsi="宋体" w:cs="宋体"/>
                              <w:caps/>
                            </w:rPr>
                          </w:pPr>
                          <w:r>
                            <w:rPr>
                              <w:rFonts w:cs="宋体" w:ascii="宋体" w:hAnsi="宋体"/>
                              <w:caps/>
                            </w:rPr>
                            <w:fldChar w:fldCharType="begin"/>
                          </w:r>
                          <w:r>
                            <w:rPr>
                              <w:caps/>
                              <w:rFonts w:cs="宋体" w:ascii="宋体" w:hAnsi="宋体"/>
                            </w:rPr>
                            <w:instrText> PAGE </w:instrText>
                          </w:r>
                          <w:r>
                            <w:rPr>
                              <w:caps/>
                              <w:rFonts w:cs="宋体" w:ascii="宋体" w:hAnsi="宋体"/>
                            </w:rPr>
                            <w:fldChar w:fldCharType="separate"/>
                          </w:r>
                          <w:r>
                            <w:rPr>
                              <w:caps/>
                              <w:rFonts w:cs="宋体" w:ascii="宋体" w:hAnsi="宋体"/>
                            </w:rPr>
                            <w:t>0</w:t>
                          </w:r>
                          <w:r>
                            <w:rPr>
                              <w:caps/>
                              <w:rFonts w:cs="宋体" w:ascii="宋体" w:hAnsi="宋体"/>
                            </w:rPr>
                            <w:fldChar w:fldCharType="end"/>
                          </w:r>
                        </w:p>
                      </w:txbxContent>
                    </wps:txbx>
                    <wps:bodyPr anchor="t" lIns="635" tIns="635" rIns="635" bIns="635">
                      <a:spAutoFit/>
                    </wps:bodyPr>
                  </wps:wsp>
                </a:graphicData>
              </a:graphic>
            </wp:anchor>
          </w:drawing>
        </mc:Choice>
        <mc:Fallback>
          <w:pict>
            <v:rect fillcolor="#FFFFFF" style="position:absolute;rotation:0;width:144pt;height:144pt;mso-wrap-distance-left:9.05pt;mso-wrap-distance-right:9.05pt;mso-wrap-distance-top:0pt;mso-wrap-distance-bottom:0pt;margin-top:0pt;mso-position-vertical-relative:text;margin-left:0pt;mso-position-horizontal:center;mso-position-horizontal-relative:margin">
              <v:fill opacity="0f"/>
              <v:textbox inset="0.000694444444444444in,0.000694444444444444in,0.000694444444444444in,0.000694444444444444in">
                <w:txbxContent>
                  <w:p>
                    <w:pPr>
                      <w:pStyle w:val="Footer"/>
                      <w:jc w:val="right"/>
                      <w:rPr>
                        <w:rFonts w:ascii="宋体" w:hAnsi="宋体" w:cs="宋体"/>
                        <w:caps/>
                      </w:rPr>
                    </w:pPr>
                    <w:r>
                      <w:rPr>
                        <w:rFonts w:cs="宋体" w:ascii="宋体" w:hAnsi="宋体"/>
                        <w:caps/>
                      </w:rPr>
                      <w:fldChar w:fldCharType="begin"/>
                    </w:r>
                    <w:r>
                      <w:rPr>
                        <w:caps/>
                        <w:rFonts w:cs="宋体" w:ascii="宋体" w:hAnsi="宋体"/>
                      </w:rPr>
                      <w:instrText> PAGE </w:instrText>
                    </w:r>
                    <w:r>
                      <w:rPr>
                        <w:caps/>
                        <w:rFonts w:cs="宋体" w:ascii="宋体" w:hAnsi="宋体"/>
                      </w:rPr>
                      <w:fldChar w:fldCharType="separate"/>
                    </w:r>
                    <w:r>
                      <w:rPr>
                        <w:caps/>
                        <w:rFonts w:cs="宋体" w:ascii="宋体" w:hAnsi="宋体"/>
                      </w:rPr>
                      <w:t>0</w:t>
                    </w:r>
                    <w:r>
                      <w:rPr>
                        <w:caps/>
                        <w:rFonts w:cs="宋体" w:ascii="宋体" w:hAnsi="宋体"/>
                      </w:rPr>
                      <w:fldChar w:fldCharType="end"/>
                    </w:r>
                  </w:p>
                </w:txbxContent>
              </v:textbox>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sz w:val="24"/>
      </w:rPr>
    </w:pPr>
    <w:r>
      <w:rPr>
        <w:sz w:val="24"/>
      </w:rPr>
    </w:r>
    <w:r>
      <mc:AlternateContent>
        <mc:Choice Requires="wps">
          <w:drawing>
            <wp:anchor behindDoc="1" distT="0" distB="0" distL="114935" distR="114935" simplePos="0" locked="0" layoutInCell="1" allowOverlap="1" relativeHeight="68">
              <wp:simplePos x="0" y="0"/>
              <wp:positionH relativeFrom="margin">
                <wp:align>center</wp:align>
              </wp:positionH>
              <wp:positionV relativeFrom="paragraph">
                <wp:posOffset>635</wp:posOffset>
              </wp:positionV>
              <wp:extent cx="154305" cy="170180"/>
              <wp:effectExtent l="0" t="0" r="0" b="0"/>
              <wp:wrapNone/>
              <wp:docPr id="3" name="Frame4"/>
              <a:graphic xmlns:a="http://schemas.openxmlformats.org/drawingml/2006/main">
                <a:graphicData uri="http://schemas.microsoft.com/office/word/2010/wordprocessingShape">
                  <wps:wsp>
                    <wps:cNvSpPr txBox="1"/>
                    <wps:spPr>
                      <a:xfrm>
                        <a:off x="0" y="0"/>
                        <a:ext cx="154305" cy="170180"/>
                      </a:xfrm>
                      <a:prstGeom prst="rect"/>
                      <a:solidFill>
                        <a:srgbClr val="FFFFFF">
                          <a:alpha val="0"/>
                        </a:srgbClr>
                      </a:solidFill>
                    </wps:spPr>
                    <wps:txbx>
                      <w:txbxContent>
                        <w:p>
                          <w:pPr>
                            <w:pStyle w:val="Footer"/>
                            <w:rPr>
                              <w:lang w:eastAsia="zh-CN"/>
                            </w:rPr>
                          </w:pPr>
                          <w:r>
                            <w:rPr>
                              <w:lang w:eastAsia="zh-CN"/>
                            </w:rPr>
                            <w:fldChar w:fldCharType="begin"/>
                          </w:r>
                          <w:r>
                            <w:rPr>
                              <w:lang w:eastAsia="zh-CN"/>
                            </w:rPr>
                            <w:instrText> PAGE </w:instrText>
                          </w:r>
                          <w:r>
                            <w:rPr>
                              <w:lang w:eastAsia="zh-CN"/>
                            </w:rPr>
                            <w:fldChar w:fldCharType="separate"/>
                          </w:r>
                          <w:r>
                            <w:rPr>
                              <w:lang w:eastAsia="zh-CN"/>
                            </w:rPr>
                            <w:t>66</w:t>
                          </w:r>
                          <w:r>
                            <w:rPr>
                              <w:lang w:eastAsia="zh-CN"/>
                            </w:rPr>
                            <w:fldChar w:fldCharType="end"/>
                          </w:r>
                        </w:p>
                      </w:txbxContent>
                    </wps:txbx>
                    <wps:bodyPr anchor="t" lIns="635" tIns="635" rIns="635" bIns="635">
                      <a:spAutoFit/>
                    </wps:bodyPr>
                  </wps:wsp>
                </a:graphicData>
              </a:graphic>
            </wp:anchor>
          </w:drawing>
        </mc:Choice>
        <mc:Fallback>
          <w:pict>
            <v:rect fillcolor="#FFFFFF" style="position:absolute;rotation:0;width:12.15pt;height:13.4pt;mso-wrap-distance-left:9.05pt;mso-wrap-distance-right:9.05pt;mso-wrap-distance-top:0pt;mso-wrap-distance-bottom:0pt;margin-top:0pt;mso-position-vertical-relative:text;margin-left:212.25pt;mso-position-horizontal:center;mso-position-horizontal-relative:margin">
              <v:fill opacity="0f"/>
              <v:textbox inset="0.000694444444444444in,0.000694444444444444in,0.000694444444444444in,0.000694444444444444in">
                <w:txbxContent>
                  <w:p>
                    <w:pPr>
                      <w:pStyle w:val="Footer"/>
                      <w:rPr>
                        <w:lang w:eastAsia="zh-CN"/>
                      </w:rPr>
                    </w:pPr>
                    <w:r>
                      <w:rPr>
                        <w:lang w:eastAsia="zh-CN"/>
                      </w:rPr>
                      <w:fldChar w:fldCharType="begin"/>
                    </w:r>
                    <w:r>
                      <w:rPr>
                        <w:lang w:eastAsia="zh-CN"/>
                      </w:rPr>
                      <w:instrText> PAGE </w:instrText>
                    </w:r>
                    <w:r>
                      <w:rPr>
                        <w:lang w:eastAsia="zh-CN"/>
                      </w:rPr>
                      <w:fldChar w:fldCharType="separate"/>
                    </w:r>
                    <w:r>
                      <w:rPr>
                        <w:lang w:eastAsia="zh-CN"/>
                      </w:rPr>
                      <w:t>66</w:t>
                    </w:r>
                    <w:r>
                      <w:rPr>
                        <w:lang w:eastAsia="zh-CN"/>
                      </w:rPr>
                      <w:fldChar w:fldCharType="end"/>
                    </w:r>
                  </w:p>
                </w:txbxContent>
              </v:textbox>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宋体" w:hAnsi="宋体" w:cs="宋体"/>
        <w:caps/>
        <w:sz w:val="24"/>
      </w:rPr>
    </w:pPr>
    <w:r>
      <w:rPr>
        <w:rFonts w:cs="宋体" w:ascii="宋体" w:hAnsi="宋体"/>
        <w:caps/>
        <w:sz w:val="24"/>
      </w:rPr>
    </w:r>
    <w:r>
      <mc:AlternateContent>
        <mc:Choice Requires="wps">
          <w:drawing>
            <wp:anchor behindDoc="1" distT="0" distB="0" distL="114935" distR="114935" simplePos="0" locked="0" layoutInCell="1" allowOverlap="1" relativeHeight="35">
              <wp:simplePos x="0" y="0"/>
              <wp:positionH relativeFrom="margin">
                <wp:align>center</wp:align>
              </wp:positionH>
              <wp:positionV relativeFrom="paragraph">
                <wp:posOffset>635</wp:posOffset>
              </wp:positionV>
              <wp:extent cx="166370" cy="220345"/>
              <wp:effectExtent l="0" t="0" r="0" b="0"/>
              <wp:wrapNone/>
              <wp:docPr id="4" name="Frame3"/>
              <a:graphic xmlns:a="http://schemas.openxmlformats.org/drawingml/2006/main">
                <a:graphicData uri="http://schemas.microsoft.com/office/word/2010/wordprocessingShape">
                  <wps:wsp>
                    <wps:cNvSpPr txBox="1"/>
                    <wps:spPr>
                      <a:xfrm>
                        <a:off x="0" y="0"/>
                        <a:ext cx="166370" cy="220345"/>
                      </a:xfrm>
                      <a:prstGeom prst="rect"/>
                      <a:solidFill>
                        <a:srgbClr val="FFFFFF">
                          <a:alpha val="0"/>
                        </a:srgbClr>
                      </a:solidFill>
                    </wps:spPr>
                    <wps:txbx>
                      <w:txbxContent>
                        <w:p>
                          <w:pPr>
                            <w:pStyle w:val="Footer"/>
                            <w:jc w:val="right"/>
                            <w:rPr>
                              <w:rFonts w:ascii="宋体" w:hAnsi="宋体" w:cs="宋体"/>
                              <w:caps/>
                            </w:rPr>
                          </w:pPr>
                          <w:r>
                            <w:rPr>
                              <w:rFonts w:cs="宋体" w:ascii="宋体" w:hAnsi="宋体"/>
                              <w:caps/>
                            </w:rPr>
                            <w:fldChar w:fldCharType="begin"/>
                          </w:r>
                          <w:r>
                            <w:rPr>
                              <w:caps/>
                              <w:rFonts w:cs="宋体" w:ascii="宋体" w:hAnsi="宋体"/>
                            </w:rPr>
                            <w:instrText> PAGE </w:instrText>
                          </w:r>
                          <w:r>
                            <w:rPr>
                              <w:caps/>
                              <w:rFonts w:cs="宋体" w:ascii="宋体" w:hAnsi="宋体"/>
                            </w:rPr>
                            <w:fldChar w:fldCharType="separate"/>
                          </w:r>
                          <w:r>
                            <w:rPr>
                              <w:caps/>
                              <w:rFonts w:cs="宋体" w:ascii="宋体" w:hAnsi="宋体"/>
                            </w:rPr>
                            <w:t>67</w:t>
                          </w:r>
                          <w:r>
                            <w:rPr>
                              <w:caps/>
                              <w:rFonts w:cs="宋体" w:ascii="宋体" w:hAnsi="宋体"/>
                            </w:rPr>
                            <w:fldChar w:fldCharType="end"/>
                          </w:r>
                        </w:p>
                      </w:txbxContent>
                    </wps:txbx>
                    <wps:bodyPr anchor="t" lIns="635" tIns="635" rIns="635" bIns="635">
                      <a:spAutoFit/>
                    </wps:bodyPr>
                  </wps:wsp>
                </a:graphicData>
              </a:graphic>
            </wp:anchor>
          </w:drawing>
        </mc:Choice>
        <mc:Fallback>
          <w:pict>
            <v:rect fillcolor="#FFFFFF" style="position:absolute;rotation:0;width:13.1pt;height:17.35pt;mso-wrap-distance-left:9.05pt;mso-wrap-distance-right:9.05pt;mso-wrap-distance-top:0pt;mso-wrap-distance-bottom:0pt;margin-top:0pt;mso-position-vertical-relative:text;margin-left:211.75pt;mso-position-horizontal:center;mso-position-horizontal-relative:margin">
              <v:fill opacity="0f"/>
              <v:textbox inset="0.000694444444444444in,0.000694444444444444in,0.000694444444444444in,0.000694444444444444in">
                <w:txbxContent>
                  <w:p>
                    <w:pPr>
                      <w:pStyle w:val="Footer"/>
                      <w:jc w:val="right"/>
                      <w:rPr>
                        <w:rFonts w:ascii="宋体" w:hAnsi="宋体" w:cs="宋体"/>
                        <w:caps/>
                      </w:rPr>
                    </w:pPr>
                    <w:r>
                      <w:rPr>
                        <w:rFonts w:cs="宋体" w:ascii="宋体" w:hAnsi="宋体"/>
                        <w:caps/>
                      </w:rPr>
                      <w:fldChar w:fldCharType="begin"/>
                    </w:r>
                    <w:r>
                      <w:rPr>
                        <w:caps/>
                        <w:rFonts w:cs="宋体" w:ascii="宋体" w:hAnsi="宋体"/>
                      </w:rPr>
                      <w:instrText> PAGE </w:instrText>
                    </w:r>
                    <w:r>
                      <w:rPr>
                        <w:caps/>
                        <w:rFonts w:cs="宋体" w:ascii="宋体" w:hAnsi="宋体"/>
                      </w:rPr>
                      <w:fldChar w:fldCharType="separate"/>
                    </w:r>
                    <w:r>
                      <w:rPr>
                        <w:caps/>
                        <w:rFonts w:cs="宋体" w:ascii="宋体" w:hAnsi="宋体"/>
                      </w:rPr>
                      <w:t>67</w:t>
                    </w:r>
                    <w:r>
                      <w:rPr>
                        <w:caps/>
                        <w:rFonts w:cs="宋体" w:ascii="宋体" w:hAnsi="宋体"/>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sz w:val="15"/>
        <w:szCs w:val="15"/>
      </w:rPr>
    </w:pPr>
    <w:r>
      <w:rPr>
        <w:sz w:val="15"/>
        <w:szCs w:val="15"/>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sz w:val="15"/>
        <w:szCs w:val="15"/>
      </w:rPr>
    </w:pPr>
    <w:r>
      <w:rPr>
        <w:sz w:val="15"/>
        <w:szCs w:val="15"/>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sz w:val="15"/>
        <w:szCs w:val="15"/>
      </w:rPr>
    </w:pPr>
    <w:r>
      <w:rPr>
        <w:sz w:val="15"/>
        <w:szCs w:val="15"/>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sz w:val="15"/>
        <w:szCs w:val="15"/>
      </w:rPr>
    </w:pPr>
    <w:r>
      <w:rPr>
        <w:sz w:val="15"/>
        <w:szCs w:val="15"/>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decimal"/>
      <w:suff w:val="nothing"/>
      <w:lvlText w:val="（%1）"/>
      <w:lvlJc w:val="left"/>
      <w:pPr>
        <w:ind w:left="0" w:hanging="0"/>
      </w:pPr>
      <w:rPr/>
    </w:lvl>
  </w:abstractNum>
  <w:abstractNum w:abstractNumId="3">
    <w:lvl w:ilvl="0">
      <w:start w:val="1"/>
      <w:numFmt w:val="decimal"/>
      <w:suff w:val="nothing"/>
      <w:lvlText w:val="（%1）"/>
      <w:lvlJc w:val="left"/>
      <w:pPr>
        <w:ind w:left="0" w:hanging="0"/>
      </w:pPr>
      <w:rPr/>
    </w:lvl>
  </w:abstractNum>
  <w:abstractNum w:abstractNumId="4">
    <w:lvl w:ilvl="0">
      <w:start w:val="1"/>
      <w:numFmt w:val="decimal"/>
      <w:suff w:val="nothing"/>
      <w:lvlText w:val="（%1）"/>
      <w:lvlJc w:val="left"/>
      <w:pPr>
        <w:ind w:left="0" w:hanging="0"/>
      </w:pPr>
      <w:rPr/>
    </w:lvl>
  </w:abstractNum>
  <w:abstractNum w:abstractNumId="5">
    <w:lvl w:ilvl="0">
      <w:start w:val="1"/>
      <w:numFmt w:val="decimal"/>
      <w:suff w:val="nothing"/>
      <w:lvlText w:val="（%1）"/>
      <w:lvlJc w:val="left"/>
      <w:pPr>
        <w:ind w:left="0" w:hanging="0"/>
      </w:pPr>
      <w:rPr>
        <w:sz w:val="24"/>
        <w:szCs w:val="24"/>
        <w:rFonts w:ascii="仿宋_GB2312;仿宋" w:hAnsi="仿宋_GB2312;仿宋" w:eastAsia="仿宋_GB2312;仿宋" w:cs="仿宋_GB2312;仿宋"/>
      </w:rPr>
    </w:lvl>
  </w:abstractNum>
  <w:abstractNum w:abstractNumId="6">
    <w:lvl w:ilvl="0">
      <w:start w:val="1"/>
      <w:numFmt w:val="decimal"/>
      <w:suff w:val="nothing"/>
      <w:lvlText w:val="（%1）"/>
      <w:lvlJc w:val="left"/>
      <w:pPr>
        <w:ind w:left="0" w:hanging="0"/>
      </w:pPr>
      <w:rPr>
        <w:sz w:val="24"/>
        <w:szCs w:val="24"/>
        <w:rFonts w:ascii="仿宋_GB2312;仿宋" w:hAnsi="仿宋_GB2312;仿宋" w:eastAsia="仿宋_GB2312;仿宋" w:cs="仿宋_GB2312;仿宋"/>
      </w:rPr>
    </w:lvl>
  </w:abstractNum>
  <w:abstractNum w:abstractNumId="7">
    <w:lvl w:ilvl="0">
      <w:start w:val="1"/>
      <w:numFmt w:val="decimal"/>
      <w:lvlText w:val="（%1）"/>
      <w:lvlJc w:val="left"/>
      <w:pPr>
        <w:ind w:left="420" w:hanging="420"/>
      </w:pPr>
      <w:rPr>
        <w:rFonts w:ascii="仿宋_GB2312;仿宋" w:hAnsi="仿宋_GB2312;仿宋" w:eastAsia="仿宋_GB2312;仿宋" w:cs="Times New Roman"/>
        <w:lang w:val="en-US"/>
      </w:rPr>
    </w:lvl>
    <w:lvl w:ilvl="1">
      <w:start w:val="1"/>
      <w:numFmt w:val="bullet"/>
      <w:lvlText w:val=""/>
      <w:lvlJc w:val="left"/>
      <w:pPr>
        <w:ind w:left="840" w:hanging="420"/>
      </w:pPr>
      <w:rPr>
        <w:rFonts w:ascii="Wingdings" w:hAnsi="Wingdings" w:cs="Wingdings" w:hint="default"/>
        <w:rFonts w:cs="Wingdings"/>
      </w:rPr>
    </w:lvl>
    <w:lvl w:ilvl="2">
      <w:start w:val="1"/>
      <w:numFmt w:val="bullet"/>
      <w:lvlText w:val=""/>
      <w:lvlJc w:val="left"/>
      <w:pPr>
        <w:ind w:left="1260" w:hanging="420"/>
      </w:pPr>
      <w:rPr>
        <w:rFonts w:ascii="Wingdings" w:hAnsi="Wingdings" w:cs="Wingdings" w:hint="default"/>
        <w:rFonts w:cs="Wingdings"/>
      </w:rPr>
    </w:lvl>
    <w:lvl w:ilvl="3">
      <w:start w:val="1"/>
      <w:numFmt w:val="bullet"/>
      <w:lvlText w:val=""/>
      <w:lvlJc w:val="left"/>
      <w:pPr>
        <w:ind w:left="1680" w:hanging="420"/>
      </w:pPr>
      <w:rPr>
        <w:rFonts w:ascii="Wingdings" w:hAnsi="Wingdings" w:cs="Wingdings" w:hint="default"/>
        <w:rFonts w:cs="Wingdings"/>
      </w:rPr>
    </w:lvl>
    <w:lvl w:ilvl="4">
      <w:start w:val="1"/>
      <w:numFmt w:val="bullet"/>
      <w:lvlText w:val=""/>
      <w:lvlJc w:val="left"/>
      <w:pPr>
        <w:ind w:left="2100" w:hanging="420"/>
      </w:pPr>
      <w:rPr>
        <w:rFonts w:ascii="Wingdings" w:hAnsi="Wingdings" w:cs="Wingdings" w:hint="default"/>
        <w:rFonts w:cs="Wingdings"/>
      </w:rPr>
    </w:lvl>
    <w:lvl w:ilvl="5">
      <w:start w:val="1"/>
      <w:numFmt w:val="bullet"/>
      <w:lvlText w:val=""/>
      <w:lvlJc w:val="left"/>
      <w:pPr>
        <w:ind w:left="2520" w:hanging="420"/>
      </w:pPr>
      <w:rPr>
        <w:rFonts w:ascii="Wingdings" w:hAnsi="Wingdings" w:cs="Wingdings" w:hint="default"/>
        <w:rFonts w:cs="Wingdings"/>
      </w:rPr>
    </w:lvl>
    <w:lvl w:ilvl="6">
      <w:start w:val="1"/>
      <w:numFmt w:val="bullet"/>
      <w:lvlText w:val=""/>
      <w:lvlJc w:val="left"/>
      <w:pPr>
        <w:ind w:left="2940" w:hanging="420"/>
      </w:pPr>
      <w:rPr>
        <w:rFonts w:ascii="Wingdings" w:hAnsi="Wingdings" w:cs="Wingdings" w:hint="default"/>
        <w:rFonts w:cs="Wingdings"/>
      </w:rPr>
    </w:lvl>
    <w:lvl w:ilvl="7">
      <w:start w:val="1"/>
      <w:numFmt w:val="bullet"/>
      <w:lvlText w:val=""/>
      <w:lvlJc w:val="left"/>
      <w:pPr>
        <w:ind w:left="3360" w:hanging="420"/>
      </w:pPr>
      <w:rPr>
        <w:rFonts w:ascii="Wingdings" w:hAnsi="Wingdings" w:cs="Wingdings" w:hint="default"/>
        <w:rFonts w:cs="Wingdings"/>
      </w:rPr>
    </w:lvl>
    <w:lvl w:ilvl="8">
      <w:start w:val="1"/>
      <w:numFmt w:val="bullet"/>
      <w:lvlText w:val=""/>
      <w:lvlJc w:val="left"/>
      <w:pPr>
        <w:ind w:left="3780" w:hanging="420"/>
      </w:pPr>
      <w:rPr>
        <w:rFonts w:ascii="Wingdings" w:hAnsi="Wingdings" w:cs="Wingdings" w:hint="default"/>
        <w:rFonts w:cs="Wingdings"/>
      </w:rPr>
    </w:lvl>
  </w:abstractNum>
  <w:abstractNum w:abstractNumId="8">
    <w:lvl w:ilvl="0">
      <w:start w:val="1"/>
      <w:numFmt w:val="chineseCountingThousand"/>
      <w:suff w:val="nothing"/>
      <w:lvlText w:val="%1、"/>
      <w:lvlJc w:val="left"/>
      <w:pPr>
        <w:ind w:left="0" w:firstLine="40"/>
      </w:pPr>
      <w:rPr/>
    </w:lvl>
    <w:lvl w:ilvl="1">
      <w:start w:val="1"/>
      <w:numFmt w:val="decimal"/>
      <w:suff w:val="nothing"/>
      <w:lvlText w:val="%2．"/>
      <w:lvlJc w:val="left"/>
      <w:pPr>
        <w:ind w:left="320" w:firstLine="40"/>
      </w:pPr>
      <w:rPr/>
    </w:lvl>
    <w:lvl w:ilvl="2">
      <w:start w:val="1"/>
      <w:numFmt w:val="decimal"/>
      <w:suff w:val="nothing"/>
      <w:lvlText w:val="（%3）"/>
      <w:lvlJc w:val="left"/>
      <w:pPr>
        <w:ind w:left="0" w:firstLine="40"/>
      </w:pPr>
      <w:rPr/>
    </w:lvl>
    <w:lvl w:ilvl="3">
      <w:start w:val="1"/>
      <w:numFmt w:val="decimal"/>
      <w:suff w:val="nothing"/>
      <w:lvlText w:val="%4 "/>
      <w:lvlJc w:val="left"/>
      <w:pPr>
        <w:ind w:left="0" w:firstLine="40"/>
      </w:pPr>
      <w:rPr/>
    </w:lvl>
    <w:lvl w:ilvl="4">
      <w:start w:val="1"/>
      <w:numFmt w:val="decimal"/>
      <w:suff w:val="nothing"/>
      <w:lvlText w:val="%5）"/>
      <w:lvlJc w:val="left"/>
      <w:pPr>
        <w:ind w:left="0" w:firstLine="40"/>
      </w:pPr>
      <w:rPr/>
    </w:lvl>
    <w:lvl w:ilvl="5">
      <w:start w:val="1"/>
      <w:numFmt w:val="lowerLetter"/>
      <w:suff w:val="nothing"/>
      <w:lvlText w:val="%6．"/>
      <w:lvlJc w:val="left"/>
      <w:pPr>
        <w:ind w:left="0" w:firstLine="40"/>
      </w:pPr>
      <w:rPr/>
    </w:lvl>
    <w:lvl w:ilvl="6">
      <w:start w:val="1"/>
      <w:numFmt w:val="lowerLetter"/>
      <w:suff w:val="nothing"/>
      <w:lvlText w:val="%7）"/>
      <w:lvlJc w:val="left"/>
      <w:pPr>
        <w:ind w:left="0" w:firstLine="402"/>
      </w:pPr>
      <w:rPr/>
    </w:lvl>
    <w:lvl w:ilvl="7">
      <w:start w:val="1"/>
      <w:numFmt w:val="lowerRoman"/>
      <w:suff w:val="nothing"/>
      <w:lvlText w:val="%8. "/>
      <w:lvlJc w:val="left"/>
      <w:pPr>
        <w:ind w:left="0" w:firstLine="402"/>
      </w:pPr>
      <w:rPr/>
    </w:lvl>
    <w:lvl w:ilvl="8">
      <w:start w:val="1"/>
      <w:numFmt w:val="lowerRoman"/>
      <w:suff w:val="nothing"/>
      <w:lvlText w:val="%9）"/>
      <w:lvlJc w:val="left"/>
      <w:pPr>
        <w:ind w:left="0" w:firstLine="402"/>
      </w:pPr>
      <w:rPr/>
    </w:lvl>
  </w:abstractNum>
  <w:abstractNum w:abstractNumId="9">
    <w:lvl w:ilvl="0">
      <w:start w:val="1"/>
      <w:numFmt w:val="decimal"/>
      <w:suff w:val="space"/>
      <w:lvlText w:val="%1 "/>
      <w:lvlJc w:val="left"/>
      <w:pPr>
        <w:ind w:left="425" w:hanging="425"/>
      </w:pPr>
      <w:rPr>
        <w:rFonts w:ascii="Times New Roman" w:hAnsi="Times New Roman" w:eastAsia="黑体" w:cs="Times New Roman"/>
        <w:color w:val="000000"/>
      </w:rPr>
    </w:lvl>
    <w:lvl w:ilvl="1">
      <w:start w:val="1"/>
      <w:numFmt w:val="decimal"/>
      <w:lvlText w:val="%1.%2 "/>
      <w:lvlJc w:val="left"/>
      <w:pPr>
        <w:ind w:left="687" w:hanging="567"/>
      </w:pPr>
      <w:rPr>
        <w:b w:val="false"/>
        <w:rFonts w:ascii="Times New Roman" w:hAnsi="Times New Roman" w:cs="Times New Roman"/>
      </w:rPr>
    </w:lvl>
    <w:lvl w:ilvl="2">
      <w:start w:val="1"/>
      <w:numFmt w:val="decimal"/>
      <w:suff w:val="space"/>
      <w:lvlText w:val="%1.%2.%3 "/>
      <w:lvlJc w:val="left"/>
      <w:pPr>
        <w:ind w:left="709" w:hanging="709"/>
      </w:pPr>
      <w:rPr>
        <w:b w:val="false"/>
        <w:rFonts w:ascii="Times New Roman" w:hAnsi="Times New Roman" w:cs="Times New Roman"/>
      </w:rPr>
    </w:lvl>
    <w:lvl w:ilvl="3">
      <w:start w:val="1"/>
      <w:numFmt w:val="decimal"/>
      <w:lvlText w:val="%1.%2.%3.%4."/>
      <w:lvlJc w:val="left"/>
      <w:pPr>
        <w:ind w:left="851" w:hanging="851"/>
      </w:pPr>
      <w:rPr>
        <w:b w:val="false"/>
        <w:rFonts w:ascii="Times New Roman" w:hAnsi="Times New Roman" w:cs="Times New Roman"/>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abstractNum w:abstractNumId="10">
    <w:lvl w:ilvl="0">
      <w:start w:val="1"/>
      <w:numFmt w:val="decimal"/>
      <w:suff w:val="space"/>
      <w:lvlText w:val="（%1）"/>
      <w:lvlJc w:val="left"/>
      <w:pPr>
        <w:ind w:left="567" w:hanging="0"/>
      </w:pPr>
      <w:rPr>
        <w:rFonts w:ascii="Times New Roman" w:hAnsi="Times New Roman" w:eastAsia="黑体" w:cs="Times New Roman"/>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trackRevisions/>
  <w:defaultTabStop w:val="420"/>
  <w:compat>
    <w:doNotExpandShiftReturn/>
  </w:compat>
  <w:autoHyphenation w:val="true"/>
  <w:evenAndOddHeade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next w:val="26"/>
    <w:qFormat/>
    <w:pPr>
      <w:widowControl/>
      <w:bidi w:val="0"/>
    </w:pPr>
    <w:rPr>
      <w:rFonts w:ascii="Times New Roman" w:hAnsi="Times New Roman" w:eastAsia="宋体" w:cs="Times New Roman"/>
      <w:color w:val="auto"/>
      <w:sz w:val="24"/>
      <w:szCs w:val="24"/>
      <w:lang w:val="en-US" w:eastAsia="zh-CN" w:bidi="ar-SA"/>
    </w:rPr>
  </w:style>
  <w:style w:type="paragraph" w:styleId="Heading1">
    <w:name w:val="Heading 1"/>
    <w:basedOn w:val="Normal"/>
    <w:next w:val="Normal"/>
    <w:qFormat/>
    <w:pPr>
      <w:keepNext w:val="true"/>
      <w:keepLines/>
      <w:widowControl w:val="false"/>
      <w:numPr>
        <w:ilvl w:val="0"/>
        <w:numId w:val="1"/>
      </w:numPr>
      <w:spacing w:lineRule="auto" w:line="576" w:before="340" w:after="330"/>
      <w:jc w:val="both"/>
      <w:outlineLvl w:val="0"/>
    </w:pPr>
    <w:rPr>
      <w:b/>
      <w:kern w:val="2"/>
      <w:sz w:val="44"/>
      <w:szCs w:val="20"/>
    </w:rPr>
  </w:style>
  <w:style w:type="paragraph" w:styleId="Heading2">
    <w:name w:val="Heading 2"/>
    <w:basedOn w:val="Normal"/>
    <w:next w:val="Normal"/>
    <w:qFormat/>
    <w:pPr>
      <w:keepNext w:val="true"/>
      <w:keepLines/>
      <w:widowControl w:val="false"/>
      <w:numPr>
        <w:ilvl w:val="1"/>
        <w:numId w:val="1"/>
      </w:numPr>
      <w:spacing w:lineRule="auto" w:line="415" w:before="260" w:after="260"/>
      <w:jc w:val="both"/>
      <w:outlineLvl w:val="1"/>
    </w:pPr>
    <w:rPr>
      <w:rFonts w:ascii="Cambria" w:hAnsi="Cambria" w:cs="Cambria"/>
      <w:b/>
      <w:bCs/>
      <w:sz w:val="32"/>
      <w:szCs w:val="32"/>
    </w:rPr>
  </w:style>
  <w:style w:type="paragraph" w:styleId="Heading3">
    <w:name w:val="Heading 3"/>
    <w:basedOn w:val="Normal"/>
    <w:next w:val="Normal"/>
    <w:qFormat/>
    <w:pPr>
      <w:keepNext w:val="true"/>
      <w:keepLines/>
      <w:widowControl w:val="false"/>
      <w:numPr>
        <w:ilvl w:val="2"/>
        <w:numId w:val="1"/>
      </w:numPr>
      <w:spacing w:lineRule="auto" w:line="412" w:before="260" w:after="260"/>
      <w:jc w:val="both"/>
      <w:outlineLvl w:val="2"/>
    </w:pPr>
    <w:rPr>
      <w:b/>
      <w:sz w:val="32"/>
      <w:szCs w:val="20"/>
    </w:rPr>
  </w:style>
  <w:style w:type="paragraph" w:styleId="Heading4">
    <w:name w:val="Heading 4"/>
    <w:basedOn w:val="Normal"/>
    <w:next w:val="Normal"/>
    <w:qFormat/>
    <w:pPr>
      <w:keepNext w:val="true"/>
      <w:keepLines/>
      <w:widowControl w:val="false"/>
      <w:numPr>
        <w:ilvl w:val="3"/>
        <w:numId w:val="1"/>
      </w:numPr>
      <w:spacing w:lineRule="auto" w:line="374" w:before="280" w:after="290"/>
      <w:jc w:val="both"/>
      <w:outlineLvl w:val="3"/>
    </w:pPr>
    <w:rPr>
      <w:rFonts w:ascii="Calibri Light" w:hAnsi="Calibri Light" w:cs="Calibri Light"/>
      <w:b/>
      <w:bCs/>
      <w:kern w:val="2"/>
      <w:sz w:val="28"/>
      <w:szCs w:val="28"/>
    </w:rPr>
  </w:style>
  <w:style w:type="paragraph" w:styleId="Heading5">
    <w:name w:val="Heading 5"/>
    <w:basedOn w:val="Normal"/>
    <w:next w:val="Normal"/>
    <w:qFormat/>
    <w:pPr>
      <w:keepNext w:val="true"/>
      <w:numPr>
        <w:ilvl w:val="4"/>
        <w:numId w:val="1"/>
      </w:numPr>
      <w:tabs>
        <w:tab w:val="clear" w:pos="420"/>
        <w:tab w:val="left" w:pos="1008" w:leader="none"/>
      </w:tabs>
      <w:ind w:left="2100" w:hanging="420"/>
      <w:outlineLvl w:val="4"/>
    </w:pPr>
    <w:rPr>
      <w:rFonts w:ascii="Arial" w:hAnsi="Arial" w:eastAsia="Times New Roman" w:cs="Arial"/>
      <w:szCs w:val="20"/>
      <w:u w:val="single"/>
      <w:lang w:val="en-GB" w:eastAsia="en-US"/>
    </w:rPr>
  </w:style>
  <w:style w:type="paragraph" w:styleId="Heading6">
    <w:name w:val="Heading 6"/>
    <w:basedOn w:val="Normal"/>
    <w:next w:val="Normal"/>
    <w:qFormat/>
    <w:pPr>
      <w:keepNext w:val="true"/>
      <w:numPr>
        <w:ilvl w:val="5"/>
        <w:numId w:val="1"/>
      </w:numPr>
      <w:tabs>
        <w:tab w:val="clear" w:pos="420"/>
        <w:tab w:val="left" w:pos="1152" w:leader="none"/>
      </w:tabs>
      <w:ind w:left="2520" w:hanging="420"/>
      <w:outlineLvl w:val="5"/>
    </w:pPr>
    <w:rPr>
      <w:rFonts w:ascii="Arial" w:hAnsi="Arial" w:eastAsia="Times New Roman" w:cs="Arial"/>
      <w:szCs w:val="20"/>
      <w:lang w:val="en-GB" w:eastAsia="en-US"/>
    </w:rPr>
  </w:style>
  <w:style w:type="paragraph" w:styleId="Heading7">
    <w:name w:val="Heading 7"/>
    <w:basedOn w:val="Normal"/>
    <w:next w:val="Normal"/>
    <w:qFormat/>
    <w:pPr>
      <w:keepNext w:val="true"/>
      <w:numPr>
        <w:ilvl w:val="6"/>
        <w:numId w:val="1"/>
      </w:numPr>
      <w:tabs>
        <w:tab w:val="clear" w:pos="420"/>
        <w:tab w:val="left" w:pos="1296" w:leader="none"/>
      </w:tabs>
      <w:ind w:left="2940" w:hanging="420"/>
      <w:outlineLvl w:val="6"/>
    </w:pPr>
    <w:rPr>
      <w:rFonts w:ascii="Arial" w:hAnsi="Arial" w:eastAsia="Times New Roman" w:cs="Arial"/>
      <w:szCs w:val="20"/>
      <w:lang w:val="en-GB" w:eastAsia="en-US"/>
    </w:rPr>
  </w:style>
  <w:style w:type="paragraph" w:styleId="Heading8">
    <w:name w:val="Heading 8"/>
    <w:basedOn w:val="Normal"/>
    <w:next w:val="Normal"/>
    <w:qFormat/>
    <w:pPr>
      <w:keepNext w:val="true"/>
      <w:numPr>
        <w:ilvl w:val="7"/>
        <w:numId w:val="1"/>
      </w:numPr>
      <w:tabs>
        <w:tab w:val="clear" w:pos="420"/>
        <w:tab w:val="left" w:pos="1440" w:leader="none"/>
      </w:tabs>
      <w:ind w:left="3360" w:hanging="420"/>
      <w:jc w:val="both"/>
      <w:outlineLvl w:val="7"/>
    </w:pPr>
    <w:rPr>
      <w:rFonts w:ascii="Arial" w:hAnsi="Arial" w:eastAsia="Times New Roman" w:cs="Arial"/>
      <w:szCs w:val="20"/>
      <w:u w:val="single"/>
      <w:lang w:val="en-GB" w:eastAsia="en-US"/>
    </w:rPr>
  </w:style>
  <w:style w:type="paragraph" w:styleId="Heading9">
    <w:name w:val="Heading 9"/>
    <w:basedOn w:val="Normal"/>
    <w:next w:val="Normal"/>
    <w:qFormat/>
    <w:pPr>
      <w:keepNext w:val="true"/>
      <w:numPr>
        <w:ilvl w:val="8"/>
        <w:numId w:val="1"/>
      </w:numPr>
      <w:tabs>
        <w:tab w:val="clear" w:pos="420"/>
        <w:tab w:val="left" w:pos="1584" w:leader="none"/>
      </w:tabs>
      <w:ind w:left="3780" w:hanging="420"/>
      <w:jc w:val="both"/>
      <w:outlineLvl w:val="8"/>
    </w:pPr>
    <w:rPr>
      <w:rFonts w:ascii="Arial" w:hAnsi="Arial" w:eastAsia="Times New Roman" w:cs="Arial"/>
      <w:szCs w:val="20"/>
      <w:lang w:val="en-GB" w:eastAsia="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仿宋_GB2312;仿宋" w:hAnsi="仿宋_GB2312;仿宋" w:eastAsia="仿宋_GB2312;仿宋" w:cs="仿宋_GB2312;仿宋"/>
      <w:sz w:val="24"/>
      <w:szCs w:val="24"/>
    </w:rPr>
  </w:style>
  <w:style w:type="character" w:styleId="WW8Num5z0">
    <w:name w:val="WW8Num5z0"/>
    <w:qFormat/>
    <w:rPr>
      <w:rFonts w:ascii="仿宋_GB2312;仿宋" w:hAnsi="仿宋_GB2312;仿宋" w:eastAsia="仿宋_GB2312;仿宋" w:cs="仿宋_GB2312;仿宋"/>
      <w:sz w:val="24"/>
      <w:szCs w:val="24"/>
    </w:rPr>
  </w:style>
  <w:style w:type="character" w:styleId="WW8Num6z0">
    <w:name w:val="WW8Num6z0"/>
    <w:qFormat/>
    <w:rPr>
      <w:rFonts w:ascii="仿宋_GB2312;仿宋" w:hAnsi="仿宋_GB2312;仿宋" w:eastAsia="仿宋_GB2312;仿宋" w:cs="Times New Roman"/>
      <w:lang w:val="en-US"/>
    </w:rPr>
  </w:style>
  <w:style w:type="character" w:styleId="WW8Num6z1">
    <w:name w:val="WW8Num6z1"/>
    <w:qFormat/>
    <w:rPr>
      <w:rFonts w:ascii="Wingdings" w:hAnsi="Wingdings" w:cs="Wingdings"/>
    </w:rPr>
  </w:style>
  <w:style w:type="character" w:styleId="WW8Num7z0">
    <w:name w:val="WW8Num7z0"/>
    <w:qFormat/>
    <w:rPr/>
  </w:style>
  <w:style w:type="character" w:styleId="WW8Num8z0">
    <w:name w:val="WW8Num8z0"/>
    <w:qFormat/>
    <w:rPr>
      <w:rFonts w:ascii="Times New Roman" w:hAnsi="Times New Roman" w:eastAsia="黑体" w:cs="Times New Roman"/>
      <w:color w:val="000000"/>
    </w:rPr>
  </w:style>
  <w:style w:type="character" w:styleId="WW8Num8z1">
    <w:name w:val="WW8Num8z1"/>
    <w:qFormat/>
    <w:rPr>
      <w:rFonts w:ascii="Times New Roman" w:hAnsi="Times New Roman" w:cs="Times New Roman"/>
      <w:b w:val="false"/>
    </w:rPr>
  </w:style>
  <w:style w:type="character" w:styleId="WW8Num8z4">
    <w:name w:val="WW8Num8z4"/>
    <w:qFormat/>
    <w:rPr/>
  </w:style>
  <w:style w:type="character" w:styleId="WW8Num9z0">
    <w:name w:val="WW8Num9z0"/>
    <w:qFormat/>
    <w:rPr>
      <w:rFonts w:ascii="Times New Roman" w:hAnsi="Times New Roman" w:eastAsia="黑体" w:cs="Times New Roman"/>
    </w:rPr>
  </w:style>
  <w:style w:type="character" w:styleId="WW8Num9z1">
    <w:name w:val="WW8Num9z1"/>
    <w:qFormat/>
    <w:rPr/>
  </w:style>
  <w:style w:type="character" w:styleId="Style5">
    <w:name w:val="默认段落字体"/>
    <w:qFormat/>
    <w:rPr/>
  </w:style>
  <w:style w:type="character" w:styleId="Char">
    <w:name w:val="正文文本缩进 Char"/>
    <w:qFormat/>
    <w:rPr>
      <w:kern w:val="2"/>
      <w:sz w:val="21"/>
      <w:szCs w:val="24"/>
    </w:rPr>
  </w:style>
  <w:style w:type="character" w:styleId="1Char">
    <w:name w:val="标题 1 Char"/>
    <w:qFormat/>
    <w:rPr>
      <w:b/>
      <w:kern w:val="2"/>
      <w:sz w:val="44"/>
    </w:rPr>
  </w:style>
  <w:style w:type="character" w:styleId="2Char">
    <w:name w:val="标题 2 Char"/>
    <w:qFormat/>
    <w:rPr>
      <w:rFonts w:ascii="Cambria" w:hAnsi="Cambria" w:cs="Cambria"/>
      <w:b/>
      <w:bCs/>
      <w:sz w:val="32"/>
      <w:szCs w:val="32"/>
    </w:rPr>
  </w:style>
  <w:style w:type="character" w:styleId="3Char">
    <w:name w:val="标题 3 Char"/>
    <w:qFormat/>
    <w:rPr>
      <w:b/>
      <w:sz w:val="32"/>
    </w:rPr>
  </w:style>
  <w:style w:type="character" w:styleId="4Char">
    <w:name w:val="标题 4 Char"/>
    <w:qFormat/>
    <w:rPr>
      <w:rFonts w:ascii="Calibri Light" w:hAnsi="Calibri Light" w:cs="Calibri Light"/>
      <w:b/>
      <w:bCs/>
      <w:kern w:val="2"/>
      <w:sz w:val="28"/>
      <w:szCs w:val="28"/>
    </w:rPr>
  </w:style>
  <w:style w:type="character" w:styleId="5Char2">
    <w:name w:val="标题 5 Char2"/>
    <w:qFormat/>
    <w:rPr>
      <w:rFonts w:ascii="Arial" w:hAnsi="Arial" w:eastAsia="Times New Roman" w:cs="Arial"/>
      <w:sz w:val="24"/>
      <w:u w:val="single"/>
      <w:lang w:val="en-GB" w:eastAsia="en-US"/>
    </w:rPr>
  </w:style>
  <w:style w:type="character" w:styleId="6Char2">
    <w:name w:val="标题 6 Char2"/>
    <w:qFormat/>
    <w:rPr>
      <w:rFonts w:ascii="Arial" w:hAnsi="Arial" w:eastAsia="Times New Roman" w:cs="Arial"/>
      <w:sz w:val="24"/>
      <w:lang w:val="en-GB" w:eastAsia="en-US"/>
    </w:rPr>
  </w:style>
  <w:style w:type="character" w:styleId="7Char2">
    <w:name w:val="标题 7 Char2"/>
    <w:qFormat/>
    <w:rPr>
      <w:rFonts w:ascii="Arial" w:hAnsi="Arial" w:eastAsia="Times New Roman" w:cs="Arial"/>
      <w:sz w:val="24"/>
      <w:lang w:val="en-GB" w:eastAsia="en-US"/>
    </w:rPr>
  </w:style>
  <w:style w:type="character" w:styleId="8Char2">
    <w:name w:val="标题 8 Char2"/>
    <w:qFormat/>
    <w:rPr>
      <w:rFonts w:ascii="Arial" w:hAnsi="Arial" w:eastAsia="Times New Roman" w:cs="Arial"/>
      <w:sz w:val="24"/>
      <w:u w:val="single"/>
      <w:lang w:val="en-GB" w:eastAsia="en-US"/>
    </w:rPr>
  </w:style>
  <w:style w:type="character" w:styleId="9Char2">
    <w:name w:val="标题 9 Char2"/>
    <w:qFormat/>
    <w:rPr>
      <w:rFonts w:ascii="Arial" w:hAnsi="Arial" w:eastAsia="Times New Roman" w:cs="Arial"/>
      <w:sz w:val="24"/>
      <w:lang w:val="en-GB" w:eastAsia="en-US"/>
    </w:rPr>
  </w:style>
  <w:style w:type="character" w:styleId="Char1">
    <w:name w:val="正文缩进 Char"/>
    <w:qFormat/>
    <w:rPr>
      <w:kern w:val="2"/>
      <w:sz w:val="21"/>
    </w:rPr>
  </w:style>
  <w:style w:type="character" w:styleId="Char2">
    <w:name w:val="文档结构图 Char"/>
    <w:qFormat/>
    <w:rPr>
      <w:rFonts w:ascii="宋体" w:hAnsi="宋体" w:cs="Times New Roman"/>
      <w:sz w:val="18"/>
      <w:szCs w:val="18"/>
    </w:rPr>
  </w:style>
  <w:style w:type="character" w:styleId="Char3">
    <w:name w:val="批注文字 Char"/>
    <w:qFormat/>
    <w:rPr>
      <w:rFonts w:ascii="Times New Roman" w:hAnsi="Times New Roman" w:cs="Times New Roman"/>
      <w:sz w:val="24"/>
      <w:szCs w:val="24"/>
    </w:rPr>
  </w:style>
  <w:style w:type="character" w:styleId="3Char3">
    <w:name w:val="正文文本 3 Char3"/>
    <w:qFormat/>
    <w:rPr>
      <w:rFonts w:ascii="Arial" w:hAnsi="Arial" w:eastAsia="Times New Roman" w:cs="Arial"/>
      <w:b/>
      <w:sz w:val="24"/>
      <w:lang w:val="en-GB" w:eastAsia="en-US"/>
    </w:rPr>
  </w:style>
  <w:style w:type="character" w:styleId="Char4">
    <w:name w:val="正文文本 Char"/>
    <w:qFormat/>
    <w:rPr>
      <w:rFonts w:ascii="Times New Roman" w:hAnsi="Times New Roman" w:eastAsia="宋体" w:cs="Times New Roman"/>
      <w:szCs w:val="24"/>
    </w:rPr>
  </w:style>
  <w:style w:type="character" w:styleId="Char5">
    <w:name w:val="纯文本 Char"/>
    <w:qFormat/>
    <w:rPr>
      <w:rFonts w:ascii="宋体" w:hAnsi="宋体" w:cs="Courier New"/>
      <w:szCs w:val="21"/>
    </w:rPr>
  </w:style>
  <w:style w:type="character" w:styleId="Char6">
    <w:name w:val="日期 Char"/>
    <w:qFormat/>
    <w:rPr>
      <w:rFonts w:ascii="Times New Roman" w:hAnsi="Times New Roman" w:eastAsia="仿宋_GB2312;仿宋" w:cs="Times New Roman"/>
      <w:kern w:val="2"/>
      <w:sz w:val="28"/>
      <w:szCs w:val="20"/>
    </w:rPr>
  </w:style>
  <w:style w:type="character" w:styleId="2Char1">
    <w:name w:val="正文文本缩进 2 Char"/>
    <w:qFormat/>
    <w:rPr>
      <w:rFonts w:ascii="Times New Roman" w:hAnsi="Times New Roman" w:cs="Times New Roman"/>
      <w:kern w:val="2"/>
      <w:sz w:val="28"/>
      <w:szCs w:val="24"/>
    </w:rPr>
  </w:style>
  <w:style w:type="character" w:styleId="Char7">
    <w:name w:val="批注框文本 Char"/>
    <w:qFormat/>
    <w:rPr>
      <w:rFonts w:ascii="Times New Roman" w:hAnsi="Times New Roman" w:cs="Times New Roman"/>
      <w:sz w:val="18"/>
      <w:szCs w:val="18"/>
    </w:rPr>
  </w:style>
  <w:style w:type="character" w:styleId="Char8">
    <w:name w:val="页脚 Char"/>
    <w:qFormat/>
    <w:rPr>
      <w:rFonts w:ascii="Times New Roman" w:hAnsi="Times New Roman" w:eastAsia="宋体" w:cs="Times New Roman"/>
      <w:kern w:val="0"/>
      <w:sz w:val="24"/>
      <w:szCs w:val="24"/>
    </w:rPr>
  </w:style>
  <w:style w:type="character" w:styleId="Char9">
    <w:name w:val="页眉 Char"/>
    <w:qFormat/>
    <w:rPr>
      <w:rFonts w:ascii="Times New Roman" w:hAnsi="Times New Roman" w:eastAsia="宋体" w:cs="Times New Roman"/>
      <w:kern w:val="0"/>
      <w:sz w:val="24"/>
      <w:szCs w:val="24"/>
    </w:rPr>
  </w:style>
  <w:style w:type="character" w:styleId="Char10">
    <w:name w:val="副标题 Char"/>
    <w:qFormat/>
    <w:rPr>
      <w:rFonts w:ascii="Cambria" w:hAnsi="Cambria" w:cs="Cambria"/>
      <w:b/>
      <w:bCs/>
      <w:kern w:val="2"/>
      <w:sz w:val="32"/>
      <w:szCs w:val="32"/>
    </w:rPr>
  </w:style>
  <w:style w:type="character" w:styleId="Char21">
    <w:name w:val="脚注文本 Char2"/>
    <w:qFormat/>
    <w:rPr>
      <w:sz w:val="18"/>
      <w:szCs w:val="18"/>
    </w:rPr>
  </w:style>
  <w:style w:type="character" w:styleId="3Char1">
    <w:name w:val="正文文本缩进 3 Char"/>
    <w:qFormat/>
    <w:rPr>
      <w:rFonts w:ascii="Times New Roman" w:hAnsi="Times New Roman" w:cs="Times New Roman"/>
      <w:kern w:val="2"/>
      <w:sz w:val="16"/>
      <w:szCs w:val="16"/>
    </w:rPr>
  </w:style>
  <w:style w:type="character" w:styleId="2Char2">
    <w:name w:val="正文文本 2 Char"/>
    <w:qFormat/>
    <w:rPr>
      <w:kern w:val="2"/>
      <w:sz w:val="21"/>
      <w:szCs w:val="24"/>
    </w:rPr>
  </w:style>
  <w:style w:type="character" w:styleId="HTMLChar">
    <w:name w:val="HTML 预设格式 Char"/>
    <w:qFormat/>
    <w:rPr>
      <w:rFonts w:ascii="宋体" w:hAnsi="宋体" w:cs="宋体"/>
      <w:sz w:val="24"/>
      <w:szCs w:val="24"/>
    </w:rPr>
  </w:style>
  <w:style w:type="character" w:styleId="Char11">
    <w:name w:val="标题 Char"/>
    <w:qFormat/>
    <w:rPr>
      <w:rFonts w:ascii="Cambria" w:hAnsi="Cambria" w:cs="Cambria"/>
      <w:b/>
      <w:bCs/>
      <w:kern w:val="2"/>
      <w:sz w:val="32"/>
      <w:szCs w:val="32"/>
    </w:rPr>
  </w:style>
  <w:style w:type="character" w:styleId="Char12">
    <w:name w:val="批注主题 Char"/>
    <w:qFormat/>
    <w:rPr>
      <w:rFonts w:ascii="Times New Roman" w:hAnsi="Times New Roman" w:cs="Times New Roman"/>
      <w:b/>
      <w:bCs/>
      <w:sz w:val="24"/>
      <w:szCs w:val="24"/>
    </w:rPr>
  </w:style>
  <w:style w:type="character" w:styleId="StrongEmphasis">
    <w:name w:val="Strong Emphasis"/>
    <w:qFormat/>
    <w:rPr>
      <w:b/>
      <w:bCs/>
    </w:rPr>
  </w:style>
  <w:style w:type="character" w:styleId="PageNumber">
    <w:name w:val="Page Number"/>
    <w:rPr/>
  </w:style>
  <w:style w:type="character" w:styleId="VisitedInternetLink">
    <w:name w:val="FollowedHyperlink"/>
    <w:rPr>
      <w:color w:val="800080"/>
      <w:u w:val="single"/>
    </w:rPr>
  </w:style>
  <w:style w:type="character" w:styleId="Emphasis">
    <w:name w:val="Emphasis"/>
    <w:qFormat/>
    <w:rPr>
      <w:i/>
    </w:rPr>
  </w:style>
  <w:style w:type="character" w:styleId="HTML">
    <w:name w:val="HTML 定义"/>
    <w:qFormat/>
    <w:rPr>
      <w:i/>
    </w:rPr>
  </w:style>
  <w:style w:type="character" w:styleId="InternetLink">
    <w:name w:val="Hyperlink"/>
    <w:rPr>
      <w:color w:val="0000FF"/>
      <w:u w:val="single"/>
    </w:rPr>
  </w:style>
  <w:style w:type="character" w:styleId="HTML1">
    <w:name w:val="HTML 代码"/>
    <w:qFormat/>
    <w:rPr>
      <w:rFonts w:ascii="Consolas" w:hAnsi="Consolas" w:eastAsia="Consolas" w:cs="Consolas"/>
      <w:color w:val="C7254E"/>
      <w:sz w:val="21"/>
      <w:szCs w:val="21"/>
      <w:shd w:fill="F9F2F4" w:val="clear"/>
    </w:rPr>
  </w:style>
  <w:style w:type="character" w:styleId="Style6">
    <w:name w:val="批注引用"/>
    <w:qFormat/>
    <w:rPr>
      <w:sz w:val="21"/>
      <w:szCs w:val="21"/>
    </w:rPr>
  </w:style>
  <w:style w:type="character" w:styleId="HTML2">
    <w:name w:val="HTML 引文"/>
    <w:qFormat/>
    <w:rPr/>
  </w:style>
  <w:style w:type="character" w:styleId="FootnoteCharacters">
    <w:name w:val="Footnote Characters"/>
    <w:qFormat/>
    <w:rPr>
      <w:vertAlign w:val="superscript"/>
    </w:rPr>
  </w:style>
  <w:style w:type="character" w:styleId="HTML3">
    <w:name w:val="HTML 键盘"/>
    <w:qFormat/>
    <w:rPr>
      <w:rFonts w:ascii="Consolas" w:hAnsi="Consolas" w:eastAsia="Consolas" w:cs="Consolas"/>
      <w:color w:val="FFFFFF"/>
      <w:sz w:val="21"/>
      <w:szCs w:val="21"/>
      <w:shd w:fill="333333" w:val="clear"/>
    </w:rPr>
  </w:style>
  <w:style w:type="character" w:styleId="HTML4">
    <w:name w:val="HTML 样本"/>
    <w:qFormat/>
    <w:rPr>
      <w:rFonts w:ascii="Consolas" w:hAnsi="Consolas" w:eastAsia="Consolas" w:cs="Consolas"/>
      <w:sz w:val="21"/>
      <w:szCs w:val="21"/>
    </w:rPr>
  </w:style>
  <w:style w:type="character" w:styleId="Font11">
    <w:name w:val="font11"/>
    <w:qFormat/>
    <w:rPr>
      <w:rFonts w:ascii="宋体" w:hAnsi="宋体" w:eastAsia="宋体" w:cs="宋体"/>
      <w:color w:val="000000"/>
      <w:sz w:val="22"/>
      <w:szCs w:val="22"/>
      <w:u w:val="none"/>
    </w:rPr>
  </w:style>
  <w:style w:type="character" w:styleId="3Char2">
    <w:name w:val="正文文本 3 Char"/>
    <w:qFormat/>
    <w:rPr>
      <w:rFonts w:ascii="Arial" w:hAnsi="Arial" w:eastAsia="Times New Roman" w:cs="Arial"/>
      <w:b/>
      <w:sz w:val="24"/>
      <w:lang w:val="en-GB" w:eastAsia="en-US"/>
    </w:rPr>
  </w:style>
  <w:style w:type="character" w:styleId="CharChar">
    <w:name w:val="秀的正文 Char Char"/>
    <w:qFormat/>
    <w:rPr>
      <w:sz w:val="24"/>
      <w:szCs w:val="24"/>
    </w:rPr>
  </w:style>
  <w:style w:type="character" w:styleId="21">
    <w:name w:val="标题 2 字符1"/>
    <w:qFormat/>
    <w:rPr>
      <w:b/>
      <w:bCs w:val="false"/>
      <w:sz w:val="30"/>
      <w:lang w:val="en-US" w:eastAsia="en-US"/>
    </w:rPr>
  </w:style>
  <w:style w:type="character" w:styleId="Font31">
    <w:name w:val="font31"/>
    <w:qFormat/>
    <w:rPr>
      <w:rFonts w:ascii="宋体" w:hAnsi="宋体" w:eastAsia="宋体" w:cs="宋体"/>
      <w:i w:val="false"/>
      <w:color w:val="000000"/>
      <w:sz w:val="20"/>
      <w:szCs w:val="20"/>
      <w:u w:val="none"/>
    </w:rPr>
  </w:style>
  <w:style w:type="character" w:styleId="2Char11">
    <w:name w:val="正文文本 2 Char1"/>
    <w:qFormat/>
    <w:rPr>
      <w:rFonts w:ascii="Times New Roman" w:hAnsi="Times New Roman" w:cs="Times New Roman"/>
      <w:sz w:val="24"/>
      <w:szCs w:val="24"/>
    </w:rPr>
  </w:style>
  <w:style w:type="character" w:styleId="6">
    <w:name w:val="未处理的提及6"/>
    <w:qFormat/>
    <w:rPr>
      <w:color w:val="605E5C"/>
      <w:shd w:fill="E1DFDD" w:val="clear"/>
    </w:rPr>
  </w:style>
  <w:style w:type="character" w:styleId="2CharChar">
    <w:name w:val="样式 标题 2 + Char Char"/>
    <w:qFormat/>
    <w:rPr>
      <w:rFonts w:ascii="宋体" w:hAnsi="宋体" w:eastAsia="黑体" w:cs="Arial"/>
      <w:bCs/>
      <w:kern w:val="2"/>
      <w:sz w:val="44"/>
      <w:szCs w:val="28"/>
    </w:rPr>
  </w:style>
  <w:style w:type="character" w:styleId="FooterChar">
    <w:name w:val="Footer Char"/>
    <w:qFormat/>
    <w:rPr>
      <w:rFonts w:eastAsia="宋体" w:cs="Times New Roman"/>
      <w:kern w:val="2"/>
      <w:sz w:val="18"/>
      <w:szCs w:val="18"/>
      <w:lang w:val="en-US" w:eastAsia="zh-CN" w:bidi="ar-SA"/>
    </w:rPr>
  </w:style>
  <w:style w:type="character" w:styleId="3Char21">
    <w:name w:val="正文文本 3 Char2"/>
    <w:qFormat/>
    <w:rPr>
      <w:rFonts w:ascii="Times New Roman" w:hAnsi="Times New Roman" w:cs="Times New Roman"/>
      <w:sz w:val="16"/>
      <w:szCs w:val="16"/>
    </w:rPr>
  </w:style>
  <w:style w:type="character" w:styleId="1">
    <w:name w:val="文档结构图 字符1"/>
    <w:qFormat/>
    <w:rPr>
      <w:rFonts w:ascii="Microsoft YaHei UI" w:hAnsi="Microsoft YaHei UI" w:eastAsia="Microsoft YaHei UI" w:cs="Times New Roman"/>
      <w:sz w:val="18"/>
      <w:szCs w:val="18"/>
    </w:rPr>
  </w:style>
  <w:style w:type="character" w:styleId="5Char">
    <w:name w:val="标题 5 Char"/>
    <w:qFormat/>
    <w:rPr>
      <w:rFonts w:ascii="Times New Roman" w:hAnsi="Times New Roman" w:cs="Times New Roman"/>
      <w:b/>
      <w:bCs/>
      <w:sz w:val="28"/>
      <w:szCs w:val="28"/>
    </w:rPr>
  </w:style>
  <w:style w:type="character" w:styleId="Char13">
    <w:name w:val="正文文本缩进 Char1"/>
    <w:qFormat/>
    <w:rPr>
      <w:rFonts w:ascii="Times New Roman" w:hAnsi="Times New Roman" w:eastAsia="Times New Roman" w:cs="Times New Roman"/>
      <w:kern w:val="0"/>
      <w:sz w:val="22"/>
      <w:szCs w:val="20"/>
      <w:lang w:val="en-GB" w:eastAsia="en-US"/>
    </w:rPr>
  </w:style>
  <w:style w:type="character" w:styleId="2CharChar1">
    <w:name w:val="标题 2 Char Char"/>
    <w:qFormat/>
    <w:rPr>
      <w:rFonts w:ascii="宋体" w:hAnsi="宋体" w:eastAsia="宋体" w:cs="Arial"/>
      <w:bCs/>
      <w:kern w:val="2"/>
      <w:sz w:val="28"/>
      <w:szCs w:val="28"/>
      <w:lang w:val="en-US" w:eastAsia="zh-CN" w:bidi="ar-SA"/>
    </w:rPr>
  </w:style>
  <w:style w:type="character" w:styleId="Style7">
    <w:name w:val="批注框文本 字符"/>
    <w:qFormat/>
    <w:rPr>
      <w:kern w:val="2"/>
      <w:sz w:val="18"/>
      <w:szCs w:val="18"/>
    </w:rPr>
  </w:style>
  <w:style w:type="character" w:styleId="Font101">
    <w:name w:val="font101"/>
    <w:qFormat/>
    <w:rPr>
      <w:rFonts w:ascii="宋体" w:hAnsi="宋体" w:eastAsia="宋体" w:cs="宋体"/>
      <w:color w:val="000000"/>
      <w:sz w:val="18"/>
      <w:szCs w:val="18"/>
      <w:u w:val="single"/>
    </w:rPr>
  </w:style>
  <w:style w:type="character" w:styleId="Font41">
    <w:name w:val="font41"/>
    <w:qFormat/>
    <w:rPr>
      <w:rFonts w:ascii="宋体" w:hAnsi="宋体" w:eastAsia="宋体" w:cs="宋体"/>
      <w:color w:val="000000"/>
      <w:sz w:val="36"/>
      <w:szCs w:val="36"/>
      <w:u w:val="none"/>
    </w:rPr>
  </w:style>
  <w:style w:type="character" w:styleId="5">
    <w:name w:val="未处理的提及5"/>
    <w:qFormat/>
    <w:rPr>
      <w:color w:val="605E5C"/>
      <w:shd w:fill="E1DFDD" w:val="clear"/>
    </w:rPr>
  </w:style>
  <w:style w:type="character" w:styleId="Highlight">
    <w:name w:val="highlight"/>
    <w:qFormat/>
    <w:rPr/>
  </w:style>
  <w:style w:type="character" w:styleId="Font122">
    <w:name w:val="font122"/>
    <w:qFormat/>
    <w:rPr>
      <w:rFonts w:ascii="Arial" w:hAnsi="Arial" w:cs="Arial"/>
      <w:i w:val="false"/>
      <w:color w:val="000000"/>
      <w:sz w:val="20"/>
      <w:szCs w:val="20"/>
      <w:u w:val="none"/>
    </w:rPr>
  </w:style>
  <w:style w:type="character" w:styleId="32">
    <w:name w:val="正文文本 3 字符2"/>
    <w:qFormat/>
    <w:rPr>
      <w:kern w:val="2"/>
      <w:sz w:val="16"/>
      <w:szCs w:val="16"/>
    </w:rPr>
  </w:style>
  <w:style w:type="character" w:styleId="11">
    <w:name w:val="纯文本 字符1"/>
    <w:qFormat/>
    <w:rPr>
      <w:rFonts w:ascii="宋体" w:hAnsi="宋体" w:cs="Courier New"/>
    </w:rPr>
  </w:style>
  <w:style w:type="character" w:styleId="Bg41">
    <w:name w:val="bg41"/>
    <w:qFormat/>
    <w:rPr/>
  </w:style>
  <w:style w:type="character" w:styleId="2">
    <w:name w:val="未处理的提及2"/>
    <w:qFormat/>
    <w:rPr>
      <w:color w:val="605E5C"/>
      <w:shd w:fill="E1DFDD" w:val="clear"/>
    </w:rPr>
  </w:style>
  <w:style w:type="character" w:styleId="Char14">
    <w:name w:val="批注主题 Char1"/>
    <w:qFormat/>
    <w:rPr>
      <w:rFonts w:ascii="等线" w:hAnsi="等线" w:eastAsia="等线" w:cs="Times New Roman"/>
      <w:b/>
      <w:bCs/>
      <w:lang w:val="en-GB" w:eastAsia="en-US"/>
    </w:rPr>
  </w:style>
  <w:style w:type="character" w:styleId="12">
    <w:name w:val="标题 字符1"/>
    <w:qFormat/>
    <w:rPr>
      <w:rFonts w:ascii="Cambria" w:hAnsi="Cambria" w:eastAsia="宋体" w:cs="Times New Roman"/>
      <w:b/>
      <w:bCs/>
      <w:sz w:val="32"/>
      <w:szCs w:val="32"/>
    </w:rPr>
  </w:style>
  <w:style w:type="character" w:styleId="Char15">
    <w:name w:val="标题 Char1"/>
    <w:qFormat/>
    <w:rPr>
      <w:rFonts w:ascii="Calibri Light" w:hAnsi="Calibri Light" w:eastAsia="黑体" w:cs="Calibri Light"/>
      <w:b/>
      <w:bCs/>
      <w:szCs w:val="21"/>
    </w:rPr>
  </w:style>
  <w:style w:type="character" w:styleId="3">
    <w:name w:val="标题 3 字符"/>
    <w:qFormat/>
    <w:rPr>
      <w:rFonts w:ascii="Arial" w:hAnsi="Arial" w:eastAsia="Times New Roman" w:cs="Times New Roman"/>
      <w:b/>
      <w:kern w:val="0"/>
      <w:sz w:val="24"/>
      <w:szCs w:val="20"/>
      <w:lang w:val="en-GB" w:eastAsia="en-US"/>
    </w:rPr>
  </w:style>
  <w:style w:type="character" w:styleId="Char16">
    <w:name w:val="日期 Char1"/>
    <w:qFormat/>
    <w:rPr>
      <w:rFonts w:ascii="Times New Roman" w:hAnsi="Times New Roman" w:eastAsia="宋体" w:cs="Times New Roman"/>
      <w:kern w:val="0"/>
      <w:sz w:val="24"/>
      <w:szCs w:val="24"/>
    </w:rPr>
  </w:style>
  <w:style w:type="character" w:styleId="Font141">
    <w:name w:val="font141"/>
    <w:qFormat/>
    <w:rPr>
      <w:rFonts w:ascii="Arial" w:hAnsi="Arial" w:cs="Arial"/>
      <w:i w:val="false"/>
      <w:color w:val="000000"/>
      <w:sz w:val="20"/>
      <w:szCs w:val="20"/>
      <w:u w:val="none"/>
    </w:rPr>
  </w:style>
  <w:style w:type="character" w:styleId="XxqCharChar">
    <w:name w:val="xxq Char Char"/>
    <w:qFormat/>
    <w:rPr>
      <w:rFonts w:cs="宋体"/>
      <w:sz w:val="24"/>
      <w:szCs w:val="24"/>
    </w:rPr>
  </w:style>
  <w:style w:type="character" w:styleId="1CharChar">
    <w:name w:val="标题 1 Char Char"/>
    <w:qFormat/>
    <w:rPr>
      <w:rFonts w:eastAsia="黑体"/>
      <w:b/>
      <w:bCs/>
      <w:kern w:val="2"/>
      <w:sz w:val="28"/>
      <w:szCs w:val="44"/>
      <w:lang w:val="en-US" w:eastAsia="zh-CN" w:bidi="ar-SA"/>
    </w:rPr>
  </w:style>
  <w:style w:type="character" w:styleId="3Char11">
    <w:name w:val="标题 3 Char1"/>
    <w:qFormat/>
    <w:rPr>
      <w:rFonts w:ascii="Arial" w:hAnsi="Arial" w:eastAsia="Times New Roman" w:cs="Times New Roman"/>
      <w:b/>
      <w:kern w:val="0"/>
      <w:sz w:val="24"/>
      <w:szCs w:val="20"/>
      <w:lang w:val="en-GB" w:eastAsia="en-US"/>
    </w:rPr>
  </w:style>
  <w:style w:type="character" w:styleId="Style8">
    <w:name w:val="标题 字符"/>
    <w:qFormat/>
    <w:rPr>
      <w:rFonts w:ascii="Calibri Light" w:hAnsi="Calibri Light" w:eastAsia="黑体" w:cs="Calibri Light"/>
      <w:b/>
      <w:bCs/>
      <w:kern w:val="2"/>
      <w:sz w:val="21"/>
      <w:szCs w:val="21"/>
    </w:rPr>
  </w:style>
  <w:style w:type="character" w:styleId="8Char1">
    <w:name w:val="标题 8 Char1"/>
    <w:qFormat/>
    <w:rPr>
      <w:rFonts w:ascii="Arial" w:hAnsi="Arial" w:eastAsia="Times New Roman" w:cs="Times New Roman"/>
      <w:kern w:val="0"/>
      <w:sz w:val="24"/>
      <w:szCs w:val="20"/>
      <w:u w:val="single"/>
      <w:lang w:val="en-GB" w:eastAsia="en-US"/>
    </w:rPr>
  </w:style>
  <w:style w:type="character" w:styleId="13">
    <w:name w:val="1）序号 标题 字符"/>
    <w:qFormat/>
    <w:rPr>
      <w:rFonts w:ascii="等线" w:hAnsi="等线" w:eastAsia="等线" w:cs="等线"/>
      <w:kern w:val="2"/>
      <w:sz w:val="21"/>
      <w:szCs w:val="22"/>
    </w:rPr>
  </w:style>
  <w:style w:type="character" w:styleId="1Char1">
    <w:name w:val="标题 1 Char1"/>
    <w:qFormat/>
    <w:rPr>
      <w:rFonts w:ascii="Times New Roman" w:hAnsi="Times New Roman" w:eastAsia="宋体" w:cs="Times New Roman"/>
      <w:b/>
      <w:bCs/>
      <w:kern w:val="2"/>
      <w:sz w:val="32"/>
      <w:szCs w:val="44"/>
    </w:rPr>
  </w:style>
  <w:style w:type="character" w:styleId="2Char12">
    <w:name w:val="标题 2 Char1"/>
    <w:qFormat/>
    <w:rPr>
      <w:rFonts w:ascii="Cambria" w:hAnsi="Cambria" w:cs="Cambria"/>
      <w:b/>
      <w:bCs/>
      <w:kern w:val="0"/>
      <w:sz w:val="32"/>
      <w:szCs w:val="32"/>
    </w:rPr>
  </w:style>
  <w:style w:type="character" w:styleId="14">
    <w:name w:val="页脚 字符1"/>
    <w:qFormat/>
    <w:rPr>
      <w:rFonts w:ascii="等线" w:hAnsi="等线" w:eastAsia="等线" w:cs="Times New Roman"/>
      <w:sz w:val="18"/>
      <w:szCs w:val="18"/>
    </w:rPr>
  </w:style>
  <w:style w:type="character" w:styleId="CharCharChar">
    <w:name w:val="段 Char Char Char"/>
    <w:qFormat/>
    <w:rPr>
      <w:rFonts w:ascii="宋体" w:hAnsi="宋体" w:eastAsia="Times New Roman"/>
      <w:sz w:val="21"/>
      <w:lang w:val="en-US" w:eastAsia="zh-CN" w:bidi="ar-SA"/>
    </w:rPr>
  </w:style>
  <w:style w:type="character" w:styleId="Style9">
    <w:name w:val="批注主题 字符"/>
    <w:qFormat/>
    <w:rPr>
      <w:b/>
      <w:bCs/>
      <w:kern w:val="2"/>
      <w:sz w:val="21"/>
      <w:szCs w:val="24"/>
    </w:rPr>
  </w:style>
  <w:style w:type="character" w:styleId="22">
    <w:name w:val="正文文本 2 字符"/>
    <w:qFormat/>
    <w:rPr>
      <w:rFonts w:ascii="Times New Roman" w:hAnsi="Times New Roman" w:eastAsia="宋体" w:cs="Times New Roman"/>
      <w:kern w:val="0"/>
      <w:sz w:val="16"/>
      <w:szCs w:val="24"/>
    </w:rPr>
  </w:style>
  <w:style w:type="character" w:styleId="Style10">
    <w:name w:val="页脚 字符"/>
    <w:qFormat/>
    <w:rPr>
      <w:sz w:val="18"/>
      <w:szCs w:val="18"/>
    </w:rPr>
  </w:style>
  <w:style w:type="character" w:styleId="211">
    <w:name w:val="正文文本 2 字符1"/>
    <w:qFormat/>
    <w:rPr>
      <w:rFonts w:ascii="等线" w:hAnsi="等线" w:eastAsia="等线" w:cs="Times New Roman"/>
    </w:rPr>
  </w:style>
  <w:style w:type="character" w:styleId="Style11">
    <w:name w:val="日期 字符"/>
    <w:qFormat/>
    <w:rPr>
      <w:rFonts w:ascii="Times New Roman" w:hAnsi="Times New Roman" w:eastAsia="宋体" w:cs="Times New Roman"/>
      <w:kern w:val="0"/>
      <w:sz w:val="24"/>
      <w:szCs w:val="24"/>
    </w:rPr>
  </w:style>
  <w:style w:type="character" w:styleId="23">
    <w:name w:val="标题 2 字符"/>
    <w:qFormat/>
    <w:rPr>
      <w:rFonts w:ascii="Times New Roman" w:hAnsi="Times New Roman" w:eastAsia="宋体" w:cs="Times New Roman"/>
      <w:b/>
      <w:kern w:val="0"/>
      <w:sz w:val="30"/>
      <w:szCs w:val="20"/>
      <w:lang w:val="en-GB" w:eastAsia="en-US"/>
    </w:rPr>
  </w:style>
  <w:style w:type="character" w:styleId="Style12">
    <w:name w:val="正文文本 字符"/>
    <w:qFormat/>
    <w:rPr>
      <w:kern w:val="2"/>
      <w:sz w:val="21"/>
      <w:szCs w:val="24"/>
    </w:rPr>
  </w:style>
  <w:style w:type="character" w:styleId="ZChar">
    <w:name w:val="z-窗体顶端 Char"/>
    <w:qFormat/>
    <w:rPr>
      <w:rFonts w:ascii="Arial" w:hAnsi="Arial"/>
      <w:vanish/>
      <w:sz w:val="16"/>
      <w:szCs w:val="24"/>
    </w:rPr>
  </w:style>
  <w:style w:type="character" w:styleId="Bold1">
    <w:name w:val="bold1"/>
    <w:qFormat/>
    <w:rPr>
      <w:b/>
      <w:bCs/>
      <w:color w:val="333333"/>
      <w:sz w:val="21"/>
      <w:szCs w:val="21"/>
    </w:rPr>
  </w:style>
  <w:style w:type="character" w:styleId="Char17">
    <w:name w:val="脚注文本 Char"/>
    <w:qFormat/>
    <w:rPr>
      <w:rFonts w:ascii="Times New Roman" w:hAnsi="Times New Roman" w:cs="Times New Roman"/>
      <w:sz w:val="18"/>
      <w:szCs w:val="18"/>
    </w:rPr>
  </w:style>
  <w:style w:type="character" w:styleId="Char18">
    <w:name w:val="文档结构图 Char1"/>
    <w:qFormat/>
    <w:rPr>
      <w:rFonts w:ascii="Tahoma" w:hAnsi="Tahoma" w:eastAsia="宋体" w:cs="Tahoma"/>
      <w:kern w:val="0"/>
      <w:sz w:val="24"/>
      <w:szCs w:val="24"/>
      <w:shd w:fill="000080" w:val="clear"/>
    </w:rPr>
  </w:style>
  <w:style w:type="character" w:styleId="CharChar1">
    <w:name w:val="正文缩进 Char Char"/>
    <w:qFormat/>
    <w:rPr>
      <w:rFonts w:ascii="Tahoma" w:hAnsi="Tahoma" w:eastAsia="宋体" w:cs="Tahoma"/>
      <w:kern w:val="2"/>
      <w:sz w:val="24"/>
      <w:szCs w:val="24"/>
      <w:lang w:val="en-US" w:eastAsia="zh-CN" w:bidi="ar-SA"/>
    </w:rPr>
  </w:style>
  <w:style w:type="character" w:styleId="15">
    <w:name w:val="正文文本缩进 字符1"/>
    <w:qFormat/>
    <w:rPr>
      <w:rFonts w:ascii="等线" w:hAnsi="等线" w:eastAsia="等线" w:cs="Times New Roman"/>
    </w:rPr>
  </w:style>
  <w:style w:type="character" w:styleId="6Char1">
    <w:name w:val="标题 6 Char1"/>
    <w:qFormat/>
    <w:rPr>
      <w:rFonts w:ascii="Arial" w:hAnsi="Arial" w:eastAsia="Times New Roman" w:cs="Times New Roman"/>
      <w:kern w:val="0"/>
      <w:sz w:val="24"/>
      <w:szCs w:val="20"/>
      <w:lang w:val="en-GB" w:eastAsia="en-US"/>
    </w:rPr>
  </w:style>
  <w:style w:type="character" w:styleId="16">
    <w:name w:val="批注文字 字符1"/>
    <w:qFormat/>
    <w:rPr>
      <w:rFonts w:ascii="等线" w:hAnsi="等线" w:eastAsia="等线" w:cs="Times New Roman"/>
    </w:rPr>
  </w:style>
  <w:style w:type="character" w:styleId="Font91">
    <w:name w:val="font91"/>
    <w:qFormat/>
    <w:rPr>
      <w:rFonts w:ascii="宋体" w:hAnsi="宋体" w:eastAsia="宋体" w:cs="宋体"/>
      <w:b/>
      <w:color w:val="000000"/>
      <w:sz w:val="20"/>
      <w:szCs w:val="20"/>
      <w:u w:val="single"/>
    </w:rPr>
  </w:style>
  <w:style w:type="character" w:styleId="17">
    <w:name w:val="标题 1 字符"/>
    <w:qFormat/>
    <w:rPr>
      <w:rFonts w:eastAsia="宋体"/>
      <w:b/>
      <w:bCs/>
      <w:kern w:val="2"/>
      <w:sz w:val="32"/>
      <w:szCs w:val="44"/>
    </w:rPr>
  </w:style>
  <w:style w:type="character" w:styleId="Font51">
    <w:name w:val="font51"/>
    <w:qFormat/>
    <w:rPr>
      <w:rFonts w:ascii="宋体" w:hAnsi="宋体" w:eastAsia="宋体" w:cs="宋体"/>
      <w:color w:val="FFFFCC"/>
      <w:sz w:val="22"/>
      <w:szCs w:val="22"/>
      <w:u w:val="none"/>
    </w:rPr>
  </w:style>
  <w:style w:type="character" w:styleId="Char19">
    <w:name w:val="正文（首行缩进两字） Char"/>
    <w:qFormat/>
    <w:rPr>
      <w:rFonts w:ascii="Tahoma" w:hAnsi="Tahoma" w:eastAsia="宋体" w:cs="Tahoma"/>
      <w:kern w:val="2"/>
      <w:sz w:val="24"/>
      <w:szCs w:val="24"/>
      <w:lang w:val="en-US" w:eastAsia="zh-CN" w:bidi="ar-SA"/>
    </w:rPr>
  </w:style>
  <w:style w:type="character" w:styleId="18">
    <w:name w:val="正文文本 字符1"/>
    <w:qFormat/>
    <w:rPr>
      <w:rFonts w:ascii="等线" w:hAnsi="等线" w:eastAsia="等线" w:cs="Times New Roman"/>
    </w:rPr>
  </w:style>
  <w:style w:type="character" w:styleId="4">
    <w:name w:val="未处理的提及4"/>
    <w:qFormat/>
    <w:rPr>
      <w:color w:val="605E5C"/>
      <w:shd w:fill="E1DFDD" w:val="clear"/>
    </w:rPr>
  </w:style>
  <w:style w:type="character" w:styleId="Font81">
    <w:name w:val="font81"/>
    <w:qFormat/>
    <w:rPr>
      <w:rFonts w:ascii="宋体" w:hAnsi="宋体" w:eastAsia="宋体" w:cs="宋体"/>
      <w:color w:val="000000"/>
      <w:sz w:val="20"/>
      <w:szCs w:val="20"/>
      <w:u w:val="single"/>
    </w:rPr>
  </w:style>
  <w:style w:type="character" w:styleId="7Char">
    <w:name w:val="标题 7 Char"/>
    <w:qFormat/>
    <w:rPr>
      <w:rFonts w:ascii="Times New Roman" w:hAnsi="Times New Roman" w:cs="Times New Roman"/>
      <w:b/>
      <w:bCs/>
      <w:sz w:val="24"/>
      <w:szCs w:val="24"/>
    </w:rPr>
  </w:style>
  <w:style w:type="character" w:styleId="D1">
    <w:name w:val="d1"/>
    <w:qFormat/>
    <w:rPr>
      <w:sz w:val="18"/>
      <w:szCs w:val="18"/>
    </w:rPr>
  </w:style>
  <w:style w:type="character" w:styleId="Font111">
    <w:name w:val="font111"/>
    <w:qFormat/>
    <w:rPr>
      <w:rFonts w:ascii="Times New Roman" w:hAnsi="Times New Roman" w:cs="Times New Roman"/>
      <w:i w:val="false"/>
      <w:color w:val="000000"/>
      <w:sz w:val="20"/>
      <w:szCs w:val="20"/>
      <w:u w:val="none"/>
    </w:rPr>
  </w:style>
  <w:style w:type="character" w:styleId="Style13">
    <w:name w:val="样式 正文 +"/>
    <w:qFormat/>
    <w:rPr>
      <w:rFonts w:eastAsia="宋体"/>
      <w:kern w:val="0"/>
      <w:sz w:val="24"/>
    </w:rPr>
  </w:style>
  <w:style w:type="character" w:styleId="41CharChar">
    <w:name w:val="样式－4级标题 1） Char Char"/>
    <w:qFormat/>
    <w:rPr>
      <w:kern w:val="2"/>
      <w:sz w:val="21"/>
      <w:szCs w:val="24"/>
      <w:lang w:val="en-US" w:eastAsia="zh-CN" w:bidi="ar-SA"/>
    </w:rPr>
  </w:style>
  <w:style w:type="character" w:styleId="31">
    <w:name w:val="正文文本 3 字符1"/>
    <w:qFormat/>
    <w:rPr>
      <w:rFonts w:ascii="等线" w:hAnsi="等线" w:eastAsia="等线" w:cs="Times New Roman"/>
      <w:sz w:val="16"/>
      <w:szCs w:val="16"/>
    </w:rPr>
  </w:style>
  <w:style w:type="character" w:styleId="CharChar2">
    <w:name w:val="段 Char Char"/>
    <w:qFormat/>
    <w:rPr>
      <w:rFonts w:ascii="宋体" w:hAnsi="宋体"/>
      <w:sz w:val="21"/>
      <w:lang w:val="en-US" w:eastAsia="zh-CN" w:bidi="ar-SA"/>
    </w:rPr>
  </w:style>
  <w:style w:type="character" w:styleId="5Char1">
    <w:name w:val="标题 5 Char1"/>
    <w:qFormat/>
    <w:rPr>
      <w:rFonts w:ascii="Arial" w:hAnsi="Arial" w:eastAsia="Times New Roman" w:cs="Times New Roman"/>
      <w:kern w:val="0"/>
      <w:sz w:val="24"/>
      <w:szCs w:val="20"/>
      <w:u w:val="single"/>
      <w:lang w:val="en-GB" w:eastAsia="en-US"/>
    </w:rPr>
  </w:style>
  <w:style w:type="character" w:styleId="CharChar3">
    <w:name w:val="页眉 Char Char"/>
    <w:qFormat/>
    <w:rPr>
      <w:rFonts w:eastAsia="宋体"/>
      <w:kern w:val="2"/>
      <w:sz w:val="18"/>
      <w:szCs w:val="18"/>
      <w:lang w:val="en-US" w:eastAsia="zh-CN" w:bidi="ar-SA"/>
    </w:rPr>
  </w:style>
  <w:style w:type="character" w:styleId="Style14">
    <w:name w:val="占位符文本"/>
    <w:qFormat/>
    <w:rPr>
      <w:color w:val="808080"/>
    </w:rPr>
  </w:style>
  <w:style w:type="character" w:styleId="8Char">
    <w:name w:val="标题 8 Char"/>
    <w:qFormat/>
    <w:rPr>
      <w:rFonts w:ascii="Calibri Light" w:hAnsi="Calibri Light" w:eastAsia="宋体" w:cs="Times New Roman"/>
      <w:sz w:val="24"/>
      <w:szCs w:val="24"/>
    </w:rPr>
  </w:style>
  <w:style w:type="character" w:styleId="Style15">
    <w:name w:val="文档结构图 字符"/>
    <w:qFormat/>
    <w:rPr>
      <w:kern w:val="2"/>
      <w:sz w:val="21"/>
      <w:szCs w:val="24"/>
      <w:shd w:fill="000080" w:val="clear"/>
    </w:rPr>
  </w:style>
  <w:style w:type="character" w:styleId="CharCharCharChar1">
    <w:name w:val="Char Char Char Char1"/>
    <w:qFormat/>
    <w:rPr>
      <w:rFonts w:ascii="Tahoma" w:hAnsi="Tahoma" w:eastAsia="宋体" w:cs="Tahoma"/>
      <w:kern w:val="2"/>
      <w:sz w:val="24"/>
      <w:szCs w:val="24"/>
      <w:lang w:val="en-US" w:eastAsia="zh-CN" w:bidi="ar-SA"/>
    </w:rPr>
  </w:style>
  <w:style w:type="character" w:styleId="Font112">
    <w:name w:val="font112"/>
    <w:qFormat/>
    <w:rPr>
      <w:rFonts w:ascii="Arial" w:hAnsi="Arial" w:cs="Arial"/>
      <w:i w:val="false"/>
      <w:color w:val="000000"/>
      <w:sz w:val="20"/>
      <w:szCs w:val="20"/>
      <w:u w:val="none"/>
    </w:rPr>
  </w:style>
  <w:style w:type="character" w:styleId="19">
    <w:name w:val="批注主题 字符1"/>
    <w:qFormat/>
    <w:rPr>
      <w:rFonts w:ascii="等线" w:hAnsi="等线" w:eastAsia="等线" w:cs="Times New Roman"/>
      <w:b/>
      <w:bCs/>
    </w:rPr>
  </w:style>
  <w:style w:type="character" w:styleId="0Char">
    <w:name w:val="0 Char"/>
    <w:qFormat/>
    <w:rPr>
      <w:rFonts w:ascii="宋体" w:hAnsi="宋体" w:cs="宋体"/>
      <w:kern w:val="2"/>
      <w:sz w:val="28"/>
      <w:szCs w:val="21"/>
    </w:rPr>
  </w:style>
  <w:style w:type="character" w:styleId="111">
    <w:name w:val="1.1.1 三级标题 字符"/>
    <w:qFormat/>
    <w:rPr>
      <w:b/>
      <w:bCs/>
      <w:kern w:val="2"/>
      <w:sz w:val="30"/>
      <w:szCs w:val="21"/>
    </w:rPr>
  </w:style>
  <w:style w:type="character" w:styleId="Font221">
    <w:name w:val="font221"/>
    <w:qFormat/>
    <w:rPr>
      <w:rFonts w:ascii="宋体" w:hAnsi="宋体" w:eastAsia="宋体" w:cs="宋体"/>
      <w:i w:val="false"/>
      <w:color w:val="FF6600"/>
      <w:sz w:val="20"/>
      <w:szCs w:val="20"/>
      <w:u w:val="none"/>
    </w:rPr>
  </w:style>
  <w:style w:type="character" w:styleId="4Char1">
    <w:name w:val="标题 4 Char1"/>
    <w:qFormat/>
    <w:rPr>
      <w:rFonts w:ascii="Arial" w:hAnsi="Arial" w:eastAsia="Times New Roman" w:cs="Times New Roman"/>
      <w:b/>
      <w:kern w:val="0"/>
      <w:sz w:val="24"/>
      <w:szCs w:val="20"/>
      <w:lang w:eastAsia="en-US"/>
    </w:rPr>
  </w:style>
  <w:style w:type="character" w:styleId="Style16">
    <w:name w:val="批注文字 字符"/>
    <w:qFormat/>
    <w:rPr>
      <w:kern w:val="2"/>
      <w:sz w:val="21"/>
      <w:szCs w:val="24"/>
    </w:rPr>
  </w:style>
  <w:style w:type="character" w:styleId="Msrtefontsize3">
    <w:name w:val="ms-rtefontsize-3"/>
    <w:qFormat/>
    <w:rPr/>
  </w:style>
  <w:style w:type="character" w:styleId="33">
    <w:name w:val="未处理的提及3"/>
    <w:qFormat/>
    <w:rPr>
      <w:color w:val="605E5C"/>
      <w:shd w:fill="E1DFDD" w:val="clear"/>
    </w:rPr>
  </w:style>
  <w:style w:type="character" w:styleId="41">
    <w:name w:val="标题 4 字符"/>
    <w:qFormat/>
    <w:rPr>
      <w:rFonts w:ascii="Arial" w:hAnsi="Arial" w:eastAsia="Times New Roman" w:cs="Times New Roman"/>
      <w:b/>
      <w:kern w:val="0"/>
      <w:sz w:val="24"/>
      <w:szCs w:val="20"/>
      <w:lang w:eastAsia="en-US"/>
    </w:rPr>
  </w:style>
  <w:style w:type="character" w:styleId="9Char">
    <w:name w:val="标题 9 Char"/>
    <w:qFormat/>
    <w:rPr>
      <w:rFonts w:ascii="Calibri Light" w:hAnsi="Calibri Light" w:eastAsia="宋体" w:cs="Times New Roman"/>
      <w:sz w:val="21"/>
      <w:szCs w:val="21"/>
    </w:rPr>
  </w:style>
  <w:style w:type="character" w:styleId="Style17">
    <w:name w:val="纯文本 字符"/>
    <w:qFormat/>
    <w:rPr>
      <w:rFonts w:ascii="宋体" w:hAnsi="宋体" w:cs="Courier New"/>
      <w:kern w:val="2"/>
      <w:sz w:val="21"/>
      <w:szCs w:val="21"/>
    </w:rPr>
  </w:style>
  <w:style w:type="character" w:styleId="Char110">
    <w:name w:val="批注框文本 Char1"/>
    <w:qFormat/>
    <w:rPr>
      <w:rFonts w:ascii="Times New Roman" w:hAnsi="Times New Roman" w:eastAsia="宋体" w:cs="Times New Roman"/>
      <w:kern w:val="0"/>
      <w:sz w:val="18"/>
      <w:szCs w:val="18"/>
    </w:rPr>
  </w:style>
  <w:style w:type="character" w:styleId="9Char1">
    <w:name w:val="标题 9 Char1"/>
    <w:qFormat/>
    <w:rPr>
      <w:rFonts w:ascii="Arial" w:hAnsi="Arial" w:eastAsia="Times New Roman" w:cs="Times New Roman"/>
      <w:kern w:val="0"/>
      <w:sz w:val="24"/>
      <w:szCs w:val="20"/>
      <w:lang w:val="en-GB" w:eastAsia="en-US"/>
    </w:rPr>
  </w:style>
  <w:style w:type="character" w:styleId="CharChar4">
    <w:name w:val="二级条标题 Char Char"/>
    <w:qFormat/>
    <w:rPr>
      <w:rFonts w:ascii="宋体" w:hAnsi="宋体" w:eastAsia="宋体"/>
      <w:kern w:val="2"/>
      <w:sz w:val="21"/>
      <w:szCs w:val="24"/>
      <w:lang w:val="en-US" w:eastAsia="zh-CN" w:bidi="ar-SA"/>
    </w:rPr>
  </w:style>
  <w:style w:type="character" w:styleId="110">
    <w:name w:val="脚注文本 字符1"/>
    <w:qFormat/>
    <w:rPr>
      <w:rFonts w:ascii="等线" w:hAnsi="等线" w:eastAsia="等线" w:cs="Times New Roman"/>
      <w:sz w:val="18"/>
      <w:szCs w:val="18"/>
    </w:rPr>
  </w:style>
  <w:style w:type="character" w:styleId="Topic">
    <w:name w:val="topic"/>
    <w:qFormat/>
    <w:rPr/>
  </w:style>
  <w:style w:type="character" w:styleId="Font71">
    <w:name w:val="font71"/>
    <w:qFormat/>
    <w:rPr>
      <w:rFonts w:ascii="宋体" w:hAnsi="宋体" w:eastAsia="宋体" w:cs="宋体"/>
      <w:i w:val="false"/>
      <w:color w:val="000000"/>
      <w:sz w:val="20"/>
      <w:szCs w:val="20"/>
      <w:u w:val="none"/>
    </w:rPr>
  </w:style>
  <w:style w:type="character" w:styleId="24">
    <w:name w:val="管理规范标题2 字符"/>
    <w:qFormat/>
    <w:rPr>
      <w:rFonts w:ascii="黑体" w:hAnsi="黑体" w:eastAsia="黑体" w:cs="黑体"/>
      <w:kern w:val="2"/>
      <w:sz w:val="21"/>
      <w:szCs w:val="21"/>
    </w:rPr>
  </w:style>
  <w:style w:type="character" w:styleId="Fontstyle01">
    <w:name w:val="fontstyle01"/>
    <w:qFormat/>
    <w:rPr>
      <w:rFonts w:ascii="宋体" w:hAnsi="宋体" w:eastAsia="宋体" w:cs="宋体"/>
      <w:color w:val="000000"/>
      <w:sz w:val="16"/>
      <w:szCs w:val="16"/>
    </w:rPr>
  </w:style>
  <w:style w:type="character" w:styleId="112">
    <w:name w:val="页眉 字符1"/>
    <w:qFormat/>
    <w:rPr>
      <w:rFonts w:ascii="等线" w:hAnsi="等线" w:eastAsia="等线" w:cs="Times New Roman"/>
      <w:sz w:val="18"/>
      <w:szCs w:val="18"/>
    </w:rPr>
  </w:style>
  <w:style w:type="character" w:styleId="6Char">
    <w:name w:val="标题 6 Char"/>
    <w:qFormat/>
    <w:rPr>
      <w:rFonts w:ascii="Calibri Light" w:hAnsi="Calibri Light" w:eastAsia="宋体" w:cs="Times New Roman"/>
      <w:b/>
      <w:bCs/>
      <w:sz w:val="24"/>
      <w:szCs w:val="24"/>
    </w:rPr>
  </w:style>
  <w:style w:type="character" w:styleId="Normalchar1">
    <w:name w:val="normal__char1"/>
    <w:qFormat/>
    <w:rPr>
      <w:rFonts w:ascii="Calibri" w:hAnsi="Calibri" w:cs="Calibri"/>
      <w:sz w:val="20"/>
      <w:szCs w:val="20"/>
    </w:rPr>
  </w:style>
  <w:style w:type="character" w:styleId="Font21">
    <w:name w:val="font21"/>
    <w:qFormat/>
    <w:rPr>
      <w:rFonts w:ascii="Times New Roman" w:hAnsi="Times New Roman" w:cs="Times New Roman"/>
      <w:i w:val="false"/>
      <w:color w:val="000000"/>
      <w:sz w:val="20"/>
      <w:szCs w:val="20"/>
      <w:u w:val="none"/>
    </w:rPr>
  </w:style>
  <w:style w:type="character" w:styleId="113">
    <w:name w:val="日期 字符1"/>
    <w:qFormat/>
    <w:rPr>
      <w:rFonts w:ascii="等线" w:hAnsi="等线" w:eastAsia="等线" w:cs="Times New Roman"/>
    </w:rPr>
  </w:style>
  <w:style w:type="character" w:styleId="Fontstyle21">
    <w:name w:val="fontstyle21"/>
    <w:qFormat/>
    <w:rPr>
      <w:rFonts w:ascii="楷体_GB2312;楷体" w:hAnsi="楷体_GB2312;楷体" w:cs="楷体_GB2312;楷体"/>
      <w:color w:val="000000"/>
      <w:sz w:val="30"/>
      <w:szCs w:val="30"/>
    </w:rPr>
  </w:style>
  <w:style w:type="character" w:styleId="Char111">
    <w:name w:val="正文文本 Char1"/>
    <w:qFormat/>
    <w:rPr>
      <w:rFonts w:ascii="Arial" w:hAnsi="Arial" w:eastAsia="Times New Roman" w:cs="Times New Roman"/>
      <w:kern w:val="0"/>
      <w:sz w:val="24"/>
      <w:szCs w:val="20"/>
      <w:lang w:val="en-GB" w:eastAsia="en-US"/>
    </w:rPr>
  </w:style>
  <w:style w:type="character" w:styleId="34">
    <w:name w:val="3级文本 字符"/>
    <w:qFormat/>
    <w:rPr>
      <w:rFonts w:ascii="等线" w:hAnsi="等线" w:cs="宋体"/>
      <w:b/>
      <w:bCs/>
      <w:color w:val="000000"/>
      <w:sz w:val="21"/>
    </w:rPr>
  </w:style>
  <w:style w:type="character" w:styleId="Char112">
    <w:name w:val="页脚 Char1"/>
    <w:qFormat/>
    <w:rPr>
      <w:sz w:val="18"/>
      <w:szCs w:val="18"/>
    </w:rPr>
  </w:style>
  <w:style w:type="character" w:styleId="3Char12">
    <w:name w:val="正文文本 3 Char1"/>
    <w:qFormat/>
    <w:rPr>
      <w:rFonts w:ascii="Arial" w:hAnsi="Arial" w:eastAsia="Times New Roman" w:cs="Times New Roman"/>
      <w:b/>
      <w:kern w:val="0"/>
      <w:sz w:val="24"/>
      <w:szCs w:val="20"/>
      <w:lang w:val="en-GB" w:eastAsia="en-US"/>
    </w:rPr>
  </w:style>
  <w:style w:type="character" w:styleId="Char113">
    <w:name w:val="脚注文本 Char1"/>
    <w:qFormat/>
    <w:rPr>
      <w:rFonts w:ascii="Times New Roman" w:hAnsi="Times New Roman" w:eastAsia="宋体" w:cs="Times New Roman"/>
      <w:kern w:val="0"/>
      <w:sz w:val="18"/>
      <w:szCs w:val="18"/>
    </w:rPr>
  </w:style>
  <w:style w:type="character" w:styleId="Font01">
    <w:name w:val="font01"/>
    <w:qFormat/>
    <w:rPr>
      <w:rFonts w:ascii="宋体" w:hAnsi="宋体" w:eastAsia="宋体" w:cs="宋体"/>
      <w:color w:val="000000"/>
      <w:sz w:val="22"/>
      <w:szCs w:val="22"/>
      <w:u w:val="none"/>
    </w:rPr>
  </w:style>
  <w:style w:type="character" w:styleId="Char114">
    <w:name w:val="纯文本 Char1"/>
    <w:qFormat/>
    <w:rPr>
      <w:rFonts w:ascii="宋体" w:hAnsi="宋体" w:eastAsia="宋体" w:cs="Times New Roman"/>
      <w:szCs w:val="20"/>
    </w:rPr>
  </w:style>
  <w:style w:type="character" w:styleId="CharCharCharChar">
    <w:name w:val="二级条标题 Char Char Char Char"/>
    <w:qFormat/>
    <w:rPr>
      <w:rFonts w:ascii="宋体" w:hAnsi="宋体" w:eastAsia="宋体"/>
      <w:kern w:val="2"/>
      <w:sz w:val="21"/>
      <w:szCs w:val="24"/>
      <w:lang w:val="en-US" w:eastAsia="zh-CN" w:bidi="ar-SA"/>
    </w:rPr>
  </w:style>
  <w:style w:type="character" w:styleId="Fontstyle11">
    <w:name w:val="fontstyle11"/>
    <w:qFormat/>
    <w:rPr>
      <w:rFonts w:ascii="Calibri" w:hAnsi="Calibri" w:cs="Calibri"/>
      <w:color w:val="000000"/>
      <w:sz w:val="22"/>
      <w:szCs w:val="22"/>
    </w:rPr>
  </w:style>
  <w:style w:type="character" w:styleId="Style18">
    <w:name w:val="页眉 字符"/>
    <w:qFormat/>
    <w:rPr>
      <w:sz w:val="18"/>
      <w:szCs w:val="18"/>
    </w:rPr>
  </w:style>
  <w:style w:type="character" w:styleId="Char20">
    <w:name w:val="无间隔 Char"/>
    <w:qFormat/>
    <w:rPr>
      <w:sz w:val="22"/>
      <w:szCs w:val="22"/>
      <w:lang w:val="en-US" w:eastAsia="zh-CN" w:bidi="ar-SA"/>
    </w:rPr>
  </w:style>
  <w:style w:type="character" w:styleId="Font61">
    <w:name w:val="font61"/>
    <w:qFormat/>
    <w:rPr>
      <w:rFonts w:ascii="宋体" w:hAnsi="宋体" w:eastAsia="宋体" w:cs="宋体"/>
      <w:i w:val="false"/>
      <w:color w:val="0000FF"/>
      <w:sz w:val="20"/>
      <w:szCs w:val="20"/>
      <w:u w:val="none"/>
    </w:rPr>
  </w:style>
  <w:style w:type="character" w:styleId="Char22">
    <w:name w:val="段 Char"/>
    <w:qFormat/>
    <w:rPr>
      <w:rFonts w:ascii="宋体" w:hAnsi="宋体" w:cs="Calibri"/>
      <w:kern w:val="2"/>
      <w:sz w:val="21"/>
      <w:szCs w:val="21"/>
    </w:rPr>
  </w:style>
  <w:style w:type="character" w:styleId="114">
    <w:name w:val="1.1 二级标题 字符"/>
    <w:qFormat/>
    <w:rPr>
      <w:rFonts w:ascii="等线" w:hAnsi="等线" w:eastAsia="等线" w:cs="宋体"/>
      <w:b/>
      <w:color w:val="000000"/>
      <w:sz w:val="21"/>
    </w:rPr>
  </w:style>
  <w:style w:type="character" w:styleId="Style19">
    <w:name w:val="未处理的提及"/>
    <w:qFormat/>
    <w:rPr>
      <w:color w:val="605E5C"/>
      <w:shd w:fill="E1DFDD" w:val="clear"/>
    </w:rPr>
  </w:style>
  <w:style w:type="character" w:styleId="7">
    <w:name w:val="未处理的提及7"/>
    <w:qFormat/>
    <w:rPr>
      <w:color w:val="605E5C"/>
      <w:shd w:fill="E1DFDD" w:val="clear"/>
    </w:rPr>
  </w:style>
  <w:style w:type="character" w:styleId="115">
    <w:name w:val="未处理的提及1"/>
    <w:qFormat/>
    <w:rPr>
      <w:color w:val="605E5C"/>
      <w:shd w:fill="E1DFDD" w:val="clear"/>
    </w:rPr>
  </w:style>
  <w:style w:type="character" w:styleId="25">
    <w:name w:val="脚注文本 字符2"/>
    <w:qFormat/>
    <w:rPr>
      <w:kern w:val="2"/>
      <w:sz w:val="18"/>
      <w:szCs w:val="18"/>
    </w:rPr>
  </w:style>
  <w:style w:type="character" w:styleId="7Char1">
    <w:name w:val="标题 7 Char1"/>
    <w:qFormat/>
    <w:rPr>
      <w:rFonts w:ascii="Arial" w:hAnsi="Arial" w:eastAsia="Times New Roman" w:cs="Times New Roman"/>
      <w:kern w:val="0"/>
      <w:sz w:val="24"/>
      <w:szCs w:val="20"/>
      <w:lang w:val="en-GB" w:eastAsia="en-US"/>
    </w:rPr>
  </w:style>
  <w:style w:type="character" w:styleId="Style20">
    <w:name w:val="正文文本缩进 字符"/>
    <w:qFormat/>
    <w:rPr>
      <w:kern w:val="2"/>
      <w:sz w:val="28"/>
      <w:szCs w:val="24"/>
    </w:rPr>
  </w:style>
  <w:style w:type="character" w:styleId="116">
    <w:name w:val="批注框文本 字符1"/>
    <w:qFormat/>
    <w:rPr>
      <w:rFonts w:ascii="等线" w:hAnsi="等线" w:eastAsia="等线" w:cs="Times New Roman"/>
      <w:sz w:val="18"/>
      <w:szCs w:val="18"/>
    </w:rPr>
  </w:style>
  <w:style w:type="character" w:styleId="Font121">
    <w:name w:val="font121"/>
    <w:qFormat/>
    <w:rPr>
      <w:rFonts w:ascii="Arial" w:hAnsi="Arial" w:cs="Arial"/>
      <w:i w:val="false"/>
      <w:color w:val="000000"/>
      <w:sz w:val="20"/>
      <w:szCs w:val="20"/>
      <w:u w:val="none"/>
    </w:rPr>
  </w:style>
  <w:style w:type="character" w:styleId="Font151">
    <w:name w:val="font151"/>
    <w:qFormat/>
    <w:rPr>
      <w:rFonts w:ascii="宋体" w:hAnsi="宋体" w:eastAsia="宋体" w:cs="宋体"/>
      <w:i w:val="false"/>
      <w:color w:val="FF0000"/>
      <w:sz w:val="20"/>
      <w:szCs w:val="20"/>
      <w:u w:val="none"/>
    </w:rPr>
  </w:style>
  <w:style w:type="character" w:styleId="42">
    <w:name w:val="4级文本 字符"/>
    <w:qFormat/>
    <w:rPr>
      <w:bCs/>
      <w:kern w:val="2"/>
      <w:sz w:val="21"/>
      <w:szCs w:val="21"/>
    </w:rPr>
  </w:style>
  <w:style w:type="character" w:styleId="IndexLink">
    <w:name w:val="Index Link"/>
    <w:qFormat/>
    <w:rPr/>
  </w:style>
  <w:style w:type="paragraph" w:styleId="Heading">
    <w:name w:val="Heading"/>
    <w:basedOn w:val="Normal"/>
    <w:next w:val="Normal"/>
    <w:qFormat/>
    <w:pPr>
      <w:widowControl w:val="false"/>
      <w:spacing w:before="240" w:after="60"/>
      <w:jc w:val="center"/>
      <w:outlineLvl w:val="0"/>
    </w:pPr>
    <w:rPr>
      <w:rFonts w:ascii="Cambria" w:hAnsi="Cambria" w:cs="Cambria"/>
      <w:b/>
      <w:bCs/>
      <w:kern w:val="2"/>
      <w:sz w:val="32"/>
      <w:szCs w:val="32"/>
    </w:rPr>
  </w:style>
  <w:style w:type="paragraph" w:styleId="TextBody">
    <w:name w:val="Body Text"/>
    <w:basedOn w:val="Normal"/>
    <w:pPr>
      <w:widowControl w:val="false"/>
      <w:jc w:val="center"/>
    </w:pPr>
    <w:rPr>
      <w:sz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widowControl w:val="false"/>
      <w:spacing w:before="0" w:after="120"/>
      <w:ind w:left="420" w:hanging="0"/>
      <w:jc w:val="both"/>
    </w:pPr>
    <w:rPr>
      <w:kern w:val="2"/>
      <w:sz w:val="21"/>
    </w:rPr>
  </w:style>
  <w:style w:type="paragraph" w:styleId="26">
    <w:name w:val="正文首行缩进 2"/>
    <w:basedOn w:val="TextBodyIndent"/>
    <w:next w:val="Normal"/>
    <w:qFormat/>
    <w:pPr>
      <w:ind w:left="420" w:firstLine="420"/>
    </w:pPr>
    <w:rPr/>
  </w:style>
  <w:style w:type="paragraph" w:styleId="Contents7">
    <w:name w:val="TOC 7"/>
    <w:basedOn w:val="Normal"/>
    <w:next w:val="Normal"/>
    <w:pPr>
      <w:widowControl w:val="false"/>
      <w:ind w:left="2520" w:hanging="0"/>
      <w:jc w:val="both"/>
    </w:pPr>
    <w:rPr>
      <w:rFonts w:ascii="Calibri" w:hAnsi="Calibri" w:cs="Calibri"/>
      <w:kern w:val="2"/>
      <w:sz w:val="21"/>
      <w:szCs w:val="22"/>
    </w:rPr>
  </w:style>
  <w:style w:type="paragraph" w:styleId="Style21">
    <w:name w:val="正文缩进"/>
    <w:basedOn w:val="Normal"/>
    <w:next w:val="Normal"/>
    <w:qFormat/>
    <w:pPr>
      <w:widowControl w:val="false"/>
      <w:ind w:firstLine="420"/>
      <w:jc w:val="both"/>
    </w:pPr>
    <w:rPr>
      <w:kern w:val="2"/>
      <w:sz w:val="21"/>
      <w:szCs w:val="20"/>
    </w:rPr>
  </w:style>
  <w:style w:type="paragraph" w:styleId="Style22">
    <w:name w:val="题注"/>
    <w:basedOn w:val="Normal"/>
    <w:next w:val="Normal"/>
    <w:qFormat/>
    <w:pPr>
      <w:widowControl w:val="false"/>
      <w:jc w:val="both"/>
    </w:pPr>
    <w:rPr>
      <w:rFonts w:ascii="Arial" w:hAnsi="Arial" w:eastAsia="黑体" w:cs="Arial"/>
      <w:kern w:val="2"/>
      <w:sz w:val="20"/>
    </w:rPr>
  </w:style>
  <w:style w:type="paragraph" w:styleId="Style23">
    <w:name w:val="列表项目符号"/>
    <w:basedOn w:val="Normal"/>
    <w:qFormat/>
    <w:pPr>
      <w:tabs>
        <w:tab w:val="clear" w:pos="420"/>
        <w:tab w:val="left" w:pos="720" w:leader="none"/>
        <w:tab w:val="left" w:pos="1080" w:leader="none"/>
      </w:tabs>
      <w:spacing w:before="0" w:after="240"/>
      <w:ind w:left="1080" w:hanging="720"/>
      <w:jc w:val="both"/>
    </w:pPr>
    <w:rPr>
      <w:rFonts w:eastAsia="Times New Roman"/>
      <w:sz w:val="22"/>
      <w:szCs w:val="20"/>
      <w:lang w:val="en-GB" w:eastAsia="en-US"/>
    </w:rPr>
  </w:style>
  <w:style w:type="paragraph" w:styleId="Style24">
    <w:name w:val="文档结构图"/>
    <w:basedOn w:val="Normal"/>
    <w:qFormat/>
    <w:pPr/>
    <w:rPr>
      <w:rFonts w:ascii="宋体" w:hAnsi="宋体"/>
      <w:sz w:val="18"/>
      <w:szCs w:val="18"/>
    </w:rPr>
  </w:style>
  <w:style w:type="paragraph" w:styleId="Style25">
    <w:name w:val="批注文字"/>
    <w:basedOn w:val="Normal"/>
    <w:qFormat/>
    <w:pPr/>
    <w:rPr/>
  </w:style>
  <w:style w:type="paragraph" w:styleId="35">
    <w:name w:val="正文文本 3"/>
    <w:basedOn w:val="Normal"/>
    <w:qFormat/>
    <w:pPr/>
    <w:rPr>
      <w:rFonts w:ascii="Arial" w:hAnsi="Arial" w:eastAsia="Times New Roman" w:cs="Arial"/>
      <w:b/>
      <w:szCs w:val="20"/>
      <w:lang w:val="en-GB" w:eastAsia="en-US"/>
    </w:rPr>
  </w:style>
  <w:style w:type="paragraph" w:styleId="Style26">
    <w:name w:val="文本块"/>
    <w:basedOn w:val="Normal"/>
    <w:qFormat/>
    <w:pPr>
      <w:widowControl w:val="false"/>
      <w:spacing w:lineRule="auto" w:line="360"/>
      <w:ind w:left="-560" w:right="-418" w:firstLine="560"/>
      <w:jc w:val="both"/>
      <w:textAlignment w:val="baseline"/>
    </w:pPr>
    <w:rPr>
      <w:rFonts w:ascii="楷体_GB2312;楷体" w:hAnsi="楷体_GB2312;楷体" w:eastAsia="楷体_GB2312;楷体"/>
      <w:sz w:val="28"/>
      <w:szCs w:val="20"/>
    </w:rPr>
  </w:style>
  <w:style w:type="paragraph" w:styleId="27">
    <w:name w:val="列表项目符号 2"/>
    <w:basedOn w:val="Normal"/>
    <w:qFormat/>
    <w:pPr>
      <w:tabs>
        <w:tab w:val="clear" w:pos="420"/>
        <w:tab w:val="left" w:pos="1440" w:leader="none"/>
      </w:tabs>
      <w:spacing w:before="0" w:after="240"/>
      <w:ind w:left="1440" w:hanging="420"/>
    </w:pPr>
    <w:rPr>
      <w:rFonts w:eastAsia="Times New Roman"/>
      <w:sz w:val="22"/>
      <w:szCs w:val="20"/>
      <w:lang w:val="en-GB" w:eastAsia="en-US"/>
    </w:rPr>
  </w:style>
  <w:style w:type="paragraph" w:styleId="Contents5">
    <w:name w:val="TOC 5"/>
    <w:basedOn w:val="Normal"/>
    <w:next w:val="Normal"/>
    <w:pPr>
      <w:widowControl w:val="false"/>
      <w:ind w:left="1680" w:hanging="0"/>
      <w:jc w:val="both"/>
    </w:pPr>
    <w:rPr>
      <w:rFonts w:ascii="Calibri" w:hAnsi="Calibri" w:cs="Calibri"/>
      <w:kern w:val="2"/>
      <w:sz w:val="21"/>
      <w:szCs w:val="22"/>
    </w:rPr>
  </w:style>
  <w:style w:type="paragraph" w:styleId="Contents3">
    <w:name w:val="TOC 3"/>
    <w:basedOn w:val="Normal"/>
    <w:next w:val="Normal"/>
    <w:pPr>
      <w:widowControl w:val="false"/>
      <w:ind w:left="840" w:hanging="0"/>
      <w:jc w:val="both"/>
    </w:pPr>
    <w:rPr>
      <w:rFonts w:ascii="Calibri" w:hAnsi="Calibri" w:cs="Calibri"/>
      <w:kern w:val="2"/>
      <w:sz w:val="21"/>
    </w:rPr>
  </w:style>
  <w:style w:type="paragraph" w:styleId="Style27">
    <w:name w:val="纯文本"/>
    <w:basedOn w:val="Normal"/>
    <w:qFormat/>
    <w:pPr>
      <w:widowControl w:val="false"/>
      <w:jc w:val="both"/>
    </w:pPr>
    <w:rPr>
      <w:rFonts w:ascii="宋体" w:hAnsi="宋体" w:cs="Courier New"/>
      <w:sz w:val="20"/>
      <w:szCs w:val="21"/>
    </w:rPr>
  </w:style>
  <w:style w:type="paragraph" w:styleId="Contents8">
    <w:name w:val="TOC 8"/>
    <w:basedOn w:val="Normal"/>
    <w:next w:val="Normal"/>
    <w:pPr>
      <w:widowControl w:val="false"/>
      <w:ind w:left="2940" w:hanging="0"/>
      <w:jc w:val="both"/>
    </w:pPr>
    <w:rPr>
      <w:rFonts w:ascii="Calibri" w:hAnsi="Calibri" w:cs="Calibri"/>
      <w:kern w:val="2"/>
      <w:sz w:val="21"/>
      <w:szCs w:val="22"/>
    </w:rPr>
  </w:style>
  <w:style w:type="paragraph" w:styleId="Style28">
    <w:name w:val="日期"/>
    <w:basedOn w:val="Normal"/>
    <w:next w:val="Normal"/>
    <w:qFormat/>
    <w:pPr>
      <w:widowControl w:val="false"/>
      <w:snapToGrid w:val="false"/>
      <w:spacing w:lineRule="exact" w:line="580"/>
      <w:ind w:firstLine="624"/>
      <w:jc w:val="both"/>
    </w:pPr>
    <w:rPr>
      <w:rFonts w:eastAsia="仿宋_GB2312;仿宋"/>
      <w:kern w:val="2"/>
      <w:sz w:val="28"/>
      <w:szCs w:val="20"/>
    </w:rPr>
  </w:style>
  <w:style w:type="paragraph" w:styleId="28">
    <w:name w:val="正文文本缩进 2"/>
    <w:basedOn w:val="Normal"/>
    <w:qFormat/>
    <w:pPr>
      <w:widowControl w:val="false"/>
      <w:ind w:firstLine="560"/>
      <w:jc w:val="both"/>
    </w:pPr>
    <w:rPr>
      <w:kern w:val="2"/>
      <w:sz w:val="28"/>
    </w:rPr>
  </w:style>
  <w:style w:type="paragraph" w:styleId="Style29">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320" w:leader="none"/>
        <w:tab w:val="right" w:pos="8640" w:leader="none"/>
      </w:tabs>
    </w:pPr>
    <w:rPr/>
  </w:style>
  <w:style w:type="paragraph" w:styleId="Header">
    <w:name w:val="Header"/>
    <w:basedOn w:val="Normal"/>
    <w:pPr>
      <w:tabs>
        <w:tab w:val="clear" w:pos="420"/>
        <w:tab w:val="center" w:pos="4320" w:leader="none"/>
        <w:tab w:val="right" w:pos="8640" w:leader="none"/>
      </w:tabs>
    </w:pPr>
    <w:rPr/>
  </w:style>
  <w:style w:type="paragraph" w:styleId="Contents1">
    <w:name w:val="TOC 1"/>
    <w:basedOn w:val="Normal"/>
    <w:next w:val="Normal"/>
    <w:pPr>
      <w:widowControl w:val="false"/>
      <w:jc w:val="both"/>
    </w:pPr>
    <w:rPr>
      <w:rFonts w:ascii="Calibri" w:hAnsi="Calibri" w:cs="Calibri"/>
      <w:kern w:val="2"/>
      <w:sz w:val="21"/>
    </w:rPr>
  </w:style>
  <w:style w:type="paragraph" w:styleId="Contents4">
    <w:name w:val="TOC 4"/>
    <w:basedOn w:val="Normal"/>
    <w:next w:val="Normal"/>
    <w:pPr>
      <w:widowControl w:val="false"/>
      <w:ind w:left="1260" w:hanging="0"/>
      <w:jc w:val="both"/>
    </w:pPr>
    <w:rPr>
      <w:rFonts w:ascii="Calibri" w:hAnsi="Calibri" w:cs="Calibri"/>
      <w:kern w:val="2"/>
      <w:sz w:val="21"/>
      <w:szCs w:val="22"/>
    </w:rPr>
  </w:style>
  <w:style w:type="paragraph" w:styleId="Subtitle">
    <w:name w:val="Subtitle"/>
    <w:basedOn w:val="Normal"/>
    <w:next w:val="Normal"/>
    <w:qFormat/>
    <w:pPr>
      <w:widowControl w:val="false"/>
      <w:spacing w:lineRule="auto" w:line="312" w:before="240" w:after="60"/>
      <w:jc w:val="center"/>
      <w:outlineLvl w:val="1"/>
    </w:pPr>
    <w:rPr>
      <w:rFonts w:ascii="Cambria" w:hAnsi="Cambria" w:cs="Cambria"/>
      <w:b/>
      <w:bCs/>
      <w:kern w:val="2"/>
      <w:sz w:val="32"/>
      <w:szCs w:val="32"/>
    </w:rPr>
  </w:style>
  <w:style w:type="paragraph" w:styleId="Footnote">
    <w:name w:val="Footnote Text"/>
    <w:basedOn w:val="Normal"/>
    <w:pPr>
      <w:snapToGrid w:val="false"/>
    </w:pPr>
    <w:rPr>
      <w:sz w:val="18"/>
      <w:szCs w:val="18"/>
    </w:rPr>
  </w:style>
  <w:style w:type="paragraph" w:styleId="Contents6">
    <w:name w:val="TOC 6"/>
    <w:basedOn w:val="Normal"/>
    <w:next w:val="Normal"/>
    <w:pPr>
      <w:widowControl w:val="false"/>
      <w:ind w:left="2100" w:hanging="0"/>
      <w:jc w:val="both"/>
    </w:pPr>
    <w:rPr>
      <w:rFonts w:ascii="Calibri" w:hAnsi="Calibri" w:cs="Calibri"/>
      <w:kern w:val="2"/>
      <w:sz w:val="21"/>
      <w:szCs w:val="22"/>
    </w:rPr>
  </w:style>
  <w:style w:type="paragraph" w:styleId="36">
    <w:name w:val="正文文本缩进 3"/>
    <w:basedOn w:val="Normal"/>
    <w:qFormat/>
    <w:pPr>
      <w:widowControl w:val="false"/>
      <w:spacing w:before="0" w:after="120"/>
      <w:ind w:left="420" w:hanging="0"/>
      <w:jc w:val="both"/>
    </w:pPr>
    <w:rPr>
      <w:kern w:val="2"/>
      <w:sz w:val="16"/>
      <w:szCs w:val="16"/>
    </w:rPr>
  </w:style>
  <w:style w:type="paragraph" w:styleId="Contents2">
    <w:name w:val="TOC 2"/>
    <w:basedOn w:val="Normal"/>
    <w:next w:val="Normal"/>
    <w:pPr>
      <w:widowControl w:val="false"/>
      <w:ind w:left="420" w:hanging="0"/>
      <w:jc w:val="both"/>
    </w:pPr>
    <w:rPr>
      <w:rFonts w:ascii="Calibri" w:hAnsi="Calibri" w:cs="Calibri"/>
      <w:kern w:val="2"/>
      <w:sz w:val="21"/>
    </w:rPr>
  </w:style>
  <w:style w:type="paragraph" w:styleId="Contents9">
    <w:name w:val="TOC 9"/>
    <w:basedOn w:val="Normal"/>
    <w:next w:val="Normal"/>
    <w:pPr>
      <w:widowControl w:val="false"/>
      <w:ind w:left="3360" w:hanging="0"/>
      <w:jc w:val="both"/>
    </w:pPr>
    <w:rPr>
      <w:rFonts w:ascii="Calibri" w:hAnsi="Calibri" w:cs="Calibri"/>
      <w:kern w:val="2"/>
      <w:sz w:val="21"/>
      <w:szCs w:val="22"/>
    </w:rPr>
  </w:style>
  <w:style w:type="paragraph" w:styleId="29">
    <w:name w:val="正文文本 2"/>
    <w:basedOn w:val="Normal"/>
    <w:qFormat/>
    <w:pPr>
      <w:widowControl w:val="false"/>
      <w:spacing w:lineRule="auto" w:line="480" w:before="0" w:after="120"/>
      <w:jc w:val="both"/>
    </w:pPr>
    <w:rPr>
      <w:kern w:val="2"/>
      <w:sz w:val="21"/>
    </w:rPr>
  </w:style>
  <w:style w:type="paragraph" w:styleId="HTML5">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宋体" w:hAnsi="宋体" w:cs="宋体"/>
    </w:rPr>
  </w:style>
  <w:style w:type="paragraph" w:styleId="Style30">
    <w:name w:val="普通(网站)"/>
    <w:basedOn w:val="Normal"/>
    <w:qFormat/>
    <w:pPr>
      <w:spacing w:before="100" w:after="100"/>
    </w:pPr>
    <w:rPr>
      <w:rFonts w:ascii="宋体" w:hAnsi="宋体" w:cs="宋体"/>
    </w:rPr>
  </w:style>
  <w:style w:type="paragraph" w:styleId="Style31">
    <w:name w:val="批注主题"/>
    <w:basedOn w:val="Style25"/>
    <w:next w:val="Style25"/>
    <w:qFormat/>
    <w:pPr/>
    <w:rPr>
      <w:b/>
      <w:bCs/>
    </w:rPr>
  </w:style>
  <w:style w:type="paragraph" w:styleId="Style32">
    <w:name w:val="秀的正文"/>
    <w:basedOn w:val="Normal"/>
    <w:qFormat/>
    <w:pPr>
      <w:widowControl w:val="false"/>
      <w:snapToGrid w:val="false"/>
      <w:spacing w:lineRule="auto" w:line="360"/>
      <w:ind w:firstLine="424"/>
      <w:jc w:val="both"/>
    </w:pPr>
    <w:rPr/>
  </w:style>
  <w:style w:type="paragraph" w:styleId="210">
    <w:name w:val="样式 标题 2 +"/>
    <w:basedOn w:val="Heading2"/>
    <w:qFormat/>
    <w:pPr>
      <w:numPr>
        <w:ilvl w:val="0"/>
        <w:numId w:val="0"/>
      </w:numPr>
      <w:spacing w:lineRule="auto" w:line="360" w:before="0" w:after="0"/>
    </w:pPr>
    <w:rPr>
      <w:rFonts w:ascii="宋体" w:hAnsi="宋体" w:eastAsia="黑体" w:cs="Arial"/>
      <w:b w:val="false"/>
      <w:kern w:val="2"/>
      <w:sz w:val="44"/>
      <w:szCs w:val="28"/>
    </w:rPr>
  </w:style>
  <w:style w:type="paragraph" w:styleId="Xxq">
    <w:name w:val="xxq"/>
    <w:basedOn w:val="Style21"/>
    <w:qFormat/>
    <w:pPr>
      <w:snapToGrid w:val="false"/>
      <w:spacing w:lineRule="auto" w:line="360" w:before="156" w:after="0"/>
      <w:ind w:firstLine="424"/>
    </w:pPr>
    <w:rPr>
      <w:rFonts w:cs="宋体"/>
      <w:kern w:val="0"/>
      <w:sz w:val="24"/>
      <w:szCs w:val="24"/>
    </w:rPr>
  </w:style>
  <w:style w:type="paragraph" w:styleId="117">
    <w:name w:val="列表段落11"/>
    <w:basedOn w:val="Normal"/>
    <w:qFormat/>
    <w:pPr>
      <w:widowControl w:val="false"/>
      <w:ind w:firstLine="420"/>
      <w:jc w:val="both"/>
    </w:pPr>
    <w:rPr>
      <w:rFonts w:ascii="等线" w:hAnsi="等线" w:eastAsia="等线" w:cs="等线"/>
      <w:kern w:val="2"/>
      <w:sz w:val="21"/>
      <w:szCs w:val="22"/>
    </w:rPr>
  </w:style>
  <w:style w:type="paragraph" w:styleId="118">
    <w:name w:val="1）序号 标题"/>
    <w:basedOn w:val="117"/>
    <w:qFormat/>
    <w:pPr>
      <w:ind w:left="200" w:firstLine="420"/>
    </w:pPr>
    <w:rPr/>
  </w:style>
  <w:style w:type="paragraph" w:styleId="Style33">
    <w:name w:val="段"/>
    <w:qFormat/>
    <w:pPr>
      <w:widowControl/>
      <w:autoSpaceDE w:val="false"/>
      <w:bidi w:val="0"/>
      <w:ind w:firstLine="200"/>
      <w:jc w:val="both"/>
    </w:pPr>
    <w:rPr>
      <w:rFonts w:ascii="宋体" w:hAnsi="宋体" w:eastAsia="Times New Roman" w:cs="Times New Roman"/>
      <w:color w:val="auto"/>
      <w:sz w:val="21"/>
      <w:szCs w:val="20"/>
      <w:lang w:val="en-US" w:eastAsia="zh-CN" w:bidi="ar-SA"/>
    </w:rPr>
  </w:style>
  <w:style w:type="paragraph" w:styleId="Z1">
    <w:name w:val="z-窗体顶端1"/>
    <w:basedOn w:val="Normal"/>
    <w:next w:val="Normal"/>
    <w:qFormat/>
    <w:pPr>
      <w:pBdr>
        <w:bottom w:val="single" w:sz="6" w:space="1" w:color="000000"/>
      </w:pBdr>
      <w:jc w:val="center"/>
    </w:pPr>
    <w:rPr>
      <w:rFonts w:ascii="Arial" w:hAnsi="Arial"/>
      <w:vanish/>
      <w:sz w:val="16"/>
    </w:rPr>
  </w:style>
  <w:style w:type="paragraph" w:styleId="411">
    <w:name w:val="样式－4级标题 1）"/>
    <w:next w:val="Normal"/>
    <w:qFormat/>
    <w:pPr>
      <w:widowControl/>
      <w:numPr>
        <w:ilvl w:val="0"/>
        <w:numId w:val="10"/>
      </w:numPr>
      <w:tabs>
        <w:tab w:val="clear" w:pos="420"/>
        <w:tab w:val="left" w:pos="284" w:leader="none"/>
        <w:tab w:val="left" w:pos="1680" w:leader="none"/>
      </w:tabs>
      <w:bidi w:val="0"/>
      <w:spacing w:lineRule="auto" w:line="360"/>
      <w:outlineLvl w:val="3"/>
    </w:pPr>
    <w:rPr>
      <w:rFonts w:ascii="Times New Roman" w:hAnsi="Times New Roman" w:eastAsia="宋体" w:cs="Times New Roman"/>
      <w:color w:val="auto"/>
      <w:kern w:val="2"/>
      <w:sz w:val="21"/>
      <w:szCs w:val="24"/>
      <w:lang w:val="en-US" w:eastAsia="zh-CN" w:bidi="ar-SA"/>
    </w:rPr>
  </w:style>
  <w:style w:type="paragraph" w:styleId="0">
    <w:name w:val="0"/>
    <w:basedOn w:val="Normal"/>
    <w:qFormat/>
    <w:pPr>
      <w:widowControl w:val="false"/>
      <w:spacing w:lineRule="exact" w:line="440"/>
      <w:ind w:firstLine="560"/>
      <w:jc w:val="both"/>
    </w:pPr>
    <w:rPr>
      <w:rFonts w:ascii="宋体" w:hAnsi="宋体" w:cs="宋体"/>
      <w:kern w:val="2"/>
      <w:sz w:val="28"/>
      <w:szCs w:val="21"/>
    </w:rPr>
  </w:style>
  <w:style w:type="paragraph" w:styleId="1111">
    <w:name w:val="1.1.1 三级标题"/>
    <w:basedOn w:val="Normal"/>
    <w:next w:val="TextBody"/>
    <w:qFormat/>
    <w:pPr>
      <w:widowControl w:val="false"/>
      <w:tabs>
        <w:tab w:val="clear" w:pos="420"/>
        <w:tab w:val="left" w:pos="2302" w:leader="none"/>
      </w:tabs>
      <w:spacing w:before="120" w:after="120"/>
      <w:ind w:left="2092" w:right="100" w:hanging="360"/>
    </w:pPr>
    <w:rPr>
      <w:b/>
      <w:bCs/>
      <w:kern w:val="2"/>
      <w:sz w:val="30"/>
      <w:szCs w:val="21"/>
    </w:rPr>
  </w:style>
  <w:style w:type="paragraph" w:styleId="Default">
    <w:name w:val="Default"/>
    <w:qFormat/>
    <w:pPr>
      <w:widowControl w:val="false"/>
      <w:autoSpaceDE w:val="false"/>
      <w:bidi w:val="0"/>
    </w:pPr>
    <w:rPr>
      <w:rFonts w:ascii="微软雅黑" w:hAnsi="微软雅黑" w:eastAsia="微软雅黑" w:cs="微软雅黑"/>
      <w:color w:val="000000"/>
      <w:sz w:val="24"/>
      <w:szCs w:val="24"/>
      <w:lang w:val="en-US" w:eastAsia="zh-CN" w:bidi="ar-SA"/>
    </w:rPr>
  </w:style>
  <w:style w:type="paragraph" w:styleId="212">
    <w:name w:val="管理规范标题2"/>
    <w:basedOn w:val="Default"/>
    <w:next w:val="Normal"/>
    <w:qFormat/>
    <w:pPr>
      <w:spacing w:lineRule="auto" w:line="360"/>
    </w:pPr>
    <w:rPr>
      <w:rFonts w:ascii="黑体" w:hAnsi="黑体" w:eastAsia="黑体" w:cs="Times New Roman"/>
      <w:color w:val="000000"/>
      <w:kern w:val="2"/>
      <w:sz w:val="21"/>
      <w:szCs w:val="21"/>
    </w:rPr>
  </w:style>
  <w:style w:type="paragraph" w:styleId="37">
    <w:name w:val="3级文本"/>
    <w:basedOn w:val="1111"/>
    <w:qFormat/>
    <w:pPr>
      <w:tabs>
        <w:tab w:val="clear" w:pos="2302"/>
      </w:tabs>
      <w:outlineLvl w:val="1"/>
    </w:pPr>
    <w:rPr>
      <w:rFonts w:ascii="等线" w:hAnsi="等线" w:cs="宋体"/>
      <w:color w:val="000000"/>
      <w:kern w:val="0"/>
      <w:sz w:val="21"/>
      <w:szCs w:val="20"/>
    </w:rPr>
  </w:style>
  <w:style w:type="paragraph" w:styleId="Style34">
    <w:name w:val="无间隔"/>
    <w:qFormat/>
    <w:pPr>
      <w:widowControl/>
      <w:bidi w:val="0"/>
    </w:pPr>
    <w:rPr>
      <w:rFonts w:ascii="Times New Roman" w:hAnsi="Times New Roman" w:eastAsia="宋体" w:cs="Times New Roman"/>
      <w:color w:val="auto"/>
      <w:sz w:val="22"/>
      <w:szCs w:val="22"/>
      <w:lang w:val="en-US" w:eastAsia="zh-CN" w:bidi="ar-SA"/>
    </w:rPr>
  </w:style>
  <w:style w:type="paragraph" w:styleId="119">
    <w:name w:val="1.1 二级标题"/>
    <w:basedOn w:val="Normal"/>
    <w:next w:val="TextBody"/>
    <w:qFormat/>
    <w:pPr>
      <w:widowControl w:val="false"/>
      <w:tabs>
        <w:tab w:val="clear" w:pos="420"/>
        <w:tab w:val="left" w:pos="1582" w:leader="none"/>
      </w:tabs>
      <w:ind w:left="1582" w:hanging="360"/>
      <w:jc w:val="both"/>
      <w:outlineLvl w:val="1"/>
    </w:pPr>
    <w:rPr>
      <w:rFonts w:ascii="等线" w:hAnsi="等线" w:eastAsia="等线" w:cs="宋体"/>
      <w:b/>
      <w:color w:val="000000"/>
      <w:sz w:val="21"/>
      <w:szCs w:val="20"/>
    </w:rPr>
  </w:style>
  <w:style w:type="paragraph" w:styleId="43">
    <w:name w:val="4级文本"/>
    <w:basedOn w:val="Normal"/>
    <w:next w:val="TextBody"/>
    <w:qFormat/>
    <w:pPr>
      <w:widowControl w:val="false"/>
      <w:tabs>
        <w:tab w:val="clear" w:pos="420"/>
        <w:tab w:val="left" w:pos="3022" w:leader="none"/>
      </w:tabs>
      <w:ind w:left="3022" w:hanging="360"/>
      <w:jc w:val="both"/>
    </w:pPr>
    <w:rPr>
      <w:bCs/>
      <w:kern w:val="2"/>
      <w:sz w:val="21"/>
      <w:szCs w:val="21"/>
    </w:rPr>
  </w:style>
  <w:style w:type="paragraph" w:styleId="Xl126">
    <w:name w:val="xl126"/>
    <w:basedOn w:val="Normal"/>
    <w:qFormat/>
    <w:pPr>
      <w:spacing w:before="100" w:after="100"/>
      <w:jc w:val="both"/>
    </w:pPr>
    <w:rPr>
      <w:rFonts w:ascii="宋体" w:hAnsi="宋体" w:cs="宋体"/>
      <w:color w:val="000000"/>
    </w:rPr>
  </w:style>
  <w:style w:type="paragraph" w:styleId="Xl64">
    <w:name w:val="xl64"/>
    <w:basedOn w:val="Normal"/>
    <w:qFormat/>
    <w:pPr>
      <w:spacing w:before="100" w:after="100"/>
    </w:pPr>
    <w:rPr>
      <w:rFonts w:ascii="宋体" w:hAnsi="宋体" w:cs="宋体"/>
    </w:rPr>
  </w:style>
  <w:style w:type="paragraph" w:styleId="3111">
    <w:name w:val="样式－3级标题1.1.1"/>
    <w:next w:val="411"/>
    <w:qFormat/>
    <w:pPr>
      <w:widowControl/>
      <w:numPr>
        <w:ilvl w:val="0"/>
        <w:numId w:val="10"/>
      </w:numPr>
      <w:tabs>
        <w:tab w:val="clear" w:pos="420"/>
        <w:tab w:val="left" w:pos="984" w:leader="none"/>
        <w:tab w:val="left" w:pos="1260" w:leader="none"/>
      </w:tabs>
      <w:bidi w:val="0"/>
      <w:spacing w:lineRule="auto" w:line="360"/>
      <w:outlineLvl w:val="2"/>
    </w:pPr>
    <w:rPr>
      <w:rFonts w:ascii="Times New Roman" w:hAnsi="Times New Roman" w:eastAsia="宋体" w:cs="Times New Roman"/>
      <w:color w:val="auto"/>
      <w:kern w:val="2"/>
      <w:sz w:val="21"/>
      <w:szCs w:val="24"/>
      <w:lang w:val="en-US" w:eastAsia="zh-CN" w:bidi="ar-SA"/>
    </w:rPr>
  </w:style>
  <w:style w:type="paragraph" w:styleId="38">
    <w:name w:val="修订3"/>
    <w:qFormat/>
    <w:pPr>
      <w:widowControl/>
      <w:bidi w:val="0"/>
    </w:pPr>
    <w:rPr>
      <w:rFonts w:ascii="Times New Roman" w:hAnsi="Times New Roman" w:eastAsia="宋体" w:cs="Times New Roman"/>
      <w:color w:val="auto"/>
      <w:kern w:val="2"/>
      <w:sz w:val="21"/>
      <w:szCs w:val="24"/>
      <w:lang w:val="en-US" w:eastAsia="zh-CN" w:bidi="ar-SA"/>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hd w:fill="FFCC99" w:val="clear"/>
      <w:spacing w:before="100" w:after="100"/>
    </w:pPr>
    <w:rPr>
      <w:rFonts w:ascii="宋体" w:hAnsi="宋体" w:cs="宋体"/>
      <w:sz w:val="18"/>
      <w:szCs w:val="18"/>
    </w:rPr>
  </w:style>
  <w:style w:type="paragraph" w:styleId="Xl121">
    <w:name w:val="xl121"/>
    <w:basedOn w:val="Normal"/>
    <w:qFormat/>
    <w:pPr>
      <w:spacing w:before="100" w:after="100"/>
    </w:pPr>
    <w:rPr>
      <w:rFonts w:ascii="宋体" w:hAnsi="宋体" w:cs="宋体"/>
    </w:rPr>
  </w:style>
  <w:style w:type="paragraph" w:styleId="221">
    <w:name w:val="样式 标题 2 +2"/>
    <w:basedOn w:val="Heading2"/>
    <w:qFormat/>
    <w:pPr>
      <w:numPr>
        <w:ilvl w:val="0"/>
        <w:numId w:val="0"/>
      </w:numPr>
      <w:spacing w:lineRule="auto" w:line="360" w:before="0" w:after="0"/>
      <w:jc w:val="center"/>
    </w:pPr>
    <w:rPr>
      <w:rFonts w:ascii="宋体" w:hAnsi="宋体" w:cs="Arial"/>
      <w:b w:val="false"/>
      <w:bCs w:val="false"/>
      <w:sz w:val="28"/>
      <w:szCs w:val="28"/>
    </w:rPr>
  </w:style>
  <w:style w:type="paragraph" w:styleId="Char23">
    <w:name w:val="Char2"/>
    <w:basedOn w:val="Normal"/>
    <w:qFormat/>
    <w:pPr>
      <w:widowControl w:val="false"/>
      <w:jc w:val="both"/>
    </w:pPr>
    <w:rPr>
      <w:rFonts w:ascii="Calibri" w:hAnsi="Calibri" w:cs="Calibri"/>
      <w:kern w:val="2"/>
      <w:sz w:val="21"/>
    </w:rPr>
  </w:style>
  <w:style w:type="paragraph" w:styleId="Xl129">
    <w:name w:val="xl129"/>
    <w:basedOn w:val="Normal"/>
    <w:qFormat/>
    <w:pPr>
      <w:pBdr>
        <w:bottom w:val="single" w:sz="8" w:space="0" w:color="000000"/>
      </w:pBdr>
      <w:spacing w:before="100" w:after="100"/>
      <w:jc w:val="both"/>
    </w:pPr>
    <w:rPr>
      <w:rFonts w:ascii="宋体" w:hAnsi="宋体" w:cs="宋体"/>
      <w:color w:val="000000"/>
    </w:rPr>
  </w:style>
  <w:style w:type="paragraph" w:styleId="213">
    <w:name w:val="样式 标题 2 +1"/>
    <w:basedOn w:val="Heading2"/>
    <w:qFormat/>
    <w:pPr>
      <w:numPr>
        <w:ilvl w:val="0"/>
        <w:numId w:val="0"/>
      </w:numPr>
      <w:spacing w:lineRule="auto" w:line="360" w:before="0" w:after="0"/>
      <w:jc w:val="center"/>
    </w:pPr>
    <w:rPr>
      <w:rFonts w:ascii="宋体" w:hAnsi="宋体" w:cs="Arial"/>
      <w:b w:val="false"/>
      <w:bCs w:val="false"/>
      <w:sz w:val="28"/>
      <w:szCs w:val="28"/>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hd w:fill="FFCC99" w:val="clear"/>
      <w:spacing w:before="100" w:after="100"/>
    </w:pPr>
    <w:rPr>
      <w:rFonts w:ascii="宋体" w:hAnsi="宋体" w:cs="宋体"/>
      <w:sz w:val="18"/>
      <w:szCs w:val="18"/>
    </w:rPr>
  </w:style>
  <w:style w:type="paragraph" w:styleId="Style35">
    <w:name w:val="字母编号列项（一级）"/>
    <w:qFormat/>
    <w:pPr>
      <w:widowControl/>
      <w:bidi w:val="0"/>
      <w:ind w:left="840" w:hanging="420"/>
      <w:jc w:val="both"/>
    </w:pPr>
    <w:rPr>
      <w:rFonts w:ascii="宋体" w:hAnsi="宋体" w:eastAsia="宋体" w:cs="Times New Roman"/>
      <w:color w:val="auto"/>
      <w:sz w:val="21"/>
      <w:szCs w:val="20"/>
      <w:lang w:val="en-US" w:eastAsia="zh-CN" w:bidi="ar-SA"/>
    </w:rPr>
  </w:style>
  <w:style w:type="paragraph" w:styleId="Xl127">
    <w:name w:val="xl127"/>
    <w:basedOn w:val="Normal"/>
    <w:qFormat/>
    <w:pPr>
      <w:pBdr>
        <w:right w:val="single" w:sz="12" w:space="0" w:color="000000"/>
      </w:pBdr>
      <w:spacing w:before="100" w:after="100"/>
      <w:jc w:val="both"/>
    </w:pPr>
    <w:rPr>
      <w:rFonts w:ascii="宋体" w:hAnsi="宋体" w:cs="宋体"/>
      <w:color w:val="000000"/>
    </w:rPr>
  </w:style>
  <w:style w:type="paragraph" w:styleId="TableParagraph">
    <w:name w:val="Table Paragraph"/>
    <w:basedOn w:val="Normal"/>
    <w:qFormat/>
    <w:pPr>
      <w:widowControl w:val="false"/>
    </w:pPr>
    <w:rPr>
      <w:rFonts w:ascii="Calibri" w:hAnsi="Calibri" w:cs="Calibri"/>
      <w:sz w:val="22"/>
      <w:szCs w:val="22"/>
      <w:lang w:eastAsia="en-US"/>
    </w:rPr>
  </w:style>
  <w:style w:type="paragraph" w:styleId="120">
    <w:name w:val="样式1"/>
    <w:basedOn w:val="Normal"/>
    <w:qFormat/>
    <w:pPr>
      <w:widowControl w:val="false"/>
      <w:autoSpaceDE w:val="false"/>
      <w:spacing w:lineRule="exact" w:line="400"/>
      <w:jc w:val="both"/>
    </w:pPr>
    <w:rPr>
      <w:rFonts w:ascii="宋体" w:hAnsi="宋体" w:cs="Calibri"/>
      <w:szCs w:val="20"/>
    </w:rPr>
  </w:style>
  <w:style w:type="paragraph" w:styleId="Style36">
    <w:name w:val="四级无标题条"/>
    <w:basedOn w:val="Normal"/>
    <w:qFormat/>
    <w:pPr>
      <w:widowControl w:val="false"/>
      <w:numPr>
        <w:ilvl w:val="0"/>
        <w:numId w:val="9"/>
      </w:numPr>
      <w:tabs>
        <w:tab w:val="clear" w:pos="420"/>
        <w:tab w:val="left" w:pos="900" w:leader="none"/>
      </w:tabs>
      <w:jc w:val="both"/>
    </w:pPr>
    <w:rPr>
      <w:kern w:val="2"/>
      <w:sz w:val="21"/>
    </w:rPr>
  </w:style>
  <w:style w:type="paragraph" w:styleId="BodyTextIndent1">
    <w:name w:val="Body Text Indent1"/>
    <w:basedOn w:val="Normal"/>
    <w:qFormat/>
    <w:pPr>
      <w:widowControl w:val="false"/>
      <w:spacing w:before="0" w:after="120"/>
      <w:ind w:left="420" w:hanging="0"/>
      <w:jc w:val="both"/>
    </w:pPr>
    <w:rPr>
      <w:kern w:val="2"/>
      <w:sz w:val="21"/>
      <w:szCs w:val="24"/>
    </w:rPr>
  </w:style>
  <w:style w:type="paragraph" w:styleId="Style37">
    <w:name w:val="二级无标题条"/>
    <w:basedOn w:val="Normal"/>
    <w:qFormat/>
    <w:pPr>
      <w:widowControl w:val="false"/>
      <w:numPr>
        <w:ilvl w:val="0"/>
        <w:numId w:val="9"/>
      </w:numPr>
      <w:tabs>
        <w:tab w:val="clear" w:pos="420"/>
        <w:tab w:val="left" w:pos="1134" w:leader="none"/>
        <w:tab w:val="left" w:pos="2160" w:leader="none"/>
      </w:tabs>
      <w:jc w:val="both"/>
    </w:pPr>
    <w:rPr>
      <w:kern w:val="2"/>
      <w:sz w:val="21"/>
    </w:rPr>
  </w:style>
  <w:style w:type="paragraph" w:styleId="Xl89">
    <w:name w:val="xl89"/>
    <w:basedOn w:val="Normal"/>
    <w:qFormat/>
    <w:pPr>
      <w:pBdr>
        <w:top w:val="single" w:sz="4" w:space="0" w:color="000000"/>
        <w:left w:val="single" w:sz="8" w:space="0" w:color="000000"/>
        <w:bottom w:val="single" w:sz="4" w:space="0" w:color="000000"/>
        <w:right w:val="single" w:sz="4" w:space="0" w:color="000000"/>
      </w:pBdr>
      <w:shd w:fill="538ED5" w:val="clear"/>
      <w:spacing w:before="100" w:after="100"/>
      <w:jc w:val="center"/>
    </w:pPr>
    <w:rPr>
      <w:rFonts w:ascii="仿宋_GB2312;仿宋" w:hAnsi="仿宋_GB2312;仿宋" w:eastAsia="仿宋_GB2312;仿宋" w:cs="宋体"/>
      <w:b/>
      <w:bCs/>
      <w:sz w:val="20"/>
      <w:szCs w:val="20"/>
    </w:rPr>
  </w:style>
  <w:style w:type="paragraph" w:styleId="Xl113">
    <w:name w:val="xl113"/>
    <w:basedOn w:val="Normal"/>
    <w:qFormat/>
    <w:pPr>
      <w:pBdr>
        <w:bottom w:val="single" w:sz="8" w:space="0" w:color="000000"/>
        <w:right w:val="single" w:sz="8" w:space="0" w:color="000000"/>
      </w:pBdr>
      <w:spacing w:before="100" w:after="100"/>
      <w:jc w:val="both"/>
    </w:pPr>
    <w:rPr>
      <w:rFonts w:ascii="宋体" w:hAnsi="宋体" w:cs="宋体"/>
      <w:color w:val="000000"/>
      <w:sz w:val="18"/>
      <w:szCs w:val="18"/>
    </w:rPr>
  </w:style>
  <w:style w:type="paragraph" w:styleId="Xl84">
    <w:name w:val="xl84"/>
    <w:basedOn w:val="Normal"/>
    <w:qFormat/>
    <w:pPr>
      <w:pBdr>
        <w:top w:val="single" w:sz="4" w:space="0" w:color="000000"/>
        <w:left w:val="single" w:sz="4" w:space="0" w:color="000000"/>
        <w:bottom w:val="single" w:sz="4" w:space="0" w:color="000000"/>
        <w:right w:val="single" w:sz="4" w:space="0" w:color="000000"/>
      </w:pBdr>
      <w:shd w:fill="FFCC99" w:val="clear"/>
      <w:spacing w:before="100" w:after="100"/>
      <w:jc w:val="center"/>
    </w:pPr>
    <w:rPr>
      <w:rFonts w:ascii="宋体" w:hAnsi="宋体" w:cs="宋体"/>
      <w:sz w:val="20"/>
      <w:szCs w:val="20"/>
    </w:rPr>
  </w:style>
  <w:style w:type="paragraph" w:styleId="Xl92">
    <w:name w:val="xl92"/>
    <w:basedOn w:val="Normal"/>
    <w:qFormat/>
    <w:pPr>
      <w:pBdr>
        <w:top w:val="single" w:sz="4" w:space="0" w:color="000000"/>
        <w:left w:val="single" w:sz="4" w:space="0" w:color="000000"/>
        <w:bottom w:val="single" w:sz="4" w:space="0" w:color="000000"/>
        <w:right w:val="single" w:sz="8" w:space="0" w:color="000000"/>
      </w:pBdr>
      <w:shd w:fill="00B050" w:val="clear"/>
      <w:spacing w:before="100" w:after="100"/>
      <w:jc w:val="center"/>
    </w:pPr>
    <w:rPr>
      <w:rFonts w:ascii="宋体" w:hAnsi="宋体" w:cs="宋体"/>
      <w:sz w:val="16"/>
      <w:szCs w:val="16"/>
    </w:rPr>
  </w:style>
  <w:style w:type="paragraph" w:styleId="121">
    <w:name w:val="普通(网站)1"/>
    <w:basedOn w:val="Normal"/>
    <w:qFormat/>
    <w:pPr>
      <w:spacing w:before="100" w:after="100"/>
    </w:pPr>
    <w:rPr>
      <w:rFonts w:ascii="宋体" w:hAnsi="宋体" w:cs="宋体"/>
      <w:szCs w:val="21"/>
    </w:rPr>
  </w:style>
  <w:style w:type="paragraph" w:styleId="Attachment">
    <w:name w:val="Attachment"/>
    <w:basedOn w:val="Heading2"/>
    <w:qFormat/>
    <w:pPr>
      <w:keepLines w:val="false"/>
      <w:widowControl/>
      <w:numPr>
        <w:ilvl w:val="0"/>
        <w:numId w:val="0"/>
      </w:numPr>
      <w:tabs>
        <w:tab w:val="clear" w:pos="420"/>
        <w:tab w:val="left" w:pos="720" w:leader="none"/>
      </w:tabs>
      <w:spacing w:lineRule="auto" w:line="240" w:before="0" w:after="240"/>
      <w:ind w:left="425" w:hanging="425"/>
      <w:jc w:val="left"/>
    </w:pPr>
    <w:rPr>
      <w:rFonts w:ascii="Times New Roman" w:hAnsi="Times New Roman" w:cs="Times New Roman"/>
      <w:bCs w:val="false"/>
      <w:sz w:val="30"/>
      <w:szCs w:val="20"/>
      <w:lang w:eastAsia="en-US"/>
    </w:rPr>
  </w:style>
  <w:style w:type="paragraph" w:styleId="Attachment2">
    <w:name w:val="Attachment2"/>
    <w:basedOn w:val="Attachment"/>
    <w:qFormat/>
    <w:pPr>
      <w:ind w:left="1129" w:hanging="420"/>
    </w:pPr>
    <w:rPr/>
  </w:style>
  <w:style w:type="paragraph" w:styleId="Attachment3">
    <w:name w:val="Attachment3"/>
    <w:basedOn w:val="Attachment2"/>
    <w:qFormat/>
    <w:pPr>
      <w:tabs>
        <w:tab w:val="left" w:pos="420" w:leader="none"/>
        <w:tab w:val="left" w:pos="720" w:leader="none"/>
      </w:tabs>
      <w:ind w:left="425" w:hanging="425"/>
    </w:pPr>
    <w:rPr/>
  </w:style>
  <w:style w:type="paragraph" w:styleId="Style63">
    <w:name w:val="style63"/>
    <w:basedOn w:val="Normal"/>
    <w:qFormat/>
    <w:pPr>
      <w:spacing w:before="100" w:after="100"/>
    </w:pPr>
    <w:rPr>
      <w:rFonts w:ascii="宋体" w:hAnsi="宋体" w:cs="宋体"/>
    </w:rPr>
  </w:style>
  <w:style w:type="paragraph" w:styleId="Xl94">
    <w:name w:val="xl94"/>
    <w:basedOn w:val="Normal"/>
    <w:qFormat/>
    <w:pPr>
      <w:pBdr>
        <w:top w:val="single" w:sz="4" w:space="0" w:color="000000"/>
        <w:left w:val="single" w:sz="4" w:space="0" w:color="000000"/>
        <w:bottom w:val="single" w:sz="4" w:space="0" w:color="000000"/>
        <w:right w:val="single" w:sz="8" w:space="0" w:color="000000"/>
      </w:pBdr>
      <w:spacing w:before="100" w:after="100"/>
      <w:jc w:val="center"/>
    </w:pPr>
    <w:rPr>
      <w:rFonts w:ascii="宋体" w:hAnsi="宋体" w:cs="宋体"/>
      <w:sz w:val="18"/>
      <w:szCs w:val="18"/>
    </w:rPr>
  </w:style>
  <w:style w:type="paragraph" w:styleId="Style38">
    <w:name w:val="样式 (中文) 黑体 三号 加粗 居中"/>
    <w:basedOn w:val="Normal"/>
    <w:qFormat/>
    <w:pPr>
      <w:widowControl w:val="false"/>
      <w:jc w:val="center"/>
    </w:pPr>
    <w:rPr>
      <w:rFonts w:eastAsia="黑体" w:cs="宋体"/>
      <w:b/>
      <w:bCs/>
      <w:sz w:val="28"/>
      <w:szCs w:val="20"/>
    </w:rPr>
  </w:style>
  <w:style w:type="paragraph" w:styleId="Style39">
    <w:name w:val="前言、引言标题"/>
    <w:next w:val="Normal"/>
    <w:qFormat/>
    <w:pPr>
      <w:widowControl/>
      <w:shd w:fill="FFFFFF" w:val="clear"/>
      <w:bidi w:val="0"/>
      <w:spacing w:before="640" w:after="560"/>
      <w:jc w:val="center"/>
      <w:outlineLvl w:val="0"/>
    </w:pPr>
    <w:rPr>
      <w:rFonts w:ascii="黑体" w:hAnsi="黑体" w:eastAsia="黑体" w:cs="Times New Roman"/>
      <w:color w:val="auto"/>
      <w:sz w:val="32"/>
      <w:szCs w:val="20"/>
      <w:lang w:val="en-US" w:eastAsia="zh-CN" w:bidi="ar-SA"/>
    </w:rPr>
  </w:style>
  <w:style w:type="paragraph" w:styleId="Style40">
    <w:name w:val="章标题"/>
    <w:next w:val="Normal"/>
    <w:qFormat/>
    <w:pPr>
      <w:widowControl/>
      <w:bidi w:val="0"/>
      <w:spacing w:before="156" w:after="156"/>
      <w:jc w:val="both"/>
      <w:outlineLvl w:val="1"/>
    </w:pPr>
    <w:rPr>
      <w:rFonts w:ascii="黑体" w:hAnsi="黑体" w:eastAsia="黑体" w:cs="Times New Roman"/>
      <w:color w:val="auto"/>
      <w:sz w:val="21"/>
      <w:szCs w:val="20"/>
      <w:lang w:val="en-US" w:eastAsia="zh-CN" w:bidi="ar-SA"/>
    </w:rPr>
  </w:style>
  <w:style w:type="paragraph" w:styleId="Style41">
    <w:name w:val="一级条标题"/>
    <w:basedOn w:val="Style40"/>
    <w:next w:val="Normal"/>
    <w:qFormat/>
    <w:pPr>
      <w:spacing w:before="0" w:after="0"/>
      <w:outlineLvl w:val="2"/>
    </w:pPr>
    <w:rPr/>
  </w:style>
  <w:style w:type="paragraph" w:styleId="Style42">
    <w:name w:val="二级条标题"/>
    <w:basedOn w:val="Style41"/>
    <w:next w:val="Normal"/>
    <w:qFormat/>
    <w:pPr>
      <w:tabs>
        <w:tab w:val="clear" w:pos="420"/>
        <w:tab w:val="left" w:pos="360" w:leader="none"/>
      </w:tabs>
      <w:outlineLvl w:val="3"/>
    </w:pPr>
    <w:rPr/>
  </w:style>
  <w:style w:type="paragraph" w:styleId="Style43">
    <w:name w:val="三级条标题"/>
    <w:basedOn w:val="Style42"/>
    <w:next w:val="Normal"/>
    <w:qFormat/>
    <w:pPr>
      <w:outlineLvl w:val="4"/>
    </w:pPr>
    <w:rPr/>
  </w:style>
  <w:style w:type="paragraph" w:styleId="Style44">
    <w:name w:val="四级条标题"/>
    <w:basedOn w:val="Style43"/>
    <w:next w:val="Normal"/>
    <w:qFormat/>
    <w:pPr>
      <w:tabs>
        <w:tab w:val="clear" w:pos="360"/>
      </w:tabs>
      <w:outlineLvl w:val="5"/>
    </w:pPr>
    <w:rPr/>
  </w:style>
  <w:style w:type="paragraph" w:styleId="Xl102">
    <w:name w:val="xl102"/>
    <w:basedOn w:val="Normal"/>
    <w:qFormat/>
    <w:pPr>
      <w:pBdr>
        <w:top w:val="single" w:sz="4" w:space="0" w:color="000000"/>
        <w:left w:val="single" w:sz="4" w:space="0" w:color="000000"/>
        <w:bottom w:val="single" w:sz="8" w:space="0" w:color="000000"/>
        <w:right w:val="single" w:sz="8" w:space="0" w:color="000000"/>
      </w:pBdr>
      <w:shd w:fill="B6DDE8" w:val="clear"/>
      <w:spacing w:before="100" w:after="100"/>
      <w:textAlignment w:val="top"/>
    </w:pPr>
    <w:rPr>
      <w:rFonts w:ascii="黑体" w:hAnsi="黑体" w:eastAsia="黑体" w:cs="宋体"/>
      <w:sz w:val="16"/>
      <w:szCs w:val="16"/>
    </w:rPr>
  </w:style>
  <w:style w:type="paragraph" w:styleId="Xl125">
    <w:name w:val="xl125"/>
    <w:basedOn w:val="Normal"/>
    <w:qFormat/>
    <w:pPr>
      <w:pBdr>
        <w:left w:val="single" w:sz="8" w:space="0" w:color="000000"/>
      </w:pBdr>
      <w:spacing w:before="100" w:after="100"/>
      <w:jc w:val="both"/>
    </w:pPr>
    <w:rPr>
      <w:rFonts w:ascii="宋体" w:hAnsi="宋体" w:cs="宋体"/>
      <w:color w:val="000000"/>
    </w:rPr>
  </w:style>
  <w:style w:type="paragraph" w:styleId="Xl130">
    <w:name w:val="xl130"/>
    <w:basedOn w:val="Normal"/>
    <w:qFormat/>
    <w:pPr>
      <w:pBdr>
        <w:bottom w:val="single" w:sz="8" w:space="0" w:color="000000"/>
        <w:right w:val="single" w:sz="12" w:space="0" w:color="000000"/>
      </w:pBdr>
      <w:spacing w:before="100" w:after="100"/>
      <w:jc w:val="both"/>
    </w:pPr>
    <w:rPr>
      <w:rFonts w:ascii="宋体" w:hAnsi="宋体" w:cs="宋体"/>
      <w:color w:val="000000"/>
    </w:rPr>
  </w:style>
  <w:style w:type="paragraph" w:styleId="122">
    <w:name w:val="1"/>
    <w:basedOn w:val="Normal"/>
    <w:next w:val="29"/>
    <w:qFormat/>
    <w:pPr>
      <w:widowControl w:val="false"/>
      <w:jc w:val="center"/>
    </w:pPr>
    <w:rPr>
      <w:kern w:val="2"/>
      <w:sz w:val="21"/>
    </w:rPr>
  </w:style>
  <w:style w:type="paragraph" w:styleId="Revision">
    <w:name w:val="Revision"/>
    <w:qFormat/>
    <w:pPr>
      <w:widowControl/>
      <w:bidi w:val="0"/>
    </w:pPr>
    <w:rPr>
      <w:rFonts w:ascii="Times New Roman" w:hAnsi="Times New Roman" w:eastAsia="宋体" w:cs="Times New Roman"/>
      <w:color w:val="auto"/>
      <w:kern w:val="2"/>
      <w:sz w:val="21"/>
      <w:szCs w:val="24"/>
      <w:lang w:val="en-US" w:eastAsia="zh-CN" w:bidi="ar-SA"/>
    </w:rPr>
  </w:style>
  <w:style w:type="paragraph" w:styleId="123">
    <w:name w:val="无间隔1"/>
    <w:qFormat/>
    <w:pPr>
      <w:widowControl w:val="false"/>
      <w:bidi w:val="0"/>
      <w:jc w:val="both"/>
    </w:pPr>
    <w:rPr>
      <w:rFonts w:ascii="Times New Roman" w:hAnsi="Times New Roman" w:eastAsia="宋体" w:cs="Times New Roman"/>
      <w:color w:val="auto"/>
      <w:kern w:val="2"/>
      <w:sz w:val="21"/>
      <w:szCs w:val="22"/>
      <w:lang w:val="en-US" w:eastAsia="zh-CN" w:bidi="ar-SA"/>
    </w:rPr>
  </w:style>
  <w:style w:type="paragraph" w:styleId="CharCharCharCharCharCharCharChar1">
    <w:name w:val="Char Char Char Char Char Char Char Char1"/>
    <w:basedOn w:val="Normal"/>
    <w:qFormat/>
    <w:pPr>
      <w:spacing w:lineRule="exact" w:line="240" w:before="0" w:after="160"/>
    </w:pPr>
    <w:rPr>
      <w:rFonts w:ascii="Verdana" w:hAnsi="Verdana" w:cs="Verdana"/>
      <w:sz w:val="20"/>
      <w:szCs w:val="20"/>
      <w:lang w:eastAsia="en-US"/>
    </w:rPr>
  </w:style>
  <w:style w:type="paragraph" w:styleId="Xl70">
    <w:name w:val="xl70"/>
    <w:basedOn w:val="Normal"/>
    <w:qFormat/>
    <w:pPr>
      <w:pBdr>
        <w:top w:val="single" w:sz="4" w:space="0" w:color="000000"/>
        <w:left w:val="single" w:sz="4" w:space="0" w:color="000000"/>
        <w:bottom w:val="single" w:sz="4" w:space="0" w:color="000000"/>
        <w:right w:val="single" w:sz="4" w:space="0" w:color="000000"/>
      </w:pBdr>
      <w:shd w:fill="FFFFFF" w:val="clear"/>
      <w:spacing w:before="100" w:after="100"/>
      <w:jc w:val="center"/>
    </w:pPr>
    <w:rPr>
      <w:rFonts w:ascii="宋体" w:hAnsi="宋体" w:cs="宋体"/>
      <w:sz w:val="18"/>
      <w:szCs w:val="18"/>
    </w:rPr>
  </w:style>
  <w:style w:type="paragraph" w:styleId="BodyTextFirstIndent21">
    <w:name w:val="Body Text First Indent 21"/>
    <w:basedOn w:val="BodyTextIndent1"/>
    <w:qFormat/>
    <w:pPr>
      <w:ind w:left="420" w:firstLine="420"/>
    </w:pPr>
    <w:rPr/>
  </w:style>
  <w:style w:type="paragraph" w:styleId="Xl128">
    <w:name w:val="xl128"/>
    <w:basedOn w:val="Normal"/>
    <w:qFormat/>
    <w:pPr>
      <w:pBdr>
        <w:left w:val="single" w:sz="8" w:space="0" w:color="000000"/>
        <w:bottom w:val="single" w:sz="8" w:space="0" w:color="000000"/>
      </w:pBdr>
      <w:spacing w:before="100" w:after="100"/>
      <w:jc w:val="both"/>
    </w:pPr>
    <w:rPr>
      <w:rFonts w:ascii="宋体" w:hAnsi="宋体" w:cs="宋体"/>
      <w:color w:val="000000"/>
    </w:rPr>
  </w:style>
  <w:style w:type="paragraph" w:styleId="CharCharCharCharCharCharCharChar">
    <w:name w:val="Char Char Char Char Char Char Char Char"/>
    <w:basedOn w:val="Normal"/>
    <w:qFormat/>
    <w:pPr>
      <w:spacing w:lineRule="exact" w:line="240" w:before="0" w:after="160"/>
    </w:pPr>
    <w:rPr>
      <w:rFonts w:ascii="Verdana" w:hAnsi="Verdana" w:cs="Verdana"/>
      <w:sz w:val="20"/>
      <w:szCs w:val="20"/>
      <w:lang w:eastAsia="en-US"/>
    </w:rPr>
  </w:style>
  <w:style w:type="paragraph" w:styleId="214">
    <w:name w:val="样式2"/>
    <w:basedOn w:val="Heading1"/>
    <w:next w:val="Heading1"/>
    <w:qFormat/>
    <w:pPr>
      <w:keepLines w:val="false"/>
      <w:widowControl/>
      <w:numPr>
        <w:ilvl w:val="0"/>
        <w:numId w:val="0"/>
      </w:numPr>
      <w:tabs>
        <w:tab w:val="clear" w:pos="420"/>
        <w:tab w:val="left" w:pos="720" w:leader="none"/>
      </w:tabs>
      <w:spacing w:lineRule="exact" w:line="320" w:before="0" w:after="240"/>
      <w:ind w:left="360" w:hanging="360"/>
      <w:jc w:val="left"/>
    </w:pPr>
    <w:rPr>
      <w:rFonts w:ascii="宋体" w:hAnsi="宋体" w:eastAsia="Times New Roman" w:cs="宋体"/>
      <w:bCs/>
      <w:caps/>
      <w:kern w:val="0"/>
      <w:sz w:val="21"/>
      <w:szCs w:val="21"/>
      <w:lang w:val="en-GB" w:eastAsia="en-US"/>
    </w:rPr>
  </w:style>
  <w:style w:type="paragraph" w:styleId="Xl105">
    <w:name w:val="xl105"/>
    <w:basedOn w:val="Normal"/>
    <w:qFormat/>
    <w:pPr>
      <w:pBdr>
        <w:left w:val="single" w:sz="8" w:space="0" w:color="000000"/>
        <w:bottom w:val="single" w:sz="8" w:space="0" w:color="000000"/>
        <w:right w:val="single" w:sz="12" w:space="0" w:color="000000"/>
      </w:pBdr>
      <w:spacing w:before="100" w:after="100"/>
      <w:jc w:val="center"/>
    </w:pPr>
    <w:rPr>
      <w:rFonts w:ascii="宋体" w:hAnsi="宋体" w:cs="宋体"/>
      <w:color w:val="000000"/>
    </w:rPr>
  </w:style>
  <w:style w:type="paragraph" w:styleId="D">
    <w:name w:val="d"/>
    <w:basedOn w:val="Normal"/>
    <w:qFormat/>
    <w:pPr>
      <w:spacing w:lineRule="auto" w:line="360" w:before="100" w:after="100"/>
    </w:pPr>
    <w:rPr>
      <w:rFonts w:ascii="宋体" w:hAnsi="宋体" w:cs="宋体"/>
      <w:color w:val="000000"/>
      <w:sz w:val="18"/>
      <w:szCs w:val="18"/>
    </w:rPr>
  </w:style>
  <w:style w:type="paragraph" w:styleId="Xl65">
    <w:name w:val="xl65"/>
    <w:basedOn w:val="Normal"/>
    <w:qFormat/>
    <w:pPr>
      <w:pBdr>
        <w:top w:val="single" w:sz="4" w:space="0" w:color="000000"/>
        <w:left w:val="single" w:sz="4" w:space="0" w:color="000000"/>
        <w:bottom w:val="single" w:sz="4" w:space="0" w:color="000000"/>
        <w:right w:val="single" w:sz="4" w:space="0" w:color="000000"/>
      </w:pBdr>
      <w:shd w:fill="538ED5" w:val="clear"/>
      <w:spacing w:before="100" w:after="100"/>
      <w:jc w:val="center"/>
    </w:pPr>
    <w:rPr>
      <w:rFonts w:ascii="仿宋_GB2312;仿宋" w:hAnsi="仿宋_GB2312;仿宋" w:eastAsia="仿宋_GB2312;仿宋" w:cs="宋体"/>
      <w:b/>
      <w:bCs/>
      <w:sz w:val="20"/>
      <w:szCs w:val="20"/>
    </w:rPr>
  </w:style>
  <w:style w:type="paragraph" w:styleId="Style45">
    <w:name w:val="附录章标题"/>
    <w:next w:val="Style33"/>
    <w:qFormat/>
    <w:pPr>
      <w:widowControl/>
      <w:tabs>
        <w:tab w:val="clear" w:pos="420"/>
        <w:tab w:val="left" w:pos="360" w:leader="none"/>
        <w:tab w:val="left" w:pos="680" w:leader="none"/>
      </w:tabs>
      <w:overflowPunct w:val="false"/>
      <w:autoSpaceDE w:val="false"/>
      <w:bidi w:val="0"/>
      <w:spacing w:before="312" w:after="312"/>
      <w:ind w:left="680" w:hanging="680"/>
      <w:jc w:val="both"/>
      <w:textAlignment w:val="baseline"/>
      <w:outlineLvl w:val="1"/>
    </w:pPr>
    <w:rPr>
      <w:rFonts w:ascii="黑体" w:hAnsi="黑体" w:eastAsia="黑体" w:cs="Times New Roman"/>
      <w:color w:val="auto"/>
      <w:kern w:val="2"/>
      <w:sz w:val="21"/>
      <w:szCs w:val="20"/>
      <w:lang w:val="en-US" w:eastAsia="zh-CN" w:bidi="ar-SA"/>
    </w:rPr>
  </w:style>
  <w:style w:type="paragraph" w:styleId="CharCharCharCharCharCharChar">
    <w:name w:val="Char Char Char Char Char Char Char"/>
    <w:basedOn w:val="Normal"/>
    <w:qFormat/>
    <w:pPr>
      <w:spacing w:lineRule="exact" w:line="240" w:before="0" w:after="160"/>
    </w:pPr>
    <w:rPr>
      <w:rFonts w:ascii="Verdana" w:hAnsi="Verdana" w:cs="Verdana"/>
      <w:sz w:val="20"/>
      <w:szCs w:val="20"/>
      <w:lang w:eastAsia="en-US"/>
    </w:rPr>
  </w:style>
  <w:style w:type="paragraph" w:styleId="Style46">
    <w:name w:val="秀的二级标题"/>
    <w:basedOn w:val="Heading2"/>
    <w:qFormat/>
    <w:pPr>
      <w:numPr>
        <w:ilvl w:val="0"/>
        <w:numId w:val="0"/>
      </w:numPr>
      <w:snapToGrid w:val="false"/>
      <w:spacing w:lineRule="auto" w:line="360" w:before="0" w:after="0"/>
      <w:jc w:val="left"/>
      <w:textAlignment w:val="baseline"/>
    </w:pPr>
    <w:rPr>
      <w:rFonts w:ascii="Times New Roman" w:hAnsi="Times New Roman" w:eastAsia="黑体" w:cs="Times New Roman"/>
      <w:b w:val="false"/>
      <w:sz w:val="24"/>
      <w:szCs w:val="24"/>
    </w:rPr>
  </w:style>
  <w:style w:type="paragraph" w:styleId="Style47">
    <w:name w:val="秀的三级标题"/>
    <w:basedOn w:val="Style46"/>
    <w:qFormat/>
    <w:pPr>
      <w:outlineLvl w:val="2"/>
    </w:pPr>
    <w:rPr/>
  </w:style>
  <w:style w:type="paragraph" w:styleId="51">
    <w:name w:val="样式5"/>
    <w:basedOn w:val="Normal"/>
    <w:qFormat/>
    <w:pPr>
      <w:widowControl w:val="false"/>
      <w:tabs>
        <w:tab w:val="clear" w:pos="420"/>
        <w:tab w:val="left" w:pos="1803" w:leader="none"/>
      </w:tabs>
      <w:spacing w:lineRule="auto" w:line="360"/>
      <w:ind w:left="1260" w:hanging="420"/>
      <w:jc w:val="both"/>
    </w:pPr>
    <w:rPr>
      <w:rFonts w:ascii="宋体" w:hAnsi="宋体" w:cs="宋体"/>
      <w:kern w:val="2"/>
      <w:sz w:val="21"/>
      <w:szCs w:val="21"/>
    </w:rPr>
  </w:style>
  <w:style w:type="paragraph" w:styleId="Style48">
    <w:name w:val="标准书脚_偶数页"/>
    <w:qFormat/>
    <w:pPr>
      <w:widowControl/>
      <w:bidi w:val="0"/>
      <w:spacing w:before="120" w:after="0"/>
    </w:pPr>
    <w:rPr>
      <w:rFonts w:ascii="Times New Roman" w:hAnsi="Times New Roman" w:eastAsia="宋体" w:cs="Times New Roman"/>
      <w:color w:val="auto"/>
      <w:sz w:val="18"/>
      <w:szCs w:val="20"/>
      <w:lang w:val="en-US" w:eastAsia="zh-CN" w:bidi="ar-SA"/>
    </w:rPr>
  </w:style>
  <w:style w:type="paragraph" w:styleId="215">
    <w:name w:val="样式 标题 2 + 居中"/>
    <w:basedOn w:val="Heading2"/>
    <w:qFormat/>
    <w:pPr>
      <w:numPr>
        <w:ilvl w:val="0"/>
        <w:numId w:val="0"/>
      </w:numPr>
      <w:spacing w:lineRule="auto" w:line="360" w:before="0" w:after="0"/>
    </w:pPr>
    <w:rPr>
      <w:rFonts w:ascii="宋体" w:hAnsi="宋体" w:eastAsia="黑体" w:cs="宋体"/>
      <w:b w:val="false"/>
      <w:bCs w:val="false"/>
      <w:kern w:val="2"/>
      <w:sz w:val="44"/>
      <w:szCs w:val="20"/>
    </w:rPr>
  </w:style>
  <w:style w:type="paragraph" w:styleId="216">
    <w:name w:val="样式 样式 标题 2 + 居中 +"/>
    <w:basedOn w:val="215"/>
    <w:qFormat/>
    <w:pPr>
      <w:jc w:val="center"/>
    </w:pPr>
    <w:rPr>
      <w:kern w:val="0"/>
    </w:rPr>
  </w:style>
  <w:style w:type="paragraph" w:styleId="CharCharCharChar2">
    <w:name w:val="Char Char Char Char"/>
    <w:basedOn w:val="Normal"/>
    <w:qFormat/>
    <w:pPr>
      <w:widowControl w:val="false"/>
      <w:jc w:val="both"/>
    </w:pPr>
    <w:rPr>
      <w:kern w:val="2"/>
      <w:sz w:val="21"/>
      <w:szCs w:val="21"/>
    </w:rPr>
  </w:style>
  <w:style w:type="paragraph" w:styleId="Style49">
    <w:name w:val="秀的四级标题"/>
    <w:basedOn w:val="Normal"/>
    <w:qFormat/>
    <w:pPr>
      <w:widowControl w:val="false"/>
      <w:snapToGrid w:val="false"/>
      <w:spacing w:lineRule="auto" w:line="360"/>
      <w:jc w:val="both"/>
      <w:outlineLvl w:val="3"/>
    </w:pPr>
    <w:rPr/>
  </w:style>
  <w:style w:type="paragraph" w:styleId="Xl119">
    <w:name w:val="xl119"/>
    <w:basedOn w:val="Normal"/>
    <w:qFormat/>
    <w:pPr>
      <w:pBdr>
        <w:left w:val="single" w:sz="8" w:space="0" w:color="000000"/>
        <w:right w:val="single" w:sz="8" w:space="0" w:color="000000"/>
      </w:pBdr>
      <w:spacing w:before="100" w:after="100"/>
      <w:jc w:val="center"/>
    </w:pPr>
    <w:rPr>
      <w:rFonts w:ascii="宋体" w:hAnsi="宋体" w:cs="宋体"/>
      <w:color w:val="000000"/>
      <w:sz w:val="18"/>
      <w:szCs w:val="18"/>
    </w:rPr>
  </w:style>
  <w:style w:type="paragraph" w:styleId="2056">
    <w:name w:val="样式 标题 2 + 左侧:  0 厘米 悬挂缩进: 5.6 字符"/>
    <w:basedOn w:val="Heading2"/>
    <w:qFormat/>
    <w:pPr>
      <w:numPr>
        <w:ilvl w:val="0"/>
        <w:numId w:val="0"/>
      </w:numPr>
      <w:ind w:left="560" w:hanging="560"/>
    </w:pPr>
    <w:rPr>
      <w:rFonts w:ascii="Arial" w:hAnsi="Arial" w:eastAsia="黑体" w:cs="宋体"/>
      <w:kern w:val="2"/>
      <w:sz w:val="28"/>
      <w:szCs w:val="20"/>
    </w:rPr>
  </w:style>
  <w:style w:type="paragraph" w:styleId="Xl100">
    <w:name w:val="xl100"/>
    <w:basedOn w:val="Normal"/>
    <w:qFormat/>
    <w:pPr>
      <w:pBdr>
        <w:top w:val="single" w:sz="4" w:space="0" w:color="000000"/>
        <w:left w:val="single" w:sz="8" w:space="0" w:color="000000"/>
        <w:bottom w:val="single" w:sz="8" w:space="0" w:color="000000"/>
        <w:right w:val="single" w:sz="4" w:space="0" w:color="000000"/>
      </w:pBdr>
      <w:shd w:fill="B6DDE8" w:val="clear"/>
      <w:spacing w:before="100" w:after="100"/>
      <w:textAlignment w:val="top"/>
    </w:pPr>
    <w:rPr>
      <w:rFonts w:ascii="黑体" w:hAnsi="黑体" w:eastAsia="黑体" w:cs="宋体"/>
      <w:sz w:val="16"/>
      <w:szCs w:val="16"/>
    </w:rPr>
  </w:style>
  <w:style w:type="paragraph" w:styleId="Xl85">
    <w:name w:val="xl85"/>
    <w:basedOn w:val="Normal"/>
    <w:qFormat/>
    <w:pPr>
      <w:pBdr>
        <w:top w:val="single" w:sz="4" w:space="0" w:color="000000"/>
        <w:left w:val="single" w:sz="4" w:space="0" w:color="000000"/>
        <w:bottom w:val="single" w:sz="4" w:space="0" w:color="000000"/>
        <w:right w:val="single" w:sz="4" w:space="0" w:color="000000"/>
      </w:pBdr>
      <w:shd w:fill="B6DDE8" w:val="clear"/>
      <w:spacing w:before="100" w:after="100"/>
      <w:textAlignment w:val="bottom"/>
    </w:pPr>
    <w:rPr>
      <w:rFonts w:ascii="黑体" w:hAnsi="黑体" w:eastAsia="黑体" w:cs="宋体"/>
      <w:sz w:val="16"/>
      <w:szCs w:val="16"/>
    </w:rPr>
  </w:style>
  <w:style w:type="paragraph" w:styleId="Style50">
    <w:name w:val="正文序号"/>
    <w:basedOn w:val="Normal"/>
    <w:qFormat/>
    <w:pPr>
      <w:widowControl w:val="false"/>
      <w:ind w:left="562" w:hanging="420"/>
    </w:pPr>
    <w:rPr>
      <w:rFonts w:ascii="等线" w:hAnsi="等线" w:cs="等线"/>
      <w:b/>
      <w:kern w:val="2"/>
      <w:sz w:val="21"/>
      <w:szCs w:val="22"/>
    </w:rPr>
  </w:style>
  <w:style w:type="paragraph" w:styleId="Style51">
    <w:name w:val="三级无标题条"/>
    <w:basedOn w:val="Normal"/>
    <w:qFormat/>
    <w:pPr>
      <w:widowControl w:val="false"/>
      <w:numPr>
        <w:ilvl w:val="0"/>
        <w:numId w:val="9"/>
      </w:numPr>
      <w:tabs>
        <w:tab w:val="clear" w:pos="420"/>
        <w:tab w:val="left" w:pos="1276" w:leader="none"/>
        <w:tab w:val="left" w:pos="2580" w:leader="none"/>
      </w:tabs>
      <w:jc w:val="both"/>
    </w:pPr>
    <w:rPr>
      <w:kern w:val="2"/>
      <w:sz w:val="21"/>
    </w:rPr>
  </w:style>
  <w:style w:type="paragraph" w:styleId="161">
    <w:name w:val="样式16"/>
    <w:basedOn w:val="Normal"/>
    <w:qFormat/>
    <w:pPr>
      <w:widowControl w:val="false"/>
      <w:numPr>
        <w:ilvl w:val="0"/>
        <w:numId w:val="7"/>
      </w:numPr>
      <w:tabs>
        <w:tab w:val="left" w:pos="256" w:leader="none"/>
        <w:tab w:val="left" w:pos="420" w:leader="none"/>
      </w:tabs>
      <w:spacing w:lineRule="auto" w:line="360"/>
      <w:jc w:val="both"/>
    </w:pPr>
    <w:rPr>
      <w:kern w:val="2"/>
      <w:sz w:val="21"/>
      <w:szCs w:val="21"/>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hd w:fill="00B050" w:val="clear"/>
      <w:spacing w:before="100" w:after="100"/>
      <w:jc w:val="center"/>
    </w:pPr>
    <w:rPr>
      <w:rFonts w:ascii="宋体" w:hAnsi="宋体" w:cs="宋体"/>
      <w:sz w:val="16"/>
      <w:szCs w:val="16"/>
    </w:rPr>
  </w:style>
  <w:style w:type="paragraph" w:styleId="Xl114">
    <w:name w:val="xl114"/>
    <w:basedOn w:val="Normal"/>
    <w:qFormat/>
    <w:pPr>
      <w:pBdr>
        <w:right w:val="single" w:sz="8" w:space="0" w:color="000000"/>
      </w:pBdr>
      <w:spacing w:before="100" w:after="100"/>
      <w:jc w:val="both"/>
    </w:pPr>
    <w:rPr>
      <w:rFonts w:ascii="宋体" w:hAnsi="宋体" w:cs="宋体"/>
      <w:color w:val="000000"/>
    </w:rPr>
  </w:style>
  <w:style w:type="paragraph" w:styleId="Xl122">
    <w:name w:val="xl122"/>
    <w:basedOn w:val="Normal"/>
    <w:qFormat/>
    <w:pPr>
      <w:pBdr>
        <w:top w:val="single" w:sz="8" w:space="0" w:color="000000"/>
        <w:left w:val="single" w:sz="8" w:space="0" w:color="000000"/>
      </w:pBdr>
      <w:spacing w:before="100" w:after="100"/>
      <w:jc w:val="both"/>
    </w:pPr>
    <w:rPr>
      <w:rFonts w:ascii="宋体" w:hAnsi="宋体" w:cs="宋体"/>
      <w:color w:val="000000"/>
    </w:rPr>
  </w:style>
  <w:style w:type="paragraph" w:styleId="Xl101">
    <w:name w:val="xl101"/>
    <w:basedOn w:val="Normal"/>
    <w:qFormat/>
    <w:pPr>
      <w:pBdr>
        <w:top w:val="single" w:sz="4" w:space="0" w:color="000000"/>
        <w:left w:val="single" w:sz="4" w:space="0" w:color="000000"/>
        <w:bottom w:val="single" w:sz="8" w:space="0" w:color="000000"/>
        <w:right w:val="single" w:sz="4" w:space="0" w:color="000000"/>
      </w:pBdr>
      <w:shd w:fill="B6DDE8" w:val="clear"/>
      <w:spacing w:before="100" w:after="100"/>
      <w:textAlignment w:val="top"/>
    </w:pPr>
    <w:rPr>
      <w:rFonts w:ascii="黑体" w:hAnsi="黑体" w:eastAsia="黑体" w:cs="宋体"/>
      <w:sz w:val="16"/>
      <w:szCs w:val="16"/>
    </w:rPr>
  </w:style>
  <w:style w:type="paragraph" w:styleId="BT2">
    <w:name w:val="BT2"/>
    <w:basedOn w:val="Normal"/>
    <w:qFormat/>
    <w:pPr>
      <w:widowControl w:val="false"/>
      <w:jc w:val="both"/>
    </w:pPr>
    <w:rPr>
      <w:kern w:val="2"/>
      <w:sz w:val="28"/>
    </w:rPr>
  </w:style>
  <w:style w:type="paragraph" w:styleId="217">
    <w:name w:val="正文文本 (2)1"/>
    <w:basedOn w:val="Normal"/>
    <w:qFormat/>
    <w:pPr>
      <w:widowControl w:val="false"/>
      <w:shd w:fill="FFFFFF" w:val="clear"/>
      <w:spacing w:lineRule="exact" w:line="557"/>
      <w:jc w:val="distribute"/>
    </w:pPr>
    <w:rPr>
      <w:rFonts w:ascii="MingLiU;PMingLiU-ExtB" w:hAnsi="MingLiU;PMingLiU-ExtB" w:eastAsia="MingLiU;PMingLiU-ExtB"/>
      <w:kern w:val="2"/>
      <w:sz w:val="26"/>
      <w:szCs w:val="20"/>
    </w:rPr>
  </w:style>
  <w:style w:type="paragraph" w:styleId="CharCharCharCharCharCharCharCharCharChar">
    <w:name w:val="Char Char Char Char Char Char Char Char Char Char"/>
    <w:basedOn w:val="Normal"/>
    <w:qFormat/>
    <w:pPr>
      <w:widowControl w:val="false"/>
      <w:spacing w:lineRule="atLeast" w:line="360"/>
      <w:textAlignment w:val="baseline"/>
    </w:pPr>
    <w:rPr>
      <w:kern w:val="2"/>
    </w:rPr>
  </w:style>
  <w:style w:type="paragraph" w:styleId="Xl110">
    <w:name w:val="xl110"/>
    <w:basedOn w:val="Normal"/>
    <w:qFormat/>
    <w:pPr>
      <w:pBdr>
        <w:right w:val="single" w:sz="8" w:space="0" w:color="000000"/>
      </w:pBdr>
      <w:spacing w:before="100" w:after="100"/>
    </w:pPr>
    <w:rPr>
      <w:rFonts w:ascii="宋体" w:hAnsi="宋体" w:cs="宋体"/>
    </w:rPr>
  </w:style>
  <w:style w:type="paragraph" w:styleId="Readerwordlayerreaderwords11">
    <w:name w:val="reader-word-layer reader-word-s1-1"/>
    <w:basedOn w:val="Normal"/>
    <w:qFormat/>
    <w:pPr>
      <w:spacing w:before="100" w:after="100"/>
    </w:pPr>
    <w:rPr>
      <w:rFonts w:ascii="宋体" w:hAnsi="宋体" w:cs="宋体"/>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hd w:fill="FFCC00" w:val="clear"/>
      <w:spacing w:before="100" w:after="100"/>
      <w:jc w:val="center"/>
    </w:pPr>
    <w:rPr>
      <w:rFonts w:ascii="宋体" w:hAnsi="宋体" w:cs="宋体"/>
      <w:sz w:val="16"/>
      <w:szCs w:val="16"/>
    </w:rPr>
  </w:style>
  <w:style w:type="paragraph" w:styleId="Style124">
    <w:name w:val="_Style 124"/>
    <w:basedOn w:val="Normal"/>
    <w:next w:val="Normal"/>
    <w:qFormat/>
    <w:pPr>
      <w:widowControl w:val="false"/>
      <w:jc w:val="both"/>
    </w:pPr>
    <w:rPr>
      <w:rFonts w:ascii="等线" w:hAnsi="等线" w:eastAsia="等线" w:cs="等线"/>
      <w:kern w:val="2"/>
      <w:sz w:val="21"/>
      <w:szCs w:val="22"/>
    </w:rPr>
  </w:style>
  <w:style w:type="paragraph" w:styleId="Style52">
    <w:name w:val="缺省文本"/>
    <w:basedOn w:val="Normal"/>
    <w:qFormat/>
    <w:pPr>
      <w:widowControl w:val="false"/>
      <w:autoSpaceDE w:val="false"/>
    </w:pPr>
    <w:rPr>
      <w:rFonts w:ascii="Calibri" w:hAnsi="Calibri" w:cs="Calibri"/>
      <w:szCs w:val="20"/>
    </w:rPr>
  </w:style>
  <w:style w:type="paragraph" w:styleId="2111">
    <w:name w:val="样式－2级标题1.1"/>
    <w:qFormat/>
    <w:pPr>
      <w:widowControl/>
      <w:numPr>
        <w:ilvl w:val="0"/>
        <w:numId w:val="10"/>
      </w:numPr>
      <w:tabs>
        <w:tab w:val="clear" w:pos="420"/>
        <w:tab w:val="left" w:pos="680" w:leader="none"/>
        <w:tab w:val="left" w:pos="840" w:leader="none"/>
      </w:tabs>
      <w:bidi w:val="0"/>
      <w:spacing w:lineRule="auto" w:line="360"/>
      <w:outlineLvl w:val="1"/>
    </w:pPr>
    <w:rPr>
      <w:rFonts w:ascii="Times New Roman" w:hAnsi="Times New Roman" w:eastAsia="宋体" w:cs="Times New Roman"/>
      <w:b/>
      <w:color w:val="auto"/>
      <w:kern w:val="2"/>
      <w:sz w:val="24"/>
      <w:szCs w:val="24"/>
      <w:lang w:val="en-US" w:eastAsia="zh-CN" w:bidi="ar-SA"/>
    </w:rPr>
  </w:style>
  <w:style w:type="paragraph" w:styleId="P0">
    <w:name w:val="p0"/>
    <w:basedOn w:val="Normal"/>
    <w:qFormat/>
    <w:pPr>
      <w:jc w:val="both"/>
    </w:pPr>
    <w:rPr>
      <w:sz w:val="21"/>
      <w:szCs w:val="21"/>
    </w:rPr>
  </w:style>
  <w:style w:type="paragraph" w:styleId="WPSOffice3">
    <w:name w:val="WPSOffice手动目录 3"/>
    <w:qFormat/>
    <w:pPr>
      <w:widowControl/>
      <w:bidi w:val="0"/>
      <w:ind w:left="400" w:hanging="0"/>
    </w:pPr>
    <w:rPr>
      <w:rFonts w:ascii="Times New Roman" w:hAnsi="Times New Roman" w:eastAsia="宋体" w:cs="Times New Roman"/>
      <w:color w:val="auto"/>
      <w:sz w:val="20"/>
      <w:szCs w:val="20"/>
      <w:lang w:val="en-US" w:eastAsia="zh-CN" w:bidi="ar-SA"/>
    </w:rPr>
  </w:style>
  <w:style w:type="paragraph" w:styleId="CharCharCharCharCharCharChar1">
    <w:name w:val="Char Char Char Char Char Char Char1"/>
    <w:basedOn w:val="Normal"/>
    <w:qFormat/>
    <w:pPr>
      <w:spacing w:lineRule="exact" w:line="240" w:before="0" w:after="160"/>
    </w:pPr>
    <w:rPr>
      <w:rFonts w:ascii="Verdana" w:hAnsi="Verdana" w:cs="Verdana"/>
      <w:sz w:val="20"/>
      <w:szCs w:val="20"/>
      <w:lang w:eastAsia="en-US"/>
    </w:rPr>
  </w:style>
  <w:style w:type="paragraph" w:styleId="Style53">
    <w:name w:val="样式 黑体 四号 居中"/>
    <w:basedOn w:val="Normal"/>
    <w:qFormat/>
    <w:pPr>
      <w:widowControl w:val="false"/>
    </w:pPr>
    <w:rPr>
      <w:rFonts w:ascii="黑体" w:hAnsi="黑体" w:eastAsia="黑体" w:cs="宋体"/>
      <w:sz w:val="28"/>
      <w:szCs w:val="20"/>
    </w:rPr>
  </w:style>
  <w:style w:type="paragraph" w:styleId="Style54">
    <w:name w:val="三级无"/>
    <w:basedOn w:val="Style43"/>
    <w:qFormat/>
    <w:pPr>
      <w:numPr>
        <w:ilvl w:val="0"/>
        <w:numId w:val="7"/>
      </w:numPr>
      <w:tabs>
        <w:tab w:val="left" w:pos="360" w:leader="none"/>
        <w:tab w:val="left" w:pos="1680" w:leader="none"/>
      </w:tabs>
      <w:spacing w:before="50" w:after="50"/>
      <w:jc w:val="left"/>
    </w:pPr>
    <w:rPr>
      <w:rFonts w:ascii="宋体" w:hAnsi="宋体" w:eastAsia="宋体"/>
      <w:szCs w:val="21"/>
    </w:rPr>
  </w:style>
  <w:style w:type="paragraph" w:styleId="Msonormal">
    <w:name w:val="msonormal"/>
    <w:basedOn w:val="Normal"/>
    <w:qFormat/>
    <w:pPr>
      <w:spacing w:before="100" w:after="100"/>
    </w:pPr>
    <w:rPr>
      <w:rFonts w:ascii="宋体" w:hAnsi="宋体" w:cs="宋体"/>
    </w:rPr>
  </w:style>
  <w:style w:type="paragraph" w:styleId="DF">
    <w:name w:val="目录一级DF"/>
    <w:basedOn w:val="Normal"/>
    <w:qFormat/>
    <w:pPr>
      <w:widowControl w:val="false"/>
      <w:jc w:val="center"/>
    </w:pPr>
    <w:rPr>
      <w:rFonts w:ascii="方正大标宋简体;微软雅黑" w:hAnsi="方正大标宋简体;微软雅黑" w:eastAsia="方正大标宋简体;微软雅黑" w:cs="宋体"/>
      <w:b/>
      <w:bCs/>
      <w:kern w:val="2"/>
      <w:sz w:val="44"/>
      <w:szCs w:val="44"/>
    </w:rPr>
  </w:style>
  <w:style w:type="paragraph" w:styleId="Xl95">
    <w:name w:val="xl95"/>
    <w:basedOn w:val="Normal"/>
    <w:qFormat/>
    <w:pPr>
      <w:pBdr>
        <w:top w:val="single" w:sz="4" w:space="0" w:color="000000"/>
        <w:left w:val="single" w:sz="4" w:space="0" w:color="000000"/>
        <w:bottom w:val="single" w:sz="4" w:space="0" w:color="000000"/>
        <w:right w:val="single" w:sz="8" w:space="0" w:color="000000"/>
      </w:pBdr>
      <w:shd w:fill="FFFFFF" w:val="clear"/>
      <w:spacing w:before="100" w:after="100"/>
      <w:jc w:val="center"/>
    </w:pPr>
    <w:rPr>
      <w:rFonts w:ascii="宋体" w:hAnsi="宋体" w:cs="宋体"/>
      <w:sz w:val="18"/>
      <w:szCs w:val="18"/>
    </w:rPr>
  </w:style>
  <w:style w:type="paragraph" w:styleId="1110">
    <w:name w:val="修订11"/>
    <w:qFormat/>
    <w:pPr>
      <w:widowControl/>
      <w:bidi w:val="0"/>
    </w:pPr>
    <w:rPr>
      <w:rFonts w:ascii="等线" w:hAnsi="等线" w:eastAsia="等线" w:cs="等线"/>
      <w:color w:val="auto"/>
      <w:kern w:val="2"/>
      <w:sz w:val="21"/>
      <w:szCs w:val="22"/>
      <w:lang w:val="en-US" w:eastAsia="zh-CN" w:bidi="ar-SA"/>
    </w:rPr>
  </w:style>
  <w:style w:type="paragraph" w:styleId="218">
    <w:name w:val="修订2"/>
    <w:qFormat/>
    <w:pPr>
      <w:widowControl/>
      <w:bidi w:val="0"/>
    </w:pPr>
    <w:rPr>
      <w:rFonts w:ascii="Times New Roman" w:hAnsi="Times New Roman" w:eastAsia="宋体" w:cs="Times New Roman"/>
      <w:color w:val="auto"/>
      <w:kern w:val="2"/>
      <w:sz w:val="21"/>
      <w:szCs w:val="22"/>
      <w:lang w:val="en-US" w:eastAsia="zh-CN" w:bidi="ar-SA"/>
    </w:rPr>
  </w:style>
  <w:style w:type="paragraph" w:styleId="Xl120">
    <w:name w:val="xl120"/>
    <w:basedOn w:val="Normal"/>
    <w:qFormat/>
    <w:pPr>
      <w:pBdr>
        <w:top w:val="single" w:sz="8" w:space="0" w:color="000000"/>
        <w:right w:val="single" w:sz="8" w:space="0" w:color="000000"/>
      </w:pBdr>
      <w:spacing w:before="100" w:after="100"/>
      <w:jc w:val="center"/>
    </w:pPr>
    <w:rPr>
      <w:rFonts w:ascii="宋体" w:hAnsi="宋体" w:cs="宋体"/>
      <w:color w:val="000000"/>
      <w:sz w:val="18"/>
      <w:szCs w:val="18"/>
    </w:rPr>
  </w:style>
  <w:style w:type="paragraph" w:styleId="CharChar11">
    <w:name w:val="Char Char1"/>
    <w:basedOn w:val="Normal"/>
    <w:qFormat/>
    <w:pPr>
      <w:spacing w:lineRule="exact" w:line="240" w:before="0" w:after="160"/>
    </w:pPr>
    <w:rPr>
      <w:rFonts w:ascii="Verdana" w:hAnsi="Verdana" w:cs="Verdana"/>
      <w:sz w:val="20"/>
      <w:szCs w:val="20"/>
      <w:lang w:eastAsia="en-US"/>
    </w:rPr>
  </w:style>
  <w:style w:type="paragraph" w:styleId="124">
    <w:name w:val="列表段落1"/>
    <w:basedOn w:val="Normal"/>
    <w:qFormat/>
    <w:pPr>
      <w:ind w:firstLine="420"/>
    </w:pPr>
    <w:rPr/>
  </w:style>
  <w:style w:type="paragraph" w:styleId="Style130">
    <w:name w:val="_Style 130"/>
    <w:basedOn w:val="Normal"/>
    <w:next w:val="Style55"/>
    <w:qFormat/>
    <w:pPr>
      <w:widowControl w:val="false"/>
      <w:ind w:firstLine="420"/>
      <w:jc w:val="both"/>
    </w:pPr>
    <w:rPr>
      <w:rFonts w:ascii="等线" w:hAnsi="等线" w:eastAsia="等线" w:cs="等线"/>
      <w:kern w:val="2"/>
      <w:sz w:val="21"/>
      <w:szCs w:val="22"/>
    </w:rPr>
  </w:style>
  <w:style w:type="paragraph" w:styleId="Style55">
    <w:name w:val="列出段落"/>
    <w:basedOn w:val="Normal"/>
    <w:qFormat/>
    <w:pPr>
      <w:widowControl w:val="false"/>
      <w:ind w:firstLine="420"/>
      <w:jc w:val="both"/>
    </w:pPr>
    <w:rPr>
      <w:rFonts w:ascii="Calibri" w:hAnsi="Calibri" w:cs="Calibri"/>
      <w:kern w:val="2"/>
      <w:sz w:val="21"/>
      <w:szCs w:val="22"/>
    </w:rPr>
  </w:style>
  <w:style w:type="paragraph" w:styleId="Style56">
    <w:name w:val="五级条标题"/>
    <w:basedOn w:val="Style44"/>
    <w:next w:val="Style33"/>
    <w:qFormat/>
    <w:pPr>
      <w:outlineLvl w:val="6"/>
    </w:pPr>
    <w:rPr/>
  </w:style>
  <w:style w:type="paragraph" w:styleId="Xl117">
    <w:name w:val="xl117"/>
    <w:basedOn w:val="Normal"/>
    <w:qFormat/>
    <w:pPr>
      <w:pBdr>
        <w:top w:val="single" w:sz="8" w:space="0" w:color="000000"/>
        <w:left w:val="single" w:sz="8" w:space="0" w:color="000000"/>
        <w:bottom w:val="single" w:sz="8" w:space="0" w:color="000000"/>
      </w:pBdr>
      <w:shd w:fill="FFFFFF" w:val="clear"/>
      <w:spacing w:before="100" w:after="100"/>
      <w:jc w:val="center"/>
    </w:pPr>
    <w:rPr>
      <w:rFonts w:ascii="宋体" w:hAnsi="宋体" w:cs="宋体"/>
      <w:color w:val="000000"/>
      <w:sz w:val="18"/>
      <w:szCs w:val="18"/>
    </w:rPr>
  </w:style>
  <w:style w:type="paragraph" w:styleId="01">
    <w:name w:val="样式 首行缩进:  0 字符"/>
    <w:basedOn w:val="Normal"/>
    <w:qFormat/>
    <w:pPr>
      <w:widowControl w:val="false"/>
    </w:pPr>
    <w:rPr>
      <w:kern w:val="2"/>
      <w:sz w:val="21"/>
      <w:szCs w:val="28"/>
    </w:rPr>
  </w:style>
  <w:style w:type="paragraph" w:styleId="Xl104">
    <w:name w:val="xl104"/>
    <w:basedOn w:val="Normal"/>
    <w:qFormat/>
    <w:pPr>
      <w:pBdr>
        <w:left w:val="single" w:sz="8" w:space="0" w:color="000000"/>
        <w:right w:val="single" w:sz="12" w:space="0" w:color="000000"/>
      </w:pBdr>
      <w:spacing w:before="100" w:after="100"/>
      <w:jc w:val="center"/>
    </w:pPr>
    <w:rPr>
      <w:rFonts w:ascii="宋体" w:hAnsi="宋体" w:cs="宋体"/>
      <w:color w:val="000000"/>
    </w:rPr>
  </w:style>
  <w:style w:type="paragraph" w:styleId="Xl97">
    <w:name w:val="xl97"/>
    <w:basedOn w:val="Normal"/>
    <w:qFormat/>
    <w:pPr>
      <w:pBdr>
        <w:top w:val="single" w:sz="4" w:space="0" w:color="000000"/>
        <w:left w:val="single" w:sz="4" w:space="0" w:color="000000"/>
        <w:bottom w:val="single" w:sz="4" w:space="0" w:color="000000"/>
        <w:right w:val="single" w:sz="8" w:space="0" w:color="000000"/>
      </w:pBdr>
      <w:shd w:fill="FFFFFF" w:val="clear"/>
      <w:spacing w:before="100" w:after="100"/>
      <w:jc w:val="center"/>
    </w:pPr>
    <w:rPr>
      <w:rFonts w:ascii="宋体" w:hAnsi="宋体" w:cs="宋体"/>
      <w:sz w:val="18"/>
      <w:szCs w:val="18"/>
    </w:rPr>
  </w:style>
  <w:style w:type="paragraph" w:styleId="Moretxt">
    <w:name w:val="moretxt"/>
    <w:basedOn w:val="Normal"/>
    <w:qFormat/>
    <w:pPr>
      <w:spacing w:lineRule="atLeast" w:line="330" w:before="100" w:after="100"/>
    </w:pPr>
    <w:rPr>
      <w:rFonts w:ascii="ˎ̥;Times New Roman" w:hAnsi="ˎ̥;Times New Roman" w:cs="宋体"/>
      <w:color w:val="003264"/>
      <w:sz w:val="20"/>
      <w:szCs w:val="20"/>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hd w:fill="00B0F0" w:val="clear"/>
      <w:spacing w:before="100" w:after="100"/>
      <w:jc w:val="center"/>
    </w:pPr>
    <w:rPr>
      <w:rFonts w:ascii="宋体" w:hAnsi="宋体" w:cs="宋体"/>
      <w:sz w:val="16"/>
      <w:szCs w:val="1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hd w:fill="FFCC99" w:val="clear"/>
      <w:spacing w:before="100" w:after="100"/>
      <w:jc w:val="center"/>
    </w:pPr>
    <w:rPr>
      <w:rFonts w:ascii="宋体" w:hAnsi="宋体" w:cs="宋体"/>
      <w:sz w:val="18"/>
      <w:szCs w:val="18"/>
    </w:rPr>
  </w:style>
  <w:style w:type="paragraph" w:styleId="Xl112">
    <w:name w:val="xl112"/>
    <w:basedOn w:val="Normal"/>
    <w:qFormat/>
    <w:pPr>
      <w:pBdr>
        <w:right w:val="single" w:sz="8" w:space="0" w:color="000000"/>
      </w:pBdr>
      <w:spacing w:before="100" w:after="100"/>
      <w:jc w:val="center"/>
    </w:pPr>
    <w:rPr>
      <w:rFonts w:ascii="宋体" w:hAnsi="宋体" w:cs="宋体"/>
      <w:color w:val="000000"/>
      <w:sz w:val="18"/>
      <w:szCs w:val="18"/>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hd w:fill="FFCC99" w:val="clear"/>
      <w:spacing w:before="100" w:after="100"/>
    </w:pPr>
    <w:rPr>
      <w:rFonts w:ascii="宋体" w:hAnsi="宋体" w:cs="宋体"/>
      <w:sz w:val="18"/>
      <w:szCs w:val="18"/>
    </w:rPr>
  </w:style>
  <w:style w:type="paragraph" w:styleId="219">
    <w:name w:val="封面标准号2"/>
    <w:qFormat/>
    <w:pPr>
      <w:widowControl/>
      <w:bidi w:val="0"/>
      <w:spacing w:lineRule="exact" w:line="280" w:before="357" w:after="0"/>
      <w:jc w:val="right"/>
    </w:pPr>
    <w:rPr>
      <w:rFonts w:ascii="黑体" w:hAnsi="黑体" w:eastAsia="黑体" w:cs="Times New Roman"/>
      <w:color w:val="auto"/>
      <w:sz w:val="28"/>
      <w:szCs w:val="28"/>
      <w:lang w:val="en-US" w:eastAsia="zh-CN" w:bidi="ar-SA"/>
    </w:rPr>
  </w:style>
  <w:style w:type="paragraph" w:styleId="Xl91">
    <w:name w:val="xl91"/>
    <w:basedOn w:val="Normal"/>
    <w:qFormat/>
    <w:pPr>
      <w:pBdr>
        <w:top w:val="single" w:sz="4" w:space="0" w:color="000000"/>
        <w:left w:val="single" w:sz="8" w:space="0" w:color="000000"/>
        <w:bottom w:val="single" w:sz="4" w:space="0" w:color="000000"/>
        <w:right w:val="single" w:sz="4" w:space="0" w:color="000000"/>
      </w:pBdr>
      <w:shd w:fill="FFCC99" w:val="clear"/>
      <w:spacing w:before="100" w:after="100"/>
      <w:jc w:val="center"/>
    </w:pPr>
    <w:rPr>
      <w:rFonts w:ascii="宋体" w:hAnsi="宋体" w:cs="宋体"/>
      <w:sz w:val="20"/>
      <w:szCs w:val="20"/>
    </w:rPr>
  </w:style>
  <w:style w:type="paragraph" w:styleId="Xl78">
    <w:name w:val="xl78"/>
    <w:basedOn w:val="Normal"/>
    <w:qFormat/>
    <w:pPr>
      <w:pBdr>
        <w:top w:val="single" w:sz="4" w:space="0" w:color="000000"/>
        <w:left w:val="single" w:sz="4" w:space="0" w:color="000000"/>
        <w:bottom w:val="single" w:sz="4" w:space="0" w:color="000000"/>
        <w:right w:val="single" w:sz="4" w:space="0" w:color="000000"/>
      </w:pBdr>
      <w:shd w:fill="FF0000" w:val="clear"/>
      <w:spacing w:before="100" w:after="100"/>
      <w:jc w:val="center"/>
    </w:pPr>
    <w:rPr>
      <w:rFonts w:ascii="宋体" w:hAnsi="宋体" w:cs="宋体"/>
      <w:sz w:val="16"/>
      <w:szCs w:val="16"/>
    </w:rPr>
  </w:style>
  <w:style w:type="paragraph" w:styleId="CharCharCharCharCharCharCharCharChar1CharCharCharCharCharCharChar">
    <w:name w:val="Char Char Char Char Char Char Char Char Char1 Char Char Char Char Char Char Char"/>
    <w:basedOn w:val="Style24"/>
    <w:qFormat/>
    <w:pPr>
      <w:widowControl w:val="false"/>
      <w:shd w:fill="000080" w:val="clear"/>
      <w:jc w:val="both"/>
    </w:pPr>
    <w:rPr>
      <w:rFonts w:ascii="Tahoma" w:hAnsi="Tahoma" w:cs="Tahoma"/>
      <w:kern w:val="2"/>
      <w:sz w:val="24"/>
      <w:szCs w:val="24"/>
      <w:lang w:val="en-US" w:eastAsia="zh-CN"/>
    </w:rPr>
  </w:style>
  <w:style w:type="paragraph" w:styleId="Xl123">
    <w:name w:val="xl123"/>
    <w:basedOn w:val="Normal"/>
    <w:qFormat/>
    <w:pPr>
      <w:pBdr>
        <w:top w:val="single" w:sz="8" w:space="0" w:color="000000"/>
      </w:pBdr>
      <w:spacing w:before="100" w:after="100"/>
      <w:jc w:val="both"/>
    </w:pPr>
    <w:rPr>
      <w:rFonts w:ascii="宋体" w:hAnsi="宋体" w:cs="宋体"/>
      <w:color w:val="000000"/>
    </w:rPr>
  </w:style>
  <w:style w:type="paragraph" w:styleId="220">
    <w:name w:val="京唐秦正文2"/>
    <w:basedOn w:val="Normal"/>
    <w:next w:val="Normal"/>
    <w:qFormat/>
    <w:pPr>
      <w:widowControl w:val="false"/>
      <w:tabs>
        <w:tab w:val="clear" w:pos="420"/>
        <w:tab w:val="left" w:pos="700" w:leader="none"/>
      </w:tabs>
      <w:snapToGrid w:val="false"/>
      <w:spacing w:lineRule="auto" w:line="360" w:before="156" w:after="0"/>
      <w:ind w:firstLine="424"/>
    </w:pPr>
    <w:rPr>
      <w:kern w:val="2"/>
      <w:sz w:val="21"/>
      <w:szCs w:val="20"/>
    </w:rPr>
  </w:style>
  <w:style w:type="paragraph" w:styleId="Xl86">
    <w:name w:val="xl86"/>
    <w:basedOn w:val="Normal"/>
    <w:qFormat/>
    <w:pPr>
      <w:pBdr>
        <w:top w:val="single" w:sz="8" w:space="0" w:color="000000"/>
        <w:left w:val="single" w:sz="8" w:space="0" w:color="000000"/>
        <w:bottom w:val="single" w:sz="4" w:space="0" w:color="000000"/>
        <w:right w:val="single" w:sz="4" w:space="0" w:color="000000"/>
      </w:pBdr>
      <w:spacing w:before="100" w:after="100"/>
      <w:jc w:val="center"/>
    </w:pPr>
    <w:rPr>
      <w:rFonts w:ascii="仿宋_GB2312;仿宋" w:hAnsi="仿宋_GB2312;仿宋" w:eastAsia="仿宋_GB2312;仿宋" w:cs="宋体"/>
      <w:b/>
      <w:bCs/>
      <w:sz w:val="32"/>
      <w:szCs w:val="32"/>
    </w:rPr>
  </w:style>
  <w:style w:type="paragraph" w:styleId="44">
    <w:name w:val="样式4"/>
    <w:basedOn w:val="Normal"/>
    <w:qFormat/>
    <w:pPr>
      <w:widowControl w:val="false"/>
      <w:tabs>
        <w:tab w:val="left" w:pos="420" w:leader="none"/>
      </w:tabs>
      <w:spacing w:lineRule="auto" w:line="360"/>
      <w:ind w:left="420" w:hanging="420"/>
      <w:jc w:val="both"/>
    </w:pPr>
    <w:rPr>
      <w:kern w:val="2"/>
      <w:sz w:val="21"/>
      <w:szCs w:val="21"/>
    </w:rPr>
  </w:style>
  <w:style w:type="paragraph" w:styleId="CharChar6">
    <w:name w:val="Char Char6"/>
    <w:basedOn w:val="Normal"/>
    <w:qFormat/>
    <w:pPr>
      <w:spacing w:lineRule="exact" w:line="240" w:before="0" w:after="160"/>
    </w:pPr>
    <w:rPr>
      <w:kern w:val="2"/>
      <w:sz w:val="21"/>
      <w:szCs w:val="20"/>
    </w:rPr>
  </w:style>
  <w:style w:type="paragraph" w:styleId="Xl90">
    <w:name w:val="xl90"/>
    <w:basedOn w:val="Normal"/>
    <w:qFormat/>
    <w:pPr>
      <w:pBdr>
        <w:top w:val="single" w:sz="4" w:space="0" w:color="000000"/>
        <w:left w:val="single" w:sz="4" w:space="0" w:color="000000"/>
        <w:bottom w:val="single" w:sz="4" w:space="0" w:color="000000"/>
        <w:right w:val="single" w:sz="8" w:space="0" w:color="000000"/>
      </w:pBdr>
      <w:shd w:fill="538ED5" w:val="clear"/>
      <w:spacing w:before="100" w:after="100"/>
      <w:jc w:val="center"/>
    </w:pPr>
    <w:rPr>
      <w:rFonts w:ascii="仿宋_GB2312;仿宋" w:hAnsi="仿宋_GB2312;仿宋" w:eastAsia="仿宋_GB2312;仿宋" w:cs="宋体"/>
      <w:b/>
      <w:bCs/>
      <w:sz w:val="20"/>
      <w:szCs w:val="20"/>
    </w:rPr>
  </w:style>
  <w:style w:type="paragraph" w:styleId="Xl103">
    <w:name w:val="xl103"/>
    <w:basedOn w:val="Normal"/>
    <w:qFormat/>
    <w:pPr>
      <w:pBdr>
        <w:top w:val="single" w:sz="8" w:space="0" w:color="000000"/>
        <w:left w:val="single" w:sz="8" w:space="0" w:color="000000"/>
        <w:right w:val="single" w:sz="12" w:space="0" w:color="000000"/>
      </w:pBdr>
      <w:spacing w:before="100" w:after="100"/>
      <w:jc w:val="center"/>
    </w:pPr>
    <w:rPr>
      <w:rFonts w:ascii="宋体" w:hAnsi="宋体" w:cs="宋体"/>
      <w:color w:val="000000"/>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hd w:fill="7030A0" w:val="clear"/>
      <w:spacing w:before="100" w:after="100"/>
      <w:jc w:val="center"/>
    </w:pPr>
    <w:rPr>
      <w:rFonts w:ascii="宋体" w:hAnsi="宋体" w:cs="宋体"/>
      <w:sz w:val="16"/>
      <w:szCs w:val="16"/>
    </w:rPr>
  </w:style>
  <w:style w:type="paragraph" w:styleId="Xl87">
    <w:name w:val="xl87"/>
    <w:basedOn w:val="Normal"/>
    <w:qFormat/>
    <w:pPr>
      <w:pBdr>
        <w:top w:val="single" w:sz="8" w:space="0" w:color="000000"/>
        <w:left w:val="single" w:sz="4" w:space="0" w:color="000000"/>
        <w:bottom w:val="single" w:sz="4" w:space="0" w:color="000000"/>
        <w:right w:val="single" w:sz="4" w:space="0" w:color="000000"/>
      </w:pBdr>
      <w:spacing w:before="100" w:after="100"/>
      <w:jc w:val="center"/>
    </w:pPr>
    <w:rPr>
      <w:rFonts w:ascii="仿宋_GB2312;仿宋" w:hAnsi="仿宋_GB2312;仿宋" w:eastAsia="仿宋_GB2312;仿宋" w:cs="宋体"/>
      <w:b/>
      <w:bCs/>
      <w:sz w:val="32"/>
      <w:szCs w:val="32"/>
    </w:rPr>
  </w:style>
  <w:style w:type="paragraph" w:styleId="Xl116">
    <w:name w:val="xl116"/>
    <w:basedOn w:val="Normal"/>
    <w:qFormat/>
    <w:pPr>
      <w:pBdr>
        <w:top w:val="single" w:sz="8" w:space="0" w:color="000000"/>
        <w:left w:val="single" w:sz="8" w:space="0" w:color="000000"/>
        <w:right w:val="single" w:sz="8" w:space="0" w:color="000000"/>
      </w:pBdr>
      <w:spacing w:before="100" w:after="100"/>
      <w:jc w:val="center"/>
    </w:pPr>
    <w:rPr>
      <w:rFonts w:ascii="宋体" w:hAnsi="宋体" w:cs="宋体"/>
      <w:color w:val="000000"/>
      <w:sz w:val="18"/>
      <w:szCs w:val="18"/>
    </w:rPr>
  </w:style>
  <w:style w:type="paragraph" w:styleId="TOC1">
    <w:name w:val="TOC 标题1"/>
    <w:basedOn w:val="Heading1"/>
    <w:next w:val="Normal"/>
    <w:qFormat/>
    <w:pPr>
      <w:widowControl/>
      <w:numPr>
        <w:ilvl w:val="0"/>
        <w:numId w:val="0"/>
      </w:numPr>
      <w:spacing w:lineRule="auto" w:line="276" w:before="480" w:after="0"/>
      <w:jc w:val="left"/>
    </w:pPr>
    <w:rPr>
      <w:rFonts w:ascii="Cambria" w:hAnsi="Cambria" w:cs="Cambria"/>
      <w:bCs/>
      <w:color w:val="365F91"/>
      <w:kern w:val="0"/>
      <w:sz w:val="28"/>
      <w:szCs w:val="28"/>
    </w:rPr>
  </w:style>
  <w:style w:type="paragraph" w:styleId="2110">
    <w:name w:val="修订21"/>
    <w:next w:val="218"/>
    <w:qFormat/>
    <w:pPr>
      <w:widowControl/>
      <w:bidi w:val="0"/>
    </w:pPr>
    <w:rPr>
      <w:rFonts w:ascii="Times New Roman" w:hAnsi="Times New Roman" w:eastAsia="宋体" w:cs="Times New Roman"/>
      <w:color w:val="auto"/>
      <w:kern w:val="2"/>
      <w:sz w:val="21"/>
      <w:szCs w:val="22"/>
      <w:lang w:val="en-US" w:eastAsia="zh-CN" w:bidi="ar-SA"/>
    </w:rPr>
  </w:style>
  <w:style w:type="paragraph" w:styleId="Style57">
    <w:name w:val="五级标题或正文"/>
    <w:next w:val="Normal"/>
    <w:qFormat/>
    <w:pPr>
      <w:widowControl/>
      <w:numPr>
        <w:ilvl w:val="0"/>
        <w:numId w:val="8"/>
      </w:numPr>
      <w:tabs>
        <w:tab w:val="clear" w:pos="420"/>
        <w:tab w:val="left" w:pos="0" w:leader="none"/>
      </w:tabs>
      <w:bidi w:val="0"/>
      <w:spacing w:lineRule="exact" w:line="560"/>
    </w:pPr>
    <w:rPr>
      <w:rFonts w:ascii="Times New Roman" w:hAnsi="Times New Roman" w:eastAsia="方正仿宋简体" w:cs="Times New Roman"/>
      <w:color w:val="auto"/>
      <w:sz w:val="32"/>
      <w:szCs w:val="20"/>
      <w:lang w:val="en-US" w:eastAsia="zh-CN" w:bidi="ar-SA"/>
    </w:rPr>
  </w:style>
  <w:style w:type="paragraph" w:styleId="Xl118">
    <w:name w:val="xl118"/>
    <w:basedOn w:val="Normal"/>
    <w:qFormat/>
    <w:pPr>
      <w:pBdr>
        <w:top w:val="single" w:sz="8" w:space="0" w:color="000000"/>
        <w:bottom w:val="single" w:sz="8" w:space="0" w:color="000000"/>
        <w:right w:val="single" w:sz="8" w:space="0" w:color="000000"/>
      </w:pBdr>
      <w:shd w:fill="FFFFFF" w:val="clear"/>
      <w:spacing w:before="100" w:after="100"/>
      <w:jc w:val="center"/>
    </w:pPr>
    <w:rPr>
      <w:rFonts w:ascii="宋体" w:hAnsi="宋体" w:cs="宋体"/>
      <w:color w:val="000000"/>
      <w:sz w:val="18"/>
      <w:szCs w:val="18"/>
    </w:rPr>
  </w:style>
  <w:style w:type="paragraph" w:styleId="125">
    <w:name w:val="列出段落1"/>
    <w:basedOn w:val="Normal"/>
    <w:qFormat/>
    <w:pPr>
      <w:widowControl w:val="false"/>
      <w:ind w:firstLine="420"/>
      <w:jc w:val="both"/>
    </w:pPr>
    <w:rPr>
      <w:rFonts w:ascii="等线" w:hAnsi="等线" w:eastAsia="等线" w:cs="等线"/>
      <w:kern w:val="2"/>
      <w:sz w:val="21"/>
      <w:szCs w:val="22"/>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ar-SA"/>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hd w:fill="FFFF00" w:val="clear"/>
      <w:spacing w:before="100" w:after="100"/>
      <w:jc w:val="center"/>
    </w:pPr>
    <w:rPr>
      <w:rFonts w:ascii="宋体" w:hAnsi="宋体" w:cs="宋体"/>
      <w:sz w:val="16"/>
      <w:szCs w:val="16"/>
    </w:rPr>
  </w:style>
  <w:style w:type="paragraph" w:styleId="Xl111">
    <w:name w:val="xl111"/>
    <w:basedOn w:val="Normal"/>
    <w:qFormat/>
    <w:pPr>
      <w:pBdr>
        <w:bottom w:val="single" w:sz="8" w:space="0" w:color="000000"/>
        <w:right w:val="single" w:sz="8" w:space="0" w:color="000000"/>
      </w:pBdr>
      <w:spacing w:before="100" w:after="100"/>
    </w:pPr>
    <w:rPr>
      <w:rFonts w:ascii="宋体" w:hAnsi="宋体" w:cs="宋体"/>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hd w:fill="FFFFFF" w:val="clear"/>
      <w:spacing w:before="100" w:after="100"/>
      <w:jc w:val="center"/>
    </w:pPr>
    <w:rPr>
      <w:rFonts w:ascii="仿宋_GB2312;仿宋" w:hAnsi="仿宋_GB2312;仿宋" w:eastAsia="仿宋_GB2312;仿宋" w:cs="宋体"/>
      <w:color w:val="FF0000"/>
      <w:sz w:val="18"/>
      <w:szCs w:val="18"/>
    </w:rPr>
  </w:style>
  <w:style w:type="paragraph" w:styleId="WPSOffice2">
    <w:name w:val="WPSOffice手动目录 2"/>
    <w:qFormat/>
    <w:pPr>
      <w:widowControl/>
      <w:bidi w:val="0"/>
      <w:ind w:left="200" w:hanging="0"/>
    </w:pPr>
    <w:rPr>
      <w:rFonts w:ascii="Times New Roman" w:hAnsi="Times New Roman" w:eastAsia="宋体" w:cs="Times New Roman"/>
      <w:color w:val="auto"/>
      <w:sz w:val="20"/>
      <w:szCs w:val="20"/>
      <w:lang w:val="en-US" w:eastAsia="zh-CN" w:bidi="ar-SA"/>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hd w:fill="93CDDD" w:val="clear"/>
      <w:spacing w:before="100" w:after="100"/>
      <w:jc w:val="center"/>
    </w:pPr>
    <w:rPr>
      <w:rFonts w:ascii="宋体" w:hAnsi="宋体" w:cs="宋体"/>
      <w:sz w:val="16"/>
      <w:szCs w:val="16"/>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hd w:fill="FF99FF" w:val="clear"/>
      <w:spacing w:before="100" w:after="100"/>
      <w:jc w:val="center"/>
    </w:pPr>
    <w:rPr>
      <w:rFonts w:ascii="宋体" w:hAnsi="宋体" w:cs="宋体"/>
      <w:sz w:val="16"/>
      <w:szCs w:val="16"/>
    </w:rPr>
  </w:style>
  <w:style w:type="paragraph" w:styleId="Xl93">
    <w:name w:val="xl93"/>
    <w:basedOn w:val="Normal"/>
    <w:qFormat/>
    <w:pPr>
      <w:pBdr>
        <w:top w:val="single" w:sz="4" w:space="0" w:color="000000"/>
        <w:left w:val="single" w:sz="8" w:space="0" w:color="000000"/>
        <w:bottom w:val="single" w:sz="4" w:space="0" w:color="000000"/>
        <w:right w:val="single" w:sz="4" w:space="0" w:color="000000"/>
      </w:pBdr>
      <w:shd w:fill="FFCC99" w:val="clear"/>
      <w:spacing w:before="100" w:after="100"/>
      <w:jc w:val="center"/>
    </w:pPr>
    <w:rPr>
      <w:rFonts w:ascii="宋体" w:hAnsi="宋体" w:cs="宋体"/>
      <w:sz w:val="20"/>
      <w:szCs w:val="20"/>
    </w:rPr>
  </w:style>
  <w:style w:type="paragraph" w:styleId="Xl115">
    <w:name w:val="xl115"/>
    <w:basedOn w:val="Normal"/>
    <w:qFormat/>
    <w:pPr>
      <w:pBdr>
        <w:bottom w:val="single" w:sz="8" w:space="0" w:color="000000"/>
        <w:right w:val="single" w:sz="8" w:space="0" w:color="000000"/>
      </w:pBdr>
      <w:spacing w:before="100" w:after="100"/>
      <w:jc w:val="both"/>
    </w:pPr>
    <w:rPr>
      <w:rFonts w:ascii="宋体" w:hAnsi="宋体" w:cs="宋体"/>
      <w:color w:val="000000"/>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100" w:after="100"/>
      <w:jc w:val="center"/>
    </w:pPr>
    <w:rPr>
      <w:rFonts w:ascii="宋体" w:hAnsi="宋体" w:cs="宋体"/>
      <w:sz w:val="18"/>
      <w:szCs w:val="18"/>
    </w:rPr>
  </w:style>
  <w:style w:type="paragraph" w:styleId="Xl88">
    <w:name w:val="xl88"/>
    <w:basedOn w:val="Normal"/>
    <w:qFormat/>
    <w:pPr>
      <w:pBdr>
        <w:top w:val="single" w:sz="8" w:space="0" w:color="000000"/>
        <w:left w:val="single" w:sz="4" w:space="0" w:color="000000"/>
        <w:bottom w:val="single" w:sz="4" w:space="0" w:color="000000"/>
        <w:right w:val="single" w:sz="8" w:space="0" w:color="000000"/>
      </w:pBdr>
      <w:spacing w:before="100" w:after="100"/>
      <w:jc w:val="center"/>
    </w:pPr>
    <w:rPr>
      <w:rFonts w:ascii="仿宋_GB2312;仿宋" w:hAnsi="仿宋_GB2312;仿宋" w:eastAsia="仿宋_GB2312;仿宋" w:cs="宋体"/>
      <w:b/>
      <w:bCs/>
      <w:sz w:val="32"/>
      <w:szCs w:val="32"/>
    </w:rPr>
  </w:style>
  <w:style w:type="paragraph" w:styleId="Font5">
    <w:name w:val="font5"/>
    <w:basedOn w:val="Normal"/>
    <w:qFormat/>
    <w:pPr>
      <w:spacing w:before="100" w:after="100"/>
    </w:pPr>
    <w:rPr>
      <w:rFonts w:ascii="宋体" w:hAnsi="宋体" w:cs="宋体"/>
      <w:sz w:val="18"/>
      <w:szCs w:val="18"/>
    </w:rPr>
  </w:style>
  <w:style w:type="paragraph" w:styleId="39">
    <w:name w:val="样式3"/>
    <w:basedOn w:val="Normal"/>
    <w:qFormat/>
    <w:pPr>
      <w:widowControl w:val="false"/>
      <w:autoSpaceDE w:val="false"/>
      <w:spacing w:lineRule="exact" w:line="400"/>
    </w:pPr>
    <w:rPr>
      <w:rFonts w:ascii="宋体" w:hAnsi="宋体" w:cs="Calibri"/>
      <w:szCs w:val="20"/>
    </w:rPr>
  </w:style>
  <w:style w:type="paragraph" w:styleId="Figure1">
    <w:name w:val="Figure 1"/>
    <w:basedOn w:val="Normal"/>
    <w:qFormat/>
    <w:pPr>
      <w:tabs>
        <w:tab w:val="clear" w:pos="420"/>
        <w:tab w:val="left" w:pos="360" w:leader="none"/>
      </w:tabs>
      <w:ind w:left="360" w:hanging="360"/>
    </w:pPr>
    <w:rPr>
      <w:rFonts w:ascii="Arial" w:hAnsi="Arial" w:eastAsia="Times New Roman" w:cs="Arial"/>
      <w:szCs w:val="20"/>
      <w:lang w:val="en-GB" w:eastAsia="en-US"/>
    </w:rPr>
  </w:style>
  <w:style w:type="paragraph" w:styleId="TOC2">
    <w:name w:val="TOC 标题2"/>
    <w:basedOn w:val="Heading1"/>
    <w:next w:val="Normal"/>
    <w:qFormat/>
    <w:pPr>
      <w:widowControl/>
      <w:numPr>
        <w:ilvl w:val="0"/>
        <w:numId w:val="0"/>
      </w:numPr>
      <w:spacing w:lineRule="auto" w:line="276" w:before="480" w:after="0"/>
      <w:jc w:val="left"/>
    </w:pPr>
    <w:rPr>
      <w:rFonts w:ascii="等线 Light" w:hAnsi="等线 Light" w:eastAsia="等线 Light" w:cs="等线 Light"/>
      <w:bCs/>
      <w:color w:val="2F5496"/>
      <w:kern w:val="0"/>
      <w:sz w:val="28"/>
      <w:szCs w:val="28"/>
    </w:rPr>
  </w:style>
  <w:style w:type="paragraph" w:styleId="Xl109">
    <w:name w:val="xl109"/>
    <w:basedOn w:val="Normal"/>
    <w:qFormat/>
    <w:pPr>
      <w:pBdr>
        <w:right w:val="single" w:sz="8" w:space="0" w:color="000000"/>
      </w:pBdr>
      <w:spacing w:before="100" w:after="100"/>
      <w:jc w:val="both"/>
    </w:pPr>
    <w:rPr>
      <w:rFonts w:ascii="宋体" w:hAnsi="宋体" w:cs="宋体"/>
      <w:color w:val="000000"/>
      <w:sz w:val="18"/>
      <w:szCs w:val="18"/>
    </w:rPr>
  </w:style>
  <w:style w:type="paragraph" w:styleId="Style58">
    <w:name w:val="标准书脚_奇数页"/>
    <w:qFormat/>
    <w:pPr>
      <w:widowControl/>
      <w:bidi w:val="0"/>
      <w:spacing w:before="120" w:after="0"/>
      <w:jc w:val="right"/>
    </w:pPr>
    <w:rPr>
      <w:rFonts w:ascii="Times New Roman" w:hAnsi="Times New Roman" w:eastAsia="宋体" w:cs="Times New Roman"/>
      <w:color w:val="auto"/>
      <w:sz w:val="18"/>
      <w:szCs w:val="20"/>
      <w:lang w:val="en-US" w:eastAsia="zh-CN" w:bidi="ar-SA"/>
    </w:rPr>
  </w:style>
  <w:style w:type="paragraph" w:styleId="TableText">
    <w:name w:val="Table Text"/>
    <w:basedOn w:val="Normal"/>
    <w:qFormat/>
    <w:pPr/>
    <w:rPr>
      <w:rFonts w:ascii="Arial" w:hAnsi="Arial" w:eastAsia="Arial" w:cs="Arial"/>
      <w:sz w:val="21"/>
      <w:szCs w:val="21"/>
      <w:lang w:val="en-US" w:eastAsia="en-US" w:bidi="ar-SA"/>
    </w:rPr>
  </w:style>
  <w:style w:type="paragraph" w:styleId="Char115">
    <w:name w:val="Char1"/>
    <w:basedOn w:val="Normal"/>
    <w:qFormat/>
    <w:pPr>
      <w:spacing w:lineRule="exact" w:line="240" w:before="0" w:after="160"/>
    </w:pPr>
    <w:rPr>
      <w:rFonts w:ascii="Verdana" w:hAnsi="Verdana" w:cs="Verdana"/>
      <w:sz w:val="20"/>
      <w:szCs w:val="20"/>
      <w:lang w:eastAsia="en-US"/>
    </w:rPr>
  </w:style>
  <w:style w:type="paragraph" w:styleId="1112">
    <w:name w:val="样式－1级标题1"/>
    <w:qFormat/>
    <w:pPr>
      <w:widowControl/>
      <w:numPr>
        <w:ilvl w:val="0"/>
        <w:numId w:val="10"/>
      </w:numPr>
      <w:tabs>
        <w:tab w:val="clear" w:pos="420"/>
        <w:tab w:val="left" w:pos="454" w:leader="none"/>
      </w:tabs>
      <w:bidi w:val="0"/>
      <w:spacing w:lineRule="auto" w:line="360"/>
      <w:outlineLvl w:val="0"/>
    </w:pPr>
    <w:rPr>
      <w:rFonts w:ascii="Times New Roman" w:hAnsi="Times New Roman" w:eastAsia="宋体" w:cs="Times New Roman"/>
      <w:b/>
      <w:color w:val="auto"/>
      <w:kern w:val="2"/>
      <w:sz w:val="28"/>
      <w:szCs w:val="24"/>
      <w:lang w:val="en-US" w:eastAsia="zh-CN" w:bidi="ar-SA"/>
    </w:rPr>
  </w:style>
  <w:style w:type="paragraph" w:styleId="Xl124">
    <w:name w:val="xl124"/>
    <w:basedOn w:val="Normal"/>
    <w:qFormat/>
    <w:pPr>
      <w:pBdr>
        <w:top w:val="single" w:sz="8" w:space="0" w:color="000000"/>
        <w:right w:val="single" w:sz="12" w:space="0" w:color="000000"/>
      </w:pBdr>
      <w:spacing w:before="100" w:after="100"/>
      <w:jc w:val="both"/>
    </w:pPr>
    <w:rPr>
      <w:rFonts w:ascii="宋体" w:hAnsi="宋体" w:cs="宋体"/>
      <w:color w:val="000000"/>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hd w:fill="FFFFFF" w:val="clear"/>
      <w:spacing w:before="100" w:after="100"/>
      <w:jc w:val="center"/>
    </w:pPr>
    <w:rPr>
      <w:rFonts w:ascii="仿宋_GB2312;仿宋" w:hAnsi="仿宋_GB2312;仿宋" w:eastAsia="仿宋_GB2312;仿宋" w:cs="宋体"/>
      <w:sz w:val="18"/>
      <w:szCs w:val="18"/>
    </w:rPr>
  </w:style>
  <w:style w:type="paragraph" w:styleId="Style59">
    <w:name w:val="正文小标题"/>
    <w:qFormat/>
    <w:pPr>
      <w:widowControl w:val="false"/>
      <w:bidi w:val="0"/>
      <w:spacing w:lineRule="auto" w:line="360"/>
      <w:ind w:left="200" w:hanging="200"/>
      <w:jc w:val="both"/>
    </w:pPr>
    <w:rPr>
      <w:rFonts w:ascii="Times New Roman" w:hAnsi="Times New Roman" w:eastAsia="宋体" w:cs="Times New Roman"/>
      <w:color w:val="auto"/>
      <w:kern w:val="2"/>
      <w:sz w:val="24"/>
      <w:szCs w:val="20"/>
      <w:lang w:val="en-US" w:eastAsia="zh-CN" w:bidi="he-IL"/>
    </w:rPr>
  </w:style>
  <w:style w:type="paragraph" w:styleId="Font6">
    <w:name w:val="font6"/>
    <w:basedOn w:val="Normal"/>
    <w:qFormat/>
    <w:pPr>
      <w:spacing w:before="100" w:after="100"/>
    </w:pPr>
    <w:rPr>
      <w:rFonts w:ascii="宋体" w:hAnsi="宋体" w:cs="宋体"/>
      <w:sz w:val="18"/>
      <w:szCs w:val="18"/>
    </w:rPr>
  </w:style>
  <w:style w:type="paragraph" w:styleId="1113">
    <w:name w:val="列出段落11"/>
    <w:basedOn w:val="Normal"/>
    <w:qFormat/>
    <w:pPr>
      <w:widowControl w:val="false"/>
      <w:ind w:firstLine="420"/>
      <w:jc w:val="both"/>
    </w:pPr>
    <w:rPr>
      <w:rFonts w:ascii="等线" w:hAnsi="等线" w:eastAsia="等线" w:cs="黑体"/>
      <w:kern w:val="2"/>
      <w:sz w:val="21"/>
      <w:szCs w:val="22"/>
    </w:rPr>
  </w:style>
  <w:style w:type="paragraph" w:styleId="126">
    <w:name w:val="修订1"/>
    <w:qFormat/>
    <w:pPr>
      <w:widowControl/>
      <w:bidi w:val="0"/>
    </w:pPr>
    <w:rPr>
      <w:rFonts w:ascii="Times New Roman" w:hAnsi="Times New Roman" w:eastAsia="宋体" w:cs="Times New Roman"/>
      <w:color w:val="auto"/>
      <w:kern w:val="2"/>
      <w:sz w:val="21"/>
      <w:szCs w:val="24"/>
      <w:lang w:val="en-US" w:eastAsia="zh-CN" w:bidi="ar-SA"/>
    </w:rPr>
  </w:style>
  <w:style w:type="paragraph" w:styleId="Xl96">
    <w:name w:val="xl96"/>
    <w:basedOn w:val="Normal"/>
    <w:qFormat/>
    <w:pPr>
      <w:pBdr>
        <w:top w:val="single" w:sz="4" w:space="0" w:color="000000"/>
        <w:left w:val="single" w:sz="4" w:space="0" w:color="000000"/>
        <w:bottom w:val="single" w:sz="4" w:space="0" w:color="000000"/>
        <w:right w:val="single" w:sz="8" w:space="0" w:color="000000"/>
      </w:pBdr>
      <w:shd w:fill="00B0F0" w:val="clear"/>
      <w:spacing w:before="100" w:after="100"/>
      <w:jc w:val="center"/>
    </w:pPr>
    <w:rPr>
      <w:rFonts w:ascii="宋体" w:hAnsi="宋体" w:cs="宋体"/>
      <w:sz w:val="16"/>
      <w:szCs w:val="16"/>
    </w:rPr>
  </w:style>
  <w:style w:type="paragraph" w:styleId="231">
    <w:name w:val="样式 标题 2 +3"/>
    <w:basedOn w:val="Heading2"/>
    <w:qFormat/>
    <w:pPr>
      <w:numPr>
        <w:ilvl w:val="0"/>
        <w:numId w:val="0"/>
      </w:numPr>
      <w:spacing w:lineRule="auto" w:line="360" w:before="0" w:after="0"/>
      <w:jc w:val="center"/>
    </w:pPr>
    <w:rPr>
      <w:rFonts w:ascii="宋体" w:hAnsi="宋体" w:eastAsia="黑体" w:cs="Arial"/>
      <w:b w:val="false"/>
      <w:bCs w:val="false"/>
      <w:sz w:val="44"/>
      <w:szCs w:val="28"/>
    </w:rPr>
  </w:style>
  <w:style w:type="paragraph" w:styleId="Char2CharCharCharCharCharCharCharCharCharCharCharCharCharCharCharCharCharChar">
    <w:name w:val="Char2 Char Char Char Char Char Char Char Char Char Char Char Char Char Char Char Char Char Char"/>
    <w:basedOn w:val="Normal"/>
    <w:qFormat/>
    <w:pPr>
      <w:widowControl w:val="false"/>
      <w:ind w:left="-48" w:hanging="0"/>
      <w:jc w:val="both"/>
    </w:pPr>
    <w:rPr>
      <w:kern w:val="2"/>
      <w:sz w:val="21"/>
    </w:rPr>
  </w:style>
  <w:style w:type="paragraph" w:styleId="Xl99">
    <w:name w:val="xl99"/>
    <w:basedOn w:val="Normal"/>
    <w:qFormat/>
    <w:pPr>
      <w:pBdr>
        <w:top w:val="single" w:sz="4" w:space="0" w:color="000000"/>
        <w:left w:val="single" w:sz="4" w:space="0" w:color="000000"/>
        <w:bottom w:val="single" w:sz="4" w:space="0" w:color="000000"/>
        <w:right w:val="single" w:sz="8" w:space="0" w:color="000000"/>
      </w:pBdr>
      <w:shd w:fill="B6DDE8" w:val="clear"/>
      <w:spacing w:before="100" w:after="100"/>
      <w:textAlignment w:val="bottom"/>
    </w:pPr>
    <w:rPr>
      <w:rFonts w:ascii="黑体" w:hAnsi="黑体" w:eastAsia="黑体" w:cs="宋体"/>
      <w:sz w:val="16"/>
      <w:szCs w:val="16"/>
    </w:rPr>
  </w:style>
  <w:style w:type="paragraph" w:styleId="Char24">
    <w:name w:val="Char"/>
    <w:basedOn w:val="Normal"/>
    <w:qFormat/>
    <w:pPr>
      <w:spacing w:lineRule="exact" w:line="240" w:before="0" w:after="160"/>
    </w:pPr>
    <w:rPr>
      <w:rFonts w:ascii="Verdana" w:hAnsi="Verdana" w:cs="Verdana"/>
      <w:sz w:val="20"/>
      <w:szCs w:val="20"/>
      <w:lang w:eastAsia="en-US"/>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hd w:fill="FFFFFF" w:val="clear"/>
      <w:spacing w:before="100" w:after="100"/>
      <w:jc w:val="center"/>
    </w:pPr>
    <w:rPr>
      <w:rFonts w:ascii="宋体" w:hAnsi="宋体" w:cs="宋体"/>
      <w:sz w:val="18"/>
      <w:szCs w:val="18"/>
    </w:rPr>
  </w:style>
  <w:style w:type="paragraph" w:styleId="TOC11">
    <w:name w:val="TOC 标题11"/>
    <w:basedOn w:val="Heading1"/>
    <w:next w:val="Normal"/>
    <w:qFormat/>
    <w:pPr>
      <w:widowControl/>
      <w:numPr>
        <w:ilvl w:val="0"/>
        <w:numId w:val="0"/>
      </w:numPr>
      <w:spacing w:lineRule="auto" w:line="276" w:before="480" w:after="0"/>
      <w:jc w:val="left"/>
    </w:pPr>
    <w:rPr>
      <w:rFonts w:ascii="Cambria" w:hAnsi="Cambria" w:cs="Cambria"/>
      <w:bCs/>
      <w:color w:val="365F91"/>
      <w:kern w:val="0"/>
      <w:sz w:val="28"/>
      <w:szCs w:val="28"/>
    </w:rPr>
  </w:style>
  <w:style w:type="paragraph" w:styleId="CharCharCharCharCharCharCharChar2">
    <w:name w:val="Char Char Char Char Char Char Char Char2"/>
    <w:basedOn w:val="Normal"/>
    <w:qFormat/>
    <w:pPr>
      <w:spacing w:lineRule="exact" w:line="240" w:before="0" w:after="160"/>
    </w:pPr>
    <w:rPr>
      <w:rFonts w:ascii="Verdana" w:hAnsi="Verdana" w:cs="Verdana"/>
      <w:sz w:val="20"/>
      <w:szCs w:val="20"/>
      <w:lang w:eastAsia="en-US"/>
    </w:rPr>
  </w:style>
  <w:style w:type="paragraph" w:styleId="127">
    <w:name w:val="1 一级标题"/>
    <w:basedOn w:val="Heading1"/>
    <w:next w:val="Normal"/>
    <w:qFormat/>
    <w:pPr>
      <w:numPr>
        <w:ilvl w:val="0"/>
        <w:numId w:val="0"/>
      </w:numPr>
      <w:spacing w:lineRule="auto" w:line="240" w:before="120" w:after="120"/>
      <w:jc w:val="left"/>
    </w:pPr>
    <w:rPr>
      <w:rFonts w:ascii="黑体" w:hAnsi="黑体" w:eastAsia="黑体" w:cs="黑体"/>
      <w:bCs/>
      <w:sz w:val="32"/>
      <w:szCs w:val="44"/>
      <w:lang w:val="zh-CN"/>
    </w:rPr>
  </w:style>
  <w:style w:type="paragraph" w:styleId="Xl108">
    <w:name w:val="xl108"/>
    <w:basedOn w:val="Normal"/>
    <w:qFormat/>
    <w:pPr>
      <w:pBdr>
        <w:top w:val="single" w:sz="8" w:space="0" w:color="000000"/>
        <w:bottom w:val="single" w:sz="8" w:space="0" w:color="000000"/>
        <w:right w:val="single" w:sz="8" w:space="0" w:color="000000"/>
      </w:pBdr>
      <w:spacing w:before="100" w:after="100"/>
      <w:jc w:val="center"/>
    </w:pPr>
    <w:rPr>
      <w:rFonts w:ascii="宋体" w:hAnsi="宋体" w:cs="宋体"/>
      <w:color w:val="000000"/>
      <w:sz w:val="18"/>
      <w:szCs w:val="18"/>
    </w:rPr>
  </w:style>
  <w:style w:type="paragraph" w:styleId="Xl98">
    <w:name w:val="xl98"/>
    <w:basedOn w:val="Normal"/>
    <w:qFormat/>
    <w:pPr>
      <w:pBdr>
        <w:top w:val="single" w:sz="4" w:space="0" w:color="000000"/>
        <w:left w:val="single" w:sz="8" w:space="0" w:color="000000"/>
        <w:bottom w:val="single" w:sz="4" w:space="0" w:color="000000"/>
        <w:right w:val="single" w:sz="4" w:space="0" w:color="000000"/>
      </w:pBdr>
      <w:shd w:fill="B6DDE8" w:val="clear"/>
      <w:spacing w:before="100" w:after="100"/>
      <w:textAlignment w:val="bottom"/>
    </w:pPr>
    <w:rPr>
      <w:rFonts w:ascii="黑体" w:hAnsi="黑体" w:eastAsia="黑体" w:cs="宋体"/>
      <w:sz w:val="16"/>
      <w:szCs w:val="1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100" w:after="100"/>
      <w:jc w:val="center"/>
    </w:pPr>
    <w:rPr>
      <w:rFonts w:ascii="宋体" w:hAnsi="宋体" w:cs="宋体"/>
      <w:sz w:val="18"/>
      <w:szCs w:val="18"/>
    </w:rPr>
  </w:style>
  <w:style w:type="paragraph" w:styleId="Xl107">
    <w:name w:val="xl107"/>
    <w:basedOn w:val="Normal"/>
    <w:qFormat/>
    <w:pPr>
      <w:pBdr>
        <w:top w:val="single" w:sz="8" w:space="0" w:color="000000"/>
        <w:left w:val="single" w:sz="8" w:space="0" w:color="000000"/>
        <w:bottom w:val="single" w:sz="8" w:space="0" w:color="000000"/>
      </w:pBdr>
      <w:spacing w:before="100" w:after="100"/>
      <w:jc w:val="center"/>
    </w:pPr>
    <w:rPr>
      <w:rFonts w:ascii="宋体" w:hAnsi="宋体" w:cs="宋体"/>
      <w:color w:val="000000"/>
      <w:sz w:val="18"/>
      <w:szCs w:val="18"/>
    </w:rPr>
  </w:style>
  <w:style w:type="paragraph" w:styleId="Xl63">
    <w:name w:val="xl63"/>
    <w:basedOn w:val="Normal"/>
    <w:qFormat/>
    <w:pPr>
      <w:shd w:fill="FFFFFF" w:val="clear"/>
      <w:spacing w:before="100" w:after="100"/>
    </w:pPr>
    <w:rPr>
      <w:rFonts w:ascii="宋体" w:hAnsi="宋体" w:cs="宋体"/>
    </w:rPr>
  </w:style>
  <w:style w:type="paragraph" w:styleId="511">
    <w:name w:val="标题 51"/>
    <w:basedOn w:val="Default"/>
    <w:next w:val="Default"/>
    <w:qFormat/>
    <w:pPr/>
    <w:rPr>
      <w:rFonts w:ascii="ICGDCE+TimesNewRoman,Bold;宋体" w:hAnsi="ICGDCE+TimesNewRoman,Bold;宋体" w:eastAsia="ICGDCE+TimesNewRoman,Bold;宋体" w:cs="Times New Roman"/>
      <w:color w:val="000000"/>
    </w:rPr>
  </w:style>
  <w:style w:type="paragraph" w:styleId="Xl106">
    <w:name w:val="xl106"/>
    <w:basedOn w:val="Normal"/>
    <w:qFormat/>
    <w:pPr>
      <w:pBdr>
        <w:left w:val="single" w:sz="8" w:space="0" w:color="000000"/>
        <w:bottom w:val="single" w:sz="8" w:space="0" w:color="000000"/>
        <w:right w:val="single" w:sz="8" w:space="0" w:color="000000"/>
      </w:pBdr>
      <w:spacing w:before="100" w:after="100"/>
      <w:jc w:val="center"/>
    </w:pPr>
    <w:rPr>
      <w:rFonts w:ascii="宋体" w:hAnsi="宋体" w:cs="宋体"/>
      <w:color w:val="00000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320"/>
        <w:tab w:val="clear" w:pos="8640"/>
        <w:tab w:val="center" w:pos="4535" w:leader="none"/>
        <w:tab w:val="right" w:pos="907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11.xml"/><Relationship Id="rId21" Type="http://schemas.openxmlformats.org/officeDocument/2006/relationships/footer" Target="footer12.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5-21最新模板</Template>
  <TotalTime>2880</TotalTime>
  <Application>LibreOffice/6.4.4.2$Linux_X86_64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2021-04-20T23:47:00Z</dcterms:created>
  <dc:creator>zhumm</dc:creator>
  <dc:description/>
  <dc:language>en-US</dc:language>
  <cp:lastModifiedBy>LENOVO</cp:lastModifiedBy>
  <cp:lastPrinted>2021-05-08T17:05:00Z</cp:lastPrinted>
  <dcterms:modified xsi:type="dcterms:W3CDTF">2025-07-16T10:04:36Z</dcterms:modified>
  <cp:revision>3</cp:revision>
  <dc:subject/>
  <dc:title>1  目的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EB5A43ACE9B54437B83970FC334BA462_13</vt:lpwstr>
  </property>
  <property fmtid="{D5CDD505-2E9C-101B-9397-08002B2CF9AE}" pid="3" name="KSOProductBuildVer">
    <vt:lpwstr>2052-11.8.2.10972</vt:lpwstr>
  </property>
  <property fmtid="{D5CDD505-2E9C-101B-9397-08002B2CF9AE}" pid="4" name="KSOSaveFontToCloudKey">
    <vt:lpwstr>506155252_btnclosed</vt:lpwstr>
  </property>
  <property fmtid="{D5CDD505-2E9C-101B-9397-08002B2CF9AE}" pid="5" name="KSOTemplateDocerSaveRecord">
    <vt:lpwstr>eyJoZGlkIjoiNWYzMWRiZTcxMmJkZjlkM2EwM2JlMjVlYjQwOTM4YTUiLCJ1c2VySWQiOiI3NDAzNTY4MTAifQ==</vt:lpwstr>
  </property>
  <property fmtid="{D5CDD505-2E9C-101B-9397-08002B2CF9AE}" pid="6" name="commondata">
    <vt:lpwstr>commondata</vt:lpwstr>
  </property>
</Properties>
</file>