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A92" w:rsidRPr="00282A8B" w:rsidRDefault="004951D0" w:rsidP="001F19D2">
      <w:pPr>
        <w:spacing w:afterLines="0"/>
        <w:jc w:val="center"/>
        <w:rPr>
          <w:rFonts w:ascii="Palatino Linotype" w:hAnsi="Palatino Linotype" w:cs="Arial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282A8B">
        <w:rPr>
          <w:rFonts w:ascii="Palatino Linotype" w:hAnsi="Palatino Linotype" w:cs="Arial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Electronic Structure of </w:t>
      </w:r>
      <w:r w:rsidR="00E23173">
        <w:rPr>
          <w:rFonts w:ascii="Palatino Linotype" w:hAnsi="Palatino Linotype" w:cs="Arial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Selected </w:t>
      </w:r>
      <w:r w:rsidRPr="00282A8B">
        <w:rPr>
          <w:rFonts w:ascii="Palatino Linotype" w:hAnsi="Palatino Linotype" w:cs="Arial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Strongly Correlated </w:t>
      </w:r>
      <w:r w:rsidR="00E23173">
        <w:rPr>
          <w:rFonts w:ascii="Palatino Linotype" w:hAnsi="Palatino Linotype" w:cs="Arial"/>
          <w:b/>
          <w:color w:val="000000" w:themeColor="text1"/>
          <w:sz w:val="24"/>
          <w:szCs w:val="24"/>
          <w:shd w:val="clear" w:color="auto" w:fill="FFFFFF"/>
          <w:lang w:val="en-US"/>
        </w:rPr>
        <w:t>Electron Systems</w:t>
      </w:r>
    </w:p>
    <w:p w:rsidR="004951D0" w:rsidRDefault="004951D0" w:rsidP="001F19D2">
      <w:pPr>
        <w:spacing w:afterLines="0"/>
        <w:jc w:val="center"/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4951D0" w:rsidRPr="00E77D8F" w:rsidRDefault="004951D0" w:rsidP="001F19D2">
      <w:pPr>
        <w:spacing w:afterLines="0"/>
        <w:jc w:val="center"/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Vinh Hung Tran</w:t>
      </w:r>
    </w:p>
    <w:p w:rsidR="004951D0" w:rsidRPr="00E77D8F" w:rsidRDefault="004951D0" w:rsidP="001F19D2">
      <w:pPr>
        <w:spacing w:afterLines="0" w:line="240" w:lineRule="auto"/>
        <w:jc w:val="center"/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Institute of Low Temperature and Structure Research,</w:t>
      </w:r>
    </w:p>
    <w:p w:rsidR="004951D0" w:rsidRPr="00E77D8F" w:rsidRDefault="004951D0" w:rsidP="001F19D2">
      <w:pPr>
        <w:spacing w:afterLines="0" w:line="240" w:lineRule="auto"/>
        <w:jc w:val="center"/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Polish Academy of Sciences, P.O. 1410, 50-422 Wroclaw, Poland</w:t>
      </w:r>
    </w:p>
    <w:p w:rsidR="004951D0" w:rsidRPr="00E77D8F" w:rsidRDefault="004951D0" w:rsidP="001F19D2">
      <w:pPr>
        <w:spacing w:afterLines="0" w:line="240" w:lineRule="auto"/>
        <w:jc w:val="center"/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V.H.Tran@int.pan.wroc.pl</w:t>
      </w:r>
    </w:p>
    <w:p w:rsidR="004951D0" w:rsidRPr="00E77D8F" w:rsidRDefault="004951D0" w:rsidP="001F19D2">
      <w:pPr>
        <w:spacing w:afterLines="0"/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264CF0" w:rsidRPr="00E77D8F" w:rsidRDefault="002758CE" w:rsidP="00742A95">
      <w:pPr>
        <w:spacing w:afterLines="0"/>
        <w:ind w:firstLine="708"/>
        <w:jc w:val="both"/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In strongly correlated electron (SCE) systems, where the electron-electron interactions are crucial, new physical phenomena including heavy-fermion, quantum critical points, non-Fermi liquid behaviour, unconventional superconductivity, and so on, are often observed. In order </w:t>
      </w:r>
      <w:r w:rsidR="00E23173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to bring </w:t>
      </w:r>
      <w:r w:rsidR="00FB7990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insight into </w:t>
      </w:r>
      <w:r w:rsidR="00E23173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new </w:t>
      </w:r>
      <w:r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problems in these materials, </w:t>
      </w:r>
      <w:r w:rsidR="00264CF0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in addition</w:t>
      </w:r>
      <w:r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264CF0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to </w:t>
      </w:r>
      <w:r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technologically sophisticated experiments</w:t>
      </w:r>
      <w:r w:rsidR="00264CF0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,</w:t>
      </w:r>
      <w:r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FB7990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the band structure calculations </w:t>
      </w:r>
      <w:r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are highly desired</w:t>
      </w:r>
      <w:r w:rsidR="00E23173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. The advantage of the theoretical studies is that not only may help in understanding how the matter behaves</w:t>
      </w:r>
      <w:r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r w:rsidR="00E23173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but </w:t>
      </w:r>
      <w:r w:rsidR="00FB7990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may predict some physical properties without reference to expensive experiments</w:t>
      </w:r>
      <w:r w:rsidR="00E23173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FB7990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For </w:t>
      </w:r>
      <w:r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the condidered</w:t>
      </w:r>
      <w:r w:rsidR="00D81BB7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systems</w:t>
      </w:r>
      <w:r w:rsidR="00FB7990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, the most successful methods of the electronic structure calculations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FB7990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are 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those based on Density Functional Theory</w:t>
      </w:r>
      <w:r w:rsidR="00532AB4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. In this talk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, we give a brieft overview on the electronic </w:t>
      </w:r>
      <w:r w:rsidR="00532AB4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band 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structures </w:t>
      </w:r>
      <w:r w:rsidR="00532AB4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(EBS) </w:t>
      </w:r>
      <w:r w:rsidR="0081650A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s</w:t>
      </w:r>
      <w:r w:rsidR="00532AB4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elected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81BB7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SCE compounds</w:t>
      </w:r>
      <w:r w:rsidR="00E23173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,</w:t>
      </w:r>
      <w:r w:rsidR="00264CF0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E23173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which have recently </w:t>
      </w:r>
      <w:r w:rsidR="00264CF0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investigated by the author and co-workers, 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namely</w:t>
      </w:r>
      <w:r w:rsidR="00E23173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,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superconducting Mo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vertAlign w:val="subscript"/>
          <w:lang w:val="en-US"/>
        </w:rPr>
        <w:t>3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Sb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vertAlign w:val="subscript"/>
          <w:lang w:val="en-US"/>
        </w:rPr>
        <w:t>7</w:t>
      </w:r>
      <w:r w:rsidR="00264CF0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[1,2]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and ThPt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vertAlign w:val="subscript"/>
          <w:lang w:val="en-US"/>
        </w:rPr>
        <w:t>4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Ge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vertAlign w:val="subscript"/>
          <w:lang w:val="en-US"/>
        </w:rPr>
        <w:t>12</w:t>
      </w:r>
      <w:r w:rsidR="00264CF0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[3]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ferromagnetic U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vertAlign w:val="subscript"/>
          <w:lang w:val="en-US"/>
        </w:rPr>
        <w:t>2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ScB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vertAlign w:val="subscript"/>
          <w:lang w:val="en-US"/>
        </w:rPr>
        <w:t>6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C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vertAlign w:val="subscript"/>
          <w:lang w:val="en-US"/>
        </w:rPr>
        <w:t>3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264CF0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[4] 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and URhGe</w:t>
      </w:r>
      <w:r w:rsidR="00264CF0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[5]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, and ferrimagnetic </w:t>
      </w:r>
      <w:r w:rsidR="0076615D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Kondo lattices 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Ce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vertAlign w:val="subscript"/>
          <w:lang w:val="en-US"/>
        </w:rPr>
        <w:t>5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Cu</w:t>
      </w:r>
      <w:r w:rsidR="00803396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Pb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vertAlign w:val="subscript"/>
          <w:lang w:val="en-US"/>
        </w:rPr>
        <w:t>3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6615D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[6] 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and Ce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vertAlign w:val="subscript"/>
          <w:lang w:val="en-US"/>
        </w:rPr>
        <w:t>5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CuBi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vertAlign w:val="subscript"/>
          <w:lang w:val="en-US"/>
        </w:rPr>
        <w:t>3</w:t>
      </w:r>
      <w:r w:rsidR="00264CF0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="00264CF0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[7]</w:t>
      </w:r>
      <w:r w:rsidR="00F155A9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. </w:t>
      </w:r>
      <w:r w:rsidR="001733C1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The EBS have been obtained with the full-potential linearized-augmented-plane-wave and full-potential local-orbital methods, using the WIEN2k [</w:t>
      </w:r>
      <w:r w:rsidR="00264CF0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8</w:t>
      </w:r>
      <w:r w:rsidR="001733C1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] and FPLO [</w:t>
      </w:r>
      <w:r w:rsidR="00264CF0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9</w:t>
      </w:r>
      <w:r w:rsidR="001733C1" w:rsidRPr="00E77D8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  <w:lang w:val="en-US"/>
        </w:rPr>
        <w:t>] packages, respectively.</w:t>
      </w:r>
    </w:p>
    <w:p w:rsidR="00D81BB7" w:rsidRPr="00E77D8F" w:rsidRDefault="00D81BB7" w:rsidP="001F19D2">
      <w:pPr>
        <w:spacing w:afterLines="0"/>
        <w:jc w:val="both"/>
        <w:rPr>
          <w:rFonts w:ascii="Palatino Linotype" w:hAnsi="Palatino Linotype"/>
          <w:color w:val="000000" w:themeColor="text1"/>
          <w:sz w:val="24"/>
          <w:szCs w:val="24"/>
          <w:lang w:val="en-US"/>
        </w:rPr>
      </w:pPr>
    </w:p>
    <w:p w:rsidR="007E3664" w:rsidRPr="00E77D8F" w:rsidRDefault="007E3664" w:rsidP="001F19D2">
      <w:pPr>
        <w:spacing w:afterLines="0"/>
        <w:jc w:val="both"/>
        <w:rPr>
          <w:rFonts w:ascii="Palatino Linotype" w:hAnsi="Palatino Linotype"/>
          <w:b/>
          <w:color w:val="000000" w:themeColor="text1"/>
          <w:sz w:val="24"/>
          <w:szCs w:val="24"/>
          <w:lang w:val="en-US"/>
        </w:rPr>
      </w:pPr>
      <w:r w:rsidRPr="00E77D8F">
        <w:rPr>
          <w:rFonts w:ascii="Palatino Linotype" w:hAnsi="Palatino Linotype"/>
          <w:b/>
          <w:color w:val="000000" w:themeColor="text1"/>
          <w:sz w:val="24"/>
          <w:szCs w:val="24"/>
          <w:lang w:val="en-US"/>
        </w:rPr>
        <w:t>Reference</w:t>
      </w:r>
    </w:p>
    <w:p w:rsidR="00803396" w:rsidRPr="00E77D8F" w:rsidRDefault="00264CF0" w:rsidP="001F19D2">
      <w:pPr>
        <w:spacing w:afterLines="0"/>
        <w:jc w:val="both"/>
        <w:rPr>
          <w:rFonts w:ascii="Palatino Linotype" w:hAnsi="Palatino Linotype"/>
          <w:color w:val="000000" w:themeColor="text1"/>
          <w:sz w:val="24"/>
          <w:szCs w:val="24"/>
          <w:lang w:val="en-US"/>
        </w:rPr>
      </w:pPr>
      <w:r w:rsidRPr="00E77D8F">
        <w:rPr>
          <w:rFonts w:ascii="Palatino Linotype" w:hAnsi="Palatino Linotype"/>
          <w:color w:val="000000" w:themeColor="text1"/>
          <w:sz w:val="24"/>
          <w:szCs w:val="24"/>
          <w:lang w:val="en-US"/>
        </w:rPr>
        <w:t>1</w:t>
      </w:r>
      <w:r w:rsidR="00803396" w:rsidRPr="00E77D8F">
        <w:rPr>
          <w:rFonts w:ascii="Palatino Linotype" w:hAnsi="Palatino Linotype"/>
          <w:color w:val="000000" w:themeColor="text1"/>
          <w:sz w:val="24"/>
          <w:szCs w:val="24"/>
          <w:lang w:val="en-US"/>
        </w:rPr>
        <w:t xml:space="preserve">. V.H. Tran et al. </w:t>
      </w:r>
      <w:r w:rsidR="00803396" w:rsidRPr="00E77D8F">
        <w:rPr>
          <w:rFonts w:ascii="Palatino Linotype" w:hAnsi="Palatino Linotype"/>
          <w:i/>
          <w:color w:val="000000" w:themeColor="text1"/>
          <w:sz w:val="24"/>
          <w:szCs w:val="24"/>
          <w:lang w:val="en-US"/>
        </w:rPr>
        <w:t>Phys. Rev. Lett</w:t>
      </w:r>
      <w:r w:rsidR="00803396" w:rsidRPr="00E77D8F">
        <w:rPr>
          <w:rFonts w:ascii="Palatino Linotype" w:hAnsi="Palatino Linotype"/>
          <w:color w:val="000000" w:themeColor="text1"/>
          <w:sz w:val="24"/>
          <w:szCs w:val="24"/>
          <w:lang w:val="en-US"/>
        </w:rPr>
        <w:t>. 100, 137004 (2008).</w:t>
      </w:r>
    </w:p>
    <w:p w:rsidR="00803396" w:rsidRPr="00E77D8F" w:rsidRDefault="00264CF0" w:rsidP="001F19D2">
      <w:pPr>
        <w:spacing w:afterLines="0"/>
        <w:jc w:val="both"/>
        <w:rPr>
          <w:rFonts w:ascii="Palatino Linotype" w:hAnsi="Palatino Linotype"/>
          <w:color w:val="000000" w:themeColor="text1"/>
          <w:sz w:val="24"/>
          <w:szCs w:val="24"/>
          <w:lang w:val="en-US"/>
        </w:rPr>
      </w:pPr>
      <w:r w:rsidRPr="00E77D8F">
        <w:rPr>
          <w:rFonts w:ascii="Palatino Linotype" w:hAnsi="Palatino Linotype"/>
          <w:color w:val="000000" w:themeColor="text1"/>
          <w:sz w:val="24"/>
          <w:szCs w:val="24"/>
          <w:lang w:val="en-US"/>
        </w:rPr>
        <w:t>2</w:t>
      </w:r>
      <w:r w:rsidR="00803396" w:rsidRPr="00E77D8F">
        <w:rPr>
          <w:rFonts w:ascii="Palatino Linotype" w:hAnsi="Palatino Linotype"/>
          <w:color w:val="000000" w:themeColor="text1"/>
          <w:sz w:val="24"/>
          <w:szCs w:val="24"/>
          <w:lang w:val="en-US"/>
        </w:rPr>
        <w:t xml:space="preserve">. V.H. Tran et al. </w:t>
      </w:r>
      <w:r w:rsidR="00803396" w:rsidRPr="00E77D8F">
        <w:rPr>
          <w:rFonts w:ascii="Palatino Linotype" w:hAnsi="Palatino Linotype"/>
          <w:i/>
          <w:color w:val="000000" w:themeColor="text1"/>
          <w:sz w:val="24"/>
          <w:szCs w:val="24"/>
          <w:lang w:val="en-US"/>
        </w:rPr>
        <w:t>Acta Mater.</w:t>
      </w:r>
      <w:r w:rsidR="00803396" w:rsidRPr="00E77D8F">
        <w:rPr>
          <w:rFonts w:ascii="Palatino Linotype" w:hAnsi="Palatino Linotype"/>
          <w:color w:val="000000" w:themeColor="text1"/>
          <w:sz w:val="24"/>
          <w:szCs w:val="24"/>
          <w:lang w:val="en-US"/>
        </w:rPr>
        <w:t xml:space="preserve"> 56, 5694 (2008).</w:t>
      </w:r>
    </w:p>
    <w:p w:rsidR="00264CF0" w:rsidRPr="00E77D8F" w:rsidRDefault="00264CF0" w:rsidP="001F19D2">
      <w:pPr>
        <w:spacing w:afterLines="0"/>
        <w:jc w:val="both"/>
        <w:rPr>
          <w:rFonts w:ascii="Palatino Linotype" w:hAnsi="Palatino Linotype"/>
          <w:color w:val="000000" w:themeColor="text1"/>
          <w:sz w:val="24"/>
          <w:szCs w:val="24"/>
          <w:lang w:val="en-US"/>
        </w:rPr>
      </w:pPr>
      <w:r w:rsidRPr="00E77D8F">
        <w:rPr>
          <w:rFonts w:ascii="Palatino Linotype" w:hAnsi="Palatino Linotype"/>
          <w:color w:val="000000" w:themeColor="text1"/>
          <w:sz w:val="24"/>
          <w:szCs w:val="24"/>
          <w:lang w:val="en-US"/>
        </w:rPr>
        <w:t xml:space="preserve">3. V.H. Tran et al. </w:t>
      </w:r>
      <w:r w:rsidRPr="00E77D8F">
        <w:rPr>
          <w:rFonts w:ascii="Palatino Linotype" w:hAnsi="Palatino Linotype"/>
          <w:i/>
          <w:color w:val="000000" w:themeColor="text1"/>
          <w:sz w:val="24"/>
          <w:szCs w:val="24"/>
          <w:lang w:val="en-US"/>
        </w:rPr>
        <w:t>Phys. Rev.</w:t>
      </w:r>
      <w:r w:rsidRPr="00E77D8F">
        <w:rPr>
          <w:rFonts w:ascii="Palatino Linotype" w:hAnsi="Palatino Linotype"/>
          <w:color w:val="000000" w:themeColor="text1"/>
          <w:sz w:val="24"/>
          <w:szCs w:val="24"/>
          <w:lang w:val="en-US"/>
        </w:rPr>
        <w:t xml:space="preserve"> B 79, 144510 (2009)</w:t>
      </w:r>
    </w:p>
    <w:p w:rsidR="00803396" w:rsidRPr="00E77D8F" w:rsidRDefault="00264CF0" w:rsidP="001F19D2">
      <w:pPr>
        <w:spacing w:afterLines="0"/>
        <w:jc w:val="both"/>
        <w:rPr>
          <w:rFonts w:ascii="Palatino Linotype" w:hAnsi="Palatino Linotype"/>
          <w:color w:val="000000" w:themeColor="text1"/>
          <w:sz w:val="24"/>
          <w:szCs w:val="24"/>
          <w:lang w:val="en-US"/>
        </w:rPr>
      </w:pPr>
      <w:r w:rsidRPr="00E77D8F">
        <w:rPr>
          <w:rFonts w:ascii="Palatino Linotype" w:hAnsi="Palatino Linotype"/>
          <w:color w:val="000000" w:themeColor="text1"/>
          <w:sz w:val="24"/>
          <w:szCs w:val="24"/>
          <w:lang w:val="en-US"/>
        </w:rPr>
        <w:t>4</w:t>
      </w:r>
      <w:r w:rsidR="00803396" w:rsidRPr="00E77D8F">
        <w:rPr>
          <w:rFonts w:ascii="Palatino Linotype" w:hAnsi="Palatino Linotype"/>
          <w:color w:val="000000" w:themeColor="text1"/>
          <w:sz w:val="24"/>
          <w:szCs w:val="24"/>
          <w:lang w:val="en-US"/>
        </w:rPr>
        <w:t xml:space="preserve">. V.H. Tran et al. </w:t>
      </w:r>
      <w:r w:rsidR="00803396" w:rsidRPr="00E77D8F">
        <w:rPr>
          <w:rFonts w:ascii="Palatino Linotype" w:hAnsi="Palatino Linotype"/>
          <w:i/>
          <w:color w:val="000000" w:themeColor="text1"/>
          <w:sz w:val="24"/>
          <w:szCs w:val="24"/>
          <w:lang w:val="en-US"/>
        </w:rPr>
        <w:t>Chem. Mater.</w:t>
      </w:r>
      <w:r w:rsidR="00803396" w:rsidRPr="00E77D8F">
        <w:rPr>
          <w:rFonts w:ascii="Palatino Linotype" w:hAnsi="Palatino Linotype"/>
          <w:color w:val="000000" w:themeColor="text1"/>
          <w:sz w:val="24"/>
          <w:szCs w:val="24"/>
          <w:lang w:val="en-US"/>
        </w:rPr>
        <w:t xml:space="preserve"> 20, 5643 (2008).</w:t>
      </w:r>
    </w:p>
    <w:p w:rsidR="00803396" w:rsidRPr="00E77D8F" w:rsidRDefault="00264CF0" w:rsidP="001F19D2">
      <w:pPr>
        <w:spacing w:afterLines="0"/>
        <w:jc w:val="both"/>
        <w:rPr>
          <w:rFonts w:ascii="Palatino Linotype" w:hAnsi="Palatino Linotype"/>
          <w:color w:val="000000" w:themeColor="text1"/>
          <w:sz w:val="24"/>
          <w:szCs w:val="24"/>
          <w:lang w:val="en-US"/>
        </w:rPr>
      </w:pPr>
      <w:r w:rsidRPr="00E77D8F">
        <w:rPr>
          <w:rFonts w:ascii="Palatino Linotype" w:hAnsi="Palatino Linotype"/>
          <w:color w:val="000000" w:themeColor="text1"/>
          <w:sz w:val="24"/>
          <w:szCs w:val="24"/>
          <w:lang w:val="en-US"/>
        </w:rPr>
        <w:t>5</w:t>
      </w:r>
      <w:r w:rsidR="00803396" w:rsidRPr="00E77D8F">
        <w:rPr>
          <w:rFonts w:ascii="Palatino Linotype" w:hAnsi="Palatino Linotype"/>
          <w:color w:val="000000" w:themeColor="text1"/>
          <w:sz w:val="24"/>
          <w:szCs w:val="24"/>
          <w:lang w:val="en-US"/>
        </w:rPr>
        <w:t xml:space="preserve">. W. Miller, V.H. Tran, M. Richter, </w:t>
      </w:r>
      <w:r w:rsidR="00803396" w:rsidRPr="00E77D8F">
        <w:rPr>
          <w:rFonts w:ascii="Palatino Linotype" w:hAnsi="Palatino Linotype"/>
          <w:i/>
          <w:color w:val="000000" w:themeColor="text1"/>
          <w:sz w:val="24"/>
          <w:szCs w:val="24"/>
          <w:lang w:val="en-US"/>
        </w:rPr>
        <w:t>Phys. Rev</w:t>
      </w:r>
      <w:r w:rsidR="00803396" w:rsidRPr="00E77D8F">
        <w:rPr>
          <w:rFonts w:ascii="Palatino Linotype" w:hAnsi="Palatino Linotype"/>
          <w:color w:val="000000" w:themeColor="text1"/>
          <w:sz w:val="24"/>
          <w:szCs w:val="24"/>
          <w:lang w:val="en-US"/>
        </w:rPr>
        <w:t xml:space="preserve"> B 80, 195108 (2009).</w:t>
      </w:r>
    </w:p>
    <w:p w:rsidR="00803396" w:rsidRPr="00E77D8F" w:rsidRDefault="00264CF0" w:rsidP="001F19D2">
      <w:pPr>
        <w:spacing w:afterLines="0"/>
        <w:jc w:val="both"/>
        <w:rPr>
          <w:rFonts w:ascii="Palatino Linotype" w:hAnsi="Palatino Linotype"/>
          <w:color w:val="000000" w:themeColor="text1"/>
          <w:sz w:val="24"/>
          <w:szCs w:val="24"/>
          <w:lang w:val="en-US"/>
        </w:rPr>
      </w:pPr>
      <w:r w:rsidRPr="00E77D8F">
        <w:rPr>
          <w:rFonts w:ascii="Palatino Linotype" w:hAnsi="Palatino Linotype"/>
          <w:color w:val="000000" w:themeColor="text1"/>
          <w:sz w:val="24"/>
          <w:szCs w:val="24"/>
          <w:lang w:val="en-US"/>
        </w:rPr>
        <w:t>6</w:t>
      </w:r>
      <w:r w:rsidR="00803396" w:rsidRPr="00E77D8F">
        <w:rPr>
          <w:rFonts w:ascii="Palatino Linotype" w:hAnsi="Palatino Linotype"/>
          <w:color w:val="000000" w:themeColor="text1"/>
          <w:sz w:val="24"/>
          <w:szCs w:val="24"/>
          <w:lang w:val="en-US"/>
        </w:rPr>
        <w:t xml:space="preserve">. V.H. Tran et al. </w:t>
      </w:r>
      <w:r w:rsidR="00803396" w:rsidRPr="00E77D8F">
        <w:rPr>
          <w:rFonts w:ascii="Palatino Linotype" w:hAnsi="Palatino Linotype"/>
          <w:i/>
          <w:color w:val="000000" w:themeColor="text1"/>
          <w:sz w:val="24"/>
          <w:szCs w:val="24"/>
          <w:lang w:val="en-US"/>
        </w:rPr>
        <w:t>Solid State Chem.</w:t>
      </w:r>
      <w:r w:rsidR="00803396" w:rsidRPr="00E77D8F">
        <w:rPr>
          <w:rFonts w:ascii="Palatino Linotype" w:hAnsi="Palatino Linotype"/>
          <w:color w:val="000000" w:themeColor="text1"/>
          <w:sz w:val="24"/>
          <w:szCs w:val="24"/>
          <w:lang w:val="en-US"/>
        </w:rPr>
        <w:t xml:space="preserve"> 180, 2756 (2007)</w:t>
      </w:r>
    </w:p>
    <w:p w:rsidR="00803396" w:rsidRPr="00E77D8F" w:rsidRDefault="00264CF0" w:rsidP="001F19D2">
      <w:pPr>
        <w:spacing w:afterLines="0"/>
        <w:jc w:val="both"/>
        <w:rPr>
          <w:rFonts w:ascii="Palatino Linotype" w:hAnsi="Palatino Linotype"/>
          <w:color w:val="000000" w:themeColor="text1"/>
          <w:sz w:val="24"/>
          <w:szCs w:val="24"/>
          <w:lang w:val="en-US"/>
        </w:rPr>
      </w:pPr>
      <w:r w:rsidRPr="00E77D8F">
        <w:rPr>
          <w:rFonts w:ascii="Palatino Linotype" w:hAnsi="Palatino Linotype"/>
          <w:color w:val="000000" w:themeColor="text1"/>
          <w:sz w:val="24"/>
          <w:szCs w:val="24"/>
          <w:lang w:val="en-US"/>
        </w:rPr>
        <w:t>7</w:t>
      </w:r>
      <w:r w:rsidR="00803396" w:rsidRPr="00E77D8F">
        <w:rPr>
          <w:rFonts w:ascii="Palatino Linotype" w:hAnsi="Palatino Linotype"/>
          <w:color w:val="000000" w:themeColor="text1"/>
          <w:sz w:val="24"/>
          <w:szCs w:val="24"/>
          <w:lang w:val="en-US"/>
        </w:rPr>
        <w:t xml:space="preserve">. V.H. Tran et al. </w:t>
      </w:r>
      <w:r w:rsidR="00803396" w:rsidRPr="00E77D8F">
        <w:rPr>
          <w:rFonts w:ascii="Palatino Linotype" w:hAnsi="Palatino Linotype"/>
          <w:i/>
          <w:color w:val="000000" w:themeColor="text1"/>
          <w:sz w:val="24"/>
          <w:szCs w:val="24"/>
          <w:lang w:val="en-US"/>
        </w:rPr>
        <w:t>Phil. Mag</w:t>
      </w:r>
      <w:r w:rsidR="00803396" w:rsidRPr="00E77D8F">
        <w:rPr>
          <w:rFonts w:ascii="Palatino Linotype" w:hAnsi="Palatino Linotype"/>
          <w:color w:val="000000" w:themeColor="text1"/>
          <w:sz w:val="24"/>
          <w:szCs w:val="24"/>
          <w:lang w:val="en-US"/>
        </w:rPr>
        <w:t>. B 87, 5089 (2007).</w:t>
      </w:r>
    </w:p>
    <w:p w:rsidR="00264CF0" w:rsidRPr="00E77D8F" w:rsidRDefault="00E23173" w:rsidP="00264CF0">
      <w:pPr>
        <w:spacing w:afterLines="0"/>
        <w:jc w:val="both"/>
        <w:rPr>
          <w:rFonts w:ascii="Palatino Linotype" w:hAnsi="Palatino Linotype"/>
          <w:color w:val="000000" w:themeColor="text1"/>
          <w:sz w:val="24"/>
          <w:szCs w:val="24"/>
          <w:lang w:val="en-US"/>
        </w:rPr>
      </w:pPr>
      <w:r w:rsidRPr="00E77D8F">
        <w:rPr>
          <w:rFonts w:ascii="Palatino Linotype" w:hAnsi="Palatino Linotype"/>
          <w:color w:val="000000" w:themeColor="text1"/>
          <w:sz w:val="24"/>
          <w:szCs w:val="24"/>
          <w:lang w:val="en-US"/>
        </w:rPr>
        <w:t>8</w:t>
      </w:r>
      <w:r w:rsidR="00264CF0" w:rsidRPr="00E77D8F">
        <w:rPr>
          <w:rFonts w:ascii="Palatino Linotype" w:hAnsi="Palatino Linotype"/>
          <w:color w:val="000000" w:themeColor="text1"/>
          <w:sz w:val="24"/>
          <w:szCs w:val="24"/>
          <w:lang w:val="en-US"/>
        </w:rPr>
        <w:t>. P. Blaha et al. Program Wien2k, (Vienna University of Technology).</w:t>
      </w:r>
    </w:p>
    <w:p w:rsidR="00264CF0" w:rsidRPr="00E77D8F" w:rsidRDefault="00E23173" w:rsidP="00264CF0">
      <w:pPr>
        <w:spacing w:afterLines="0"/>
        <w:jc w:val="both"/>
        <w:rPr>
          <w:rFonts w:ascii="Palatino Linotype" w:hAnsi="Palatino Linotype"/>
          <w:color w:val="000000" w:themeColor="text1"/>
          <w:sz w:val="24"/>
          <w:szCs w:val="24"/>
          <w:lang w:val="en-US"/>
        </w:rPr>
      </w:pPr>
      <w:r w:rsidRPr="00E77D8F">
        <w:rPr>
          <w:rFonts w:ascii="Palatino Linotype" w:hAnsi="Palatino Linotype"/>
          <w:color w:val="000000" w:themeColor="text1"/>
          <w:sz w:val="24"/>
          <w:szCs w:val="24"/>
          <w:lang w:val="en-US"/>
        </w:rPr>
        <w:t>9</w:t>
      </w:r>
      <w:r w:rsidR="00264CF0" w:rsidRPr="00E77D8F">
        <w:rPr>
          <w:rFonts w:ascii="Palatino Linotype" w:hAnsi="Palatino Linotype"/>
          <w:color w:val="000000" w:themeColor="text1"/>
          <w:sz w:val="24"/>
          <w:szCs w:val="24"/>
          <w:lang w:val="en-US"/>
        </w:rPr>
        <w:t xml:space="preserve">. K. Koepernik, H. Eschrig, </w:t>
      </w:r>
      <w:r w:rsidR="00264CF0" w:rsidRPr="00E77D8F">
        <w:rPr>
          <w:rFonts w:ascii="Palatino Linotype" w:hAnsi="Palatino Linotype"/>
          <w:i/>
          <w:color w:val="000000" w:themeColor="text1"/>
          <w:sz w:val="24"/>
          <w:szCs w:val="24"/>
          <w:lang w:val="en-US"/>
        </w:rPr>
        <w:t>Phys. Rev.</w:t>
      </w:r>
      <w:r w:rsidR="00264CF0" w:rsidRPr="00E77D8F">
        <w:rPr>
          <w:rFonts w:ascii="Palatino Linotype" w:hAnsi="Palatino Linotype"/>
          <w:color w:val="000000" w:themeColor="text1"/>
          <w:sz w:val="24"/>
          <w:szCs w:val="24"/>
          <w:lang w:val="en-US"/>
        </w:rPr>
        <w:t xml:space="preserve"> B 59, 1743 (1999).</w:t>
      </w:r>
    </w:p>
    <w:p w:rsidR="00264CF0" w:rsidRDefault="00264CF0" w:rsidP="001F19D2">
      <w:pPr>
        <w:spacing w:afterLines="0"/>
        <w:jc w:val="both"/>
        <w:rPr>
          <w:rFonts w:ascii="Palatino Linotype" w:hAnsi="Palatino Linotype"/>
          <w:color w:val="000000" w:themeColor="text1"/>
          <w:sz w:val="24"/>
          <w:szCs w:val="24"/>
          <w:lang w:val="en-US"/>
        </w:rPr>
      </w:pPr>
    </w:p>
    <w:p w:rsidR="00264CF0" w:rsidRPr="004951D0" w:rsidRDefault="00264CF0" w:rsidP="001F19D2">
      <w:pPr>
        <w:spacing w:afterLines="0"/>
        <w:jc w:val="both"/>
        <w:rPr>
          <w:rFonts w:ascii="Palatino Linotype" w:hAnsi="Palatino Linotype"/>
          <w:color w:val="000000" w:themeColor="text1"/>
          <w:sz w:val="24"/>
          <w:szCs w:val="24"/>
          <w:lang w:val="en-US"/>
        </w:rPr>
      </w:pPr>
    </w:p>
    <w:sectPr w:rsidR="00264CF0" w:rsidRPr="004951D0" w:rsidSect="00FA4A92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A4A92"/>
    <w:rsid w:val="000647EC"/>
    <w:rsid w:val="000E5D6A"/>
    <w:rsid w:val="001733C1"/>
    <w:rsid w:val="00191098"/>
    <w:rsid w:val="001E4D8C"/>
    <w:rsid w:val="001F19D2"/>
    <w:rsid w:val="00264CF0"/>
    <w:rsid w:val="002758CE"/>
    <w:rsid w:val="00282A8B"/>
    <w:rsid w:val="00403E6E"/>
    <w:rsid w:val="004108CF"/>
    <w:rsid w:val="00431C4C"/>
    <w:rsid w:val="004951D0"/>
    <w:rsid w:val="00532AB4"/>
    <w:rsid w:val="005806EE"/>
    <w:rsid w:val="005B0BE5"/>
    <w:rsid w:val="00691A76"/>
    <w:rsid w:val="00742A95"/>
    <w:rsid w:val="0076615D"/>
    <w:rsid w:val="00777E8D"/>
    <w:rsid w:val="007C0771"/>
    <w:rsid w:val="007E3664"/>
    <w:rsid w:val="00803396"/>
    <w:rsid w:val="0081650A"/>
    <w:rsid w:val="00831D74"/>
    <w:rsid w:val="00880124"/>
    <w:rsid w:val="00962275"/>
    <w:rsid w:val="00C6581F"/>
    <w:rsid w:val="00D13C94"/>
    <w:rsid w:val="00D81BB7"/>
    <w:rsid w:val="00D978CB"/>
    <w:rsid w:val="00E23173"/>
    <w:rsid w:val="00E77D8F"/>
    <w:rsid w:val="00F155A9"/>
    <w:rsid w:val="00FA4A92"/>
    <w:rsid w:val="00FB7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Lines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581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2758CE"/>
    <w:rPr>
      <w:i/>
      <w:iCs/>
    </w:rPr>
  </w:style>
  <w:style w:type="character" w:customStyle="1" w:styleId="apple-converted-space">
    <w:name w:val="apple-converted-space"/>
    <w:basedOn w:val="Domylnaczcionkaakapitu"/>
    <w:rsid w:val="002758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291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V.H.Tran</dc:creator>
  <cp:lastModifiedBy>V.H.Tran</cp:lastModifiedBy>
  <cp:revision>2</cp:revision>
  <dcterms:created xsi:type="dcterms:W3CDTF">2014-03-14T14:16:00Z</dcterms:created>
  <dcterms:modified xsi:type="dcterms:W3CDTF">2014-03-14T14:16:00Z</dcterms:modified>
</cp:coreProperties>
</file>