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黑体" w:hAnsi="黑体" w:eastAsia="黑体"/>
          <w:b/>
          <w:sz w:val="36"/>
        </w:rPr>
        <w:t>企业数字化转型的文本测度构建及其对创新绩效的影响</w:t>
      </w:r>
    </w:p>
    <w:p>
      <w:pPr>
        <w:spacing w:before="160" w:after="120"/>
      </w:pPr>
      <w:r>
        <w:rPr>
          <w:rFonts w:ascii="黑体" w:hAnsi="黑体" w:eastAsia="黑体"/>
          <w:b/>
          <w:sz w:val="30"/>
        </w:rPr>
        <w:t>——基于沪深 A 股上市公司年报"管理层讨论与分析"文本的实证研究</w:t>
      </w:r>
    </w:p>
    <w:p>
      <w:pPr>
        <w:spacing w:after="120" w:line="360" w:lineRule="auto"/>
        <w:jc w:val="both"/>
      </w:pPr>
      <w:r>
        <w:rPr>
          <w:rFonts w:ascii="宋体" w:hAnsi="宋体" w:eastAsia="宋体"/>
          <w:b w:val="0"/>
          <w:sz w:val="20"/>
        </w:rPr>
      </w:r>
      <w:r>
        <w:rPr>
          <w:rFonts w:ascii="宋体" w:hAnsi="宋体" w:eastAsia="宋体"/>
          <w:b/>
          <w:sz w:val="20"/>
        </w:rPr>
        <w:t>【模拟稿声明】</w:t>
      </w:r>
      <w:r>
        <w:rPr>
          <w:rFonts w:ascii="宋体" w:hAnsi="宋体" w:eastAsia="宋体"/>
          <w:b w:val="0"/>
          <w:sz w:val="20"/>
        </w:rPr>
        <w:t xml:space="preserve"> 本文为本科毕业论文"预演/模拟稿"，配套材料见项目仓库。</w:t>
      </w:r>
    </w:p>
    <w:p>
      <w:pPr>
        <w:spacing w:after="120" w:line="360" w:lineRule="auto"/>
        <w:jc w:val="both"/>
      </w:pPr>
      <w:r>
        <w:rPr>
          <w:rFonts w:ascii="宋体" w:hAnsi="宋体" w:eastAsia="宋体"/>
          <w:b w:val="0"/>
          <w:sz w:val="20"/>
        </w:rPr>
        <w:t>文中的语料与财务数据由固定随机种子下的数据生成过程产生（详见 `docs/数据来源说明.md`），</w:t>
      </w:r>
    </w:p>
    <w:p>
      <w:pPr>
        <w:spacing w:after="120" w:line="360" w:lineRule="auto"/>
        <w:jc w:val="both"/>
      </w:pPr>
      <w:r>
        <w:rPr>
          <w:rFonts w:ascii="宋体" w:hAnsi="宋体" w:eastAsia="宋体"/>
          <w:b w:val="0"/>
          <w:sz w:val="20"/>
        </w:rPr>
      </w:r>
      <w:r>
        <w:rPr>
          <w:rFonts w:ascii="宋体" w:hAnsi="宋体" w:eastAsia="宋体"/>
          <w:b/>
          <w:sz w:val="20"/>
        </w:rPr>
        <w:t>全部统计结果仅用于演示"NLP 测度构建五步法"的完整流程，不构成关于任何真实企业与市场的经验证据。</w:t>
      </w:r>
      <w:r>
        <w:rPr>
          <w:rFonts w:ascii="宋体" w:hAnsi="宋体" w:eastAsia="宋体"/>
          <w:b w:val="0"/>
          <w:sz w:val="20"/>
        </w:rPr>
      </w:r>
    </w:p>
    <w:p>
      <w:pPr>
        <w:spacing w:after="120" w:line="360" w:lineRule="auto"/>
        <w:jc w:val="center"/>
      </w:pPr>
      <w:r>
        <w:rPr>
          <w:rFonts w:ascii="宋体" w:hAnsi="宋体" w:eastAsia="宋体"/>
          <w:b w:val="0"/>
          <w:sz w:val="18"/>
        </w:rPr>
        <w:t>————————————————————</w:t>
      </w:r>
    </w:p>
    <w:p>
      <w:pPr>
        <w:spacing w:before="160" w:after="120"/>
      </w:pPr>
      <w:r>
        <w:rPr>
          <w:rFonts w:ascii="黑体" w:hAnsi="黑体" w:eastAsia="黑体"/>
          <w:b/>
          <w:sz w:val="30"/>
        </w:rPr>
        <w:t>摘要</w:t>
      </w:r>
    </w:p>
    <w:p>
      <w:pPr>
        <w:spacing w:after="120" w:line="360" w:lineRule="auto"/>
        <w:ind w:firstLine="480"/>
        <w:jc w:val="both"/>
      </w:pPr>
      <w:r>
        <w:rPr>
          <w:rFonts w:ascii="宋体" w:hAnsi="宋体" w:eastAsia="宋体"/>
          <w:b w:val="0"/>
          <w:sz w:val="24"/>
        </w:rPr>
      </w:r>
      <w:r>
        <w:rPr>
          <w:rFonts w:ascii="宋体" w:hAnsi="宋体" w:eastAsia="宋体"/>
          <w:b/>
          <w:sz w:val="24"/>
        </w:rPr>
        <w:t>研究背景与目的。</w:t>
      </w:r>
      <w:r>
        <w:rPr>
          <w:rFonts w:ascii="宋体" w:hAnsi="宋体" w:eastAsia="宋体"/>
          <w:b w:val="0"/>
          <w:sz w:val="24"/>
        </w:rPr>
        <w:t xml:space="preserve"> 企业数字化转型是"大数据管理与应用"领域最受关注的构念之一，但它并非</w:t>
      </w:r>
    </w:p>
    <w:p>
      <w:pPr>
        <w:spacing w:after="120" w:line="360" w:lineRule="auto"/>
        <w:ind w:firstLine="480"/>
        <w:jc w:val="both"/>
      </w:pPr>
      <w:r>
        <w:rPr>
          <w:rFonts w:ascii="宋体" w:hAnsi="宋体" w:eastAsia="宋体"/>
          <w:b w:val="0"/>
          <w:sz w:val="24"/>
        </w:rPr>
        <w:t>可直接读取的财务字段，研究者只能通过代理变量间接刻画。已有研究在语料来源、分词口径、</w:t>
      </w:r>
    </w:p>
    <w:p>
      <w:pPr>
        <w:spacing w:after="120" w:line="360" w:lineRule="auto"/>
        <w:ind w:firstLine="480"/>
        <w:jc w:val="both"/>
      </w:pPr>
      <w:r>
        <w:rPr>
          <w:rFonts w:ascii="宋体" w:hAnsi="宋体" w:eastAsia="宋体"/>
          <w:b w:val="0"/>
          <w:sz w:val="24"/>
        </w:rPr>
        <w:t>词典构建与效度检验上做法不一，测度的透明度与可比性不足。本文的目的是：在中文年报</w:t>
      </w:r>
    </w:p>
    <w:p>
      <w:pPr>
        <w:spacing w:after="120" w:line="360" w:lineRule="auto"/>
        <w:ind w:firstLine="480"/>
        <w:jc w:val="both"/>
      </w:pPr>
      <w:r>
        <w:rPr>
          <w:rFonts w:ascii="宋体" w:hAnsi="宋体" w:eastAsia="宋体"/>
          <w:b w:val="0"/>
          <w:sz w:val="24"/>
        </w:rPr>
        <w:t>"管理层讨论与分析"（MD&amp;A）语料上，构建一套过程透明、口径一致、经系统检验的企业数字化转型</w:t>
      </w:r>
    </w:p>
    <w:p>
      <w:pPr>
        <w:spacing w:after="120" w:line="360" w:lineRule="auto"/>
        <w:ind w:firstLine="480"/>
        <w:jc w:val="both"/>
      </w:pPr>
      <w:r>
        <w:rPr>
          <w:rFonts w:ascii="宋体" w:hAnsi="宋体" w:eastAsia="宋体"/>
          <w:b w:val="0"/>
          <w:sz w:val="24"/>
        </w:rPr>
        <w:t>文本测度，并将其应用于企业创新绩效的解释。</w:t>
      </w:r>
    </w:p>
    <w:p>
      <w:pPr>
        <w:spacing w:after="120" w:line="360" w:lineRule="auto"/>
        <w:ind w:firstLine="480"/>
        <w:jc w:val="both"/>
      </w:pPr>
      <w:r>
        <w:rPr>
          <w:rFonts w:ascii="宋体" w:hAnsi="宋体" w:eastAsia="宋体"/>
          <w:b w:val="0"/>
          <w:sz w:val="24"/>
        </w:rPr>
      </w:r>
      <w:r>
        <w:rPr>
          <w:rFonts w:ascii="宋体" w:hAnsi="宋体" w:eastAsia="宋体"/>
          <w:b/>
          <w:sz w:val="24"/>
        </w:rPr>
        <w:t>方法。</w:t>
      </w:r>
      <w:r>
        <w:rPr>
          <w:rFonts w:ascii="宋体" w:hAnsi="宋体" w:eastAsia="宋体"/>
          <w:b w:val="0"/>
          <w:sz w:val="24"/>
        </w:rPr>
        <w:t xml:space="preserve"> 本文遵循 NLP 测度构建五步主线：语料获取、文本预处理、特征提取、指标构建、</w:t>
      </w:r>
    </w:p>
    <w:p>
      <w:pPr>
        <w:spacing w:after="120" w:line="360" w:lineRule="auto"/>
        <w:ind w:firstLine="480"/>
        <w:jc w:val="both"/>
      </w:pPr>
      <w:r>
        <w:rPr>
          <w:rFonts w:ascii="宋体" w:hAnsi="宋体" w:eastAsia="宋体"/>
          <w:b w:val="0"/>
          <w:sz w:val="24"/>
        </w:rPr>
        <w:t>信效度检验。样本为 400 家 A 股上市公司 2018—2023 年的 2,400 个企业-年度观测。</w:t>
      </w:r>
    </w:p>
    <w:p>
      <w:pPr>
        <w:spacing w:after="120" w:line="360" w:lineRule="auto"/>
        <w:ind w:firstLine="480"/>
        <w:jc w:val="both"/>
      </w:pPr>
      <w:r>
        <w:rPr>
          <w:rFonts w:ascii="宋体" w:hAnsi="宋体" w:eastAsia="宋体"/>
          <w:b w:val="0"/>
          <w:sz w:val="24"/>
        </w:rPr>
        <w:t>文本经噪声清洗、jieba 精确模式分词、三维度停用词过滤与词形归一后，并行实施三条特征</w:t>
      </w:r>
    </w:p>
    <w:p>
      <w:pPr>
        <w:spacing w:after="120" w:line="360" w:lineRule="auto"/>
        <w:ind w:firstLine="480"/>
        <w:jc w:val="both"/>
      </w:pPr>
      <w:r>
        <w:rPr>
          <w:rFonts w:ascii="宋体" w:hAnsi="宋体" w:eastAsia="宋体"/>
          <w:b w:val="0"/>
          <w:sz w:val="24"/>
        </w:rPr>
        <w:t>提取路线——词典法（60 词、两维度）、词嵌入（Word2Vec 文档向量与"数字化语义轴"的余弦</w:t>
      </w:r>
    </w:p>
    <w:p>
      <w:pPr>
        <w:spacing w:after="120" w:line="360" w:lineRule="auto"/>
        <w:ind w:firstLine="480"/>
        <w:jc w:val="both"/>
      </w:pPr>
      <w:r>
        <w:rPr>
          <w:rFonts w:ascii="宋体" w:hAnsi="宋体" w:eastAsia="宋体"/>
          <w:b w:val="0"/>
          <w:sz w:val="24"/>
        </w:rPr>
        <w:t>相似度）与主题模型（LDA，K=8）。以词典法为主测度构造标准化比率 `DT_Ratio`，并生成</w:t>
      </w:r>
    </w:p>
    <w:p>
      <w:pPr>
        <w:spacing w:after="120" w:line="360" w:lineRule="auto"/>
        <w:ind w:firstLine="480"/>
        <w:jc w:val="both"/>
      </w:pPr>
      <w:r>
        <w:rPr>
          <w:rFonts w:ascii="宋体" w:hAnsi="宋体" w:eastAsia="宋体"/>
          <w:b w:val="0"/>
          <w:sz w:val="24"/>
        </w:rPr>
        <w:t>加权口径、主题扩展口径与主成分复合测度作为对照。测度通过内容效度、聚合效度、区分效度、</w:t>
      </w:r>
    </w:p>
    <w:p>
      <w:pPr>
        <w:spacing w:after="120" w:line="360" w:lineRule="auto"/>
        <w:ind w:firstLine="480"/>
        <w:jc w:val="both"/>
      </w:pPr>
      <w:r>
        <w:rPr>
          <w:rFonts w:ascii="宋体" w:hAnsi="宋体" w:eastAsia="宋体"/>
          <w:b w:val="0"/>
          <w:sz w:val="24"/>
        </w:rPr>
        <w:t>预测效度四类检验与内部一致性、跨期稳定性两类信度检验后，进入固定效应面板回归。</w:t>
      </w:r>
    </w:p>
    <w:p>
      <w:pPr>
        <w:spacing w:after="120" w:line="360" w:lineRule="auto"/>
        <w:ind w:firstLine="480"/>
        <w:jc w:val="both"/>
      </w:pPr>
      <w:r>
        <w:rPr>
          <w:rFonts w:ascii="宋体" w:hAnsi="宋体" w:eastAsia="宋体"/>
          <w:b w:val="0"/>
          <w:sz w:val="24"/>
        </w:rPr>
      </w:r>
      <w:r>
        <w:rPr>
          <w:rFonts w:ascii="宋体" w:hAnsi="宋体" w:eastAsia="宋体"/>
          <w:b/>
          <w:sz w:val="24"/>
        </w:rPr>
        <w:t>主要结果。</w:t>
      </w:r>
      <w:r>
        <w:rPr>
          <w:rFonts w:ascii="宋体" w:hAnsi="宋体" w:eastAsia="宋体"/>
          <w:b w:val="0"/>
          <w:sz w:val="24"/>
        </w:rPr>
        <w:t xml:space="preserve"> 测度均值为 14.97（标准差 4.41），主成分复合测度解释方差比例达 67.5%。</w:t>
      </w:r>
    </w:p>
    <w:p>
      <w:pPr>
        <w:spacing w:after="120" w:line="360" w:lineRule="auto"/>
        <w:ind w:firstLine="480"/>
        <w:jc w:val="both"/>
      </w:pPr>
      <w:r>
        <w:rPr>
          <w:rFonts w:ascii="宋体" w:hAnsi="宋体" w:eastAsia="宋体"/>
          <w:b w:val="0"/>
          <w:sz w:val="24"/>
        </w:rPr>
        <w:t>效度方面：主测度与词嵌入法测度的相关系数为 0.977，与第三方数字化指数为 0.675，</w:t>
      </w:r>
    </w:p>
    <w:p>
      <w:pPr>
        <w:spacing w:after="120" w:line="360" w:lineRule="auto"/>
        <w:ind w:firstLine="480"/>
        <w:jc w:val="both"/>
      </w:pPr>
      <w:r>
        <w:rPr>
          <w:rFonts w:ascii="宋体" w:hAnsi="宋体" w:eastAsia="宋体"/>
          <w:b w:val="0"/>
          <w:sz w:val="24"/>
        </w:rPr>
        <w:t>与技术岗人员占比为 0.565（均 p&lt;0.01），聚合效度良好；而与公司规模、资产负债率、总资产</w:t>
      </w:r>
    </w:p>
    <w:p>
      <w:pPr>
        <w:spacing w:after="120" w:line="360" w:lineRule="auto"/>
        <w:ind w:firstLine="480"/>
        <w:jc w:val="both"/>
      </w:pPr>
      <w:r>
        <w:rPr>
          <w:rFonts w:ascii="宋体" w:hAnsi="宋体" w:eastAsia="宋体"/>
          <w:b w:val="0"/>
          <w:sz w:val="24"/>
        </w:rPr>
        <w:t>收益率、企业年龄、成长性的相关系数绝对值均不超过 0.047，且多数不显著，区分效度良好。</w:t>
      </w:r>
    </w:p>
    <w:p>
      <w:pPr>
        <w:spacing w:after="120" w:line="360" w:lineRule="auto"/>
        <w:ind w:firstLine="480"/>
        <w:jc w:val="both"/>
      </w:pPr>
      <w:r>
        <w:rPr>
          <w:rFonts w:ascii="宋体" w:hAnsi="宋体" w:eastAsia="宋体"/>
          <w:b w:val="0"/>
          <w:sz w:val="24"/>
        </w:rPr>
        <w:t>信度方面：以六个子词典为题项的 Cronbach's α 为 0.892，分半信度为 0.761，相邻年度</w:t>
      </w:r>
    </w:p>
    <w:p>
      <w:pPr>
        <w:spacing w:after="120" w:line="360" w:lineRule="auto"/>
        <w:ind w:firstLine="480"/>
        <w:jc w:val="both"/>
      </w:pPr>
      <w:r>
        <w:rPr>
          <w:rFonts w:ascii="宋体" w:hAnsi="宋体" w:eastAsia="宋体"/>
          <w:b w:val="0"/>
          <w:sz w:val="24"/>
        </w:rPr>
        <w:t>跨期相关为 0.570；与模拟数据的潜在真值相关达 0.795。方差分解显示企业间差异占比为 60.2%，</w:t>
      </w:r>
    </w:p>
    <w:p>
      <w:pPr>
        <w:spacing w:after="120" w:line="360" w:lineRule="auto"/>
        <w:ind w:firstLine="480"/>
        <w:jc w:val="both"/>
      </w:pPr>
      <w:r>
        <w:rPr>
          <w:rFonts w:ascii="宋体" w:hAnsi="宋体" w:eastAsia="宋体"/>
          <w:b w:val="0"/>
          <w:sz w:val="24"/>
        </w:rPr>
        <w:t>测度噪声可控。回归结果显示：数字化转型测度每提高 1 个单位，研发投入强度提高约 0.28</w:t>
      </w:r>
    </w:p>
    <w:p>
      <w:pPr>
        <w:spacing w:after="120" w:line="360" w:lineRule="auto"/>
        <w:ind w:firstLine="480"/>
        <w:jc w:val="both"/>
      </w:pPr>
      <w:r>
        <w:rPr>
          <w:rFonts w:ascii="宋体" w:hAnsi="宋体" w:eastAsia="宋体"/>
          <w:b w:val="0"/>
          <w:sz w:val="24"/>
        </w:rPr>
        <w:t>个百分点（t=37.58，p&lt;0.01），专利产出（对数）提高 0.0436（t=21.35，p&lt;0.01）；</w:t>
      </w:r>
    </w:p>
    <w:p>
      <w:pPr>
        <w:spacing w:after="120" w:line="360" w:lineRule="auto"/>
        <w:ind w:firstLine="480"/>
        <w:jc w:val="both"/>
      </w:pPr>
      <w:r>
        <w:rPr>
          <w:rFonts w:ascii="宋体" w:hAnsi="宋体" w:eastAsia="宋体"/>
          <w:b w:val="0"/>
          <w:sz w:val="24"/>
        </w:rPr>
        <w:t>改用五种替代口径、滞后一期测度、剔除特殊年份后结论均保持稳健。异质性检验发现，</w:t>
      </w:r>
    </w:p>
    <w:p>
      <w:pPr>
        <w:spacing w:after="120" w:line="360" w:lineRule="auto"/>
        <w:ind w:firstLine="480"/>
        <w:jc w:val="both"/>
      </w:pPr>
      <w:r>
        <w:rPr>
          <w:rFonts w:ascii="宋体" w:hAnsi="宋体" w:eastAsia="宋体"/>
          <w:b w:val="0"/>
          <w:sz w:val="24"/>
        </w:rPr>
        <w:t>数字化转型对创新的促进作用在非国有企业（交互项 −0.0009，p&lt;0.01）与高技术行业</w:t>
      </w:r>
    </w:p>
    <w:p>
      <w:pPr>
        <w:spacing w:after="120" w:line="360" w:lineRule="auto"/>
        <w:ind w:firstLine="480"/>
        <w:jc w:val="both"/>
      </w:pPr>
      <w:r>
        <w:rPr>
          <w:rFonts w:ascii="宋体" w:hAnsi="宋体" w:eastAsia="宋体"/>
          <w:b w:val="0"/>
          <w:sz w:val="24"/>
        </w:rPr>
        <w:t>（交互项 +0.0008，p&lt;0.01）中更为显著。机制检验显示，技术岗人员占比承担了约 18.7% 的</w:t>
      </w:r>
    </w:p>
    <w:p>
      <w:pPr>
        <w:spacing w:after="120" w:line="360" w:lineRule="auto"/>
        <w:ind w:firstLine="480"/>
        <w:jc w:val="both"/>
      </w:pPr>
      <w:r>
        <w:rPr>
          <w:rFonts w:ascii="宋体" w:hAnsi="宋体" w:eastAsia="宋体"/>
          <w:b w:val="0"/>
          <w:sz w:val="24"/>
        </w:rPr>
        <w:t>中介效应。</w:t>
      </w:r>
    </w:p>
    <w:p>
      <w:pPr>
        <w:spacing w:after="120" w:line="360" w:lineRule="auto"/>
        <w:ind w:firstLine="480"/>
        <w:jc w:val="both"/>
      </w:pPr>
      <w:r>
        <w:rPr>
          <w:rFonts w:ascii="宋体" w:hAnsi="宋体" w:eastAsia="宋体"/>
          <w:b w:val="0"/>
          <w:sz w:val="24"/>
        </w:rPr>
      </w:r>
      <w:r>
        <w:rPr>
          <w:rFonts w:ascii="宋体" w:hAnsi="宋体" w:eastAsia="宋体"/>
          <w:b/>
          <w:sz w:val="24"/>
        </w:rPr>
        <w:t>结论。</w:t>
      </w:r>
      <w:r>
        <w:rPr>
          <w:rFonts w:ascii="宋体" w:hAnsi="宋体" w:eastAsia="宋体"/>
          <w:b w:val="0"/>
          <w:sz w:val="24"/>
        </w:rPr>
        <w:t xml:space="preserve"> 中文年报 MD&amp;A 文本能够支撑一个具有良好信效度的企业数字化转型测度；</w:t>
      </w:r>
    </w:p>
    <w:p>
      <w:pPr>
        <w:spacing w:after="120" w:line="360" w:lineRule="auto"/>
        <w:ind w:firstLine="480"/>
        <w:jc w:val="both"/>
      </w:pPr>
      <w:r>
        <w:rPr>
          <w:rFonts w:ascii="宋体" w:hAnsi="宋体" w:eastAsia="宋体"/>
          <w:b w:val="0"/>
          <w:sz w:val="24"/>
        </w:rPr>
        <w:t>"词典法定值、主题模型定词、词嵌入互证"的组合策略兼顾了可解释性与稳定性。</w:t>
      </w:r>
    </w:p>
    <w:p>
      <w:pPr>
        <w:spacing w:after="120" w:line="360" w:lineRule="auto"/>
        <w:ind w:firstLine="480"/>
        <w:jc w:val="both"/>
      </w:pPr>
      <w:r>
        <w:rPr>
          <w:rFonts w:ascii="宋体" w:hAnsi="宋体" w:eastAsia="宋体"/>
          <w:b w:val="0"/>
          <w:sz w:val="24"/>
        </w:rPr>
        <w:t>本文的贡献主要在于把分散的文本分析技术整合为一条可复现、可检验的五步流程，</w:t>
      </w:r>
    </w:p>
    <w:p>
      <w:pPr>
        <w:spacing w:after="120" w:line="360" w:lineRule="auto"/>
        <w:ind w:firstLine="480"/>
        <w:jc w:val="both"/>
      </w:pPr>
      <w:r>
        <w:rPr>
          <w:rFonts w:ascii="宋体" w:hAnsi="宋体" w:eastAsia="宋体"/>
          <w:b w:val="0"/>
          <w:sz w:val="24"/>
        </w:rPr>
        <w:t>并完整展示了每步的关键决策与常见陷阱。</w:t>
      </w:r>
    </w:p>
    <w:p>
      <w:pPr>
        <w:spacing w:after="120" w:line="360" w:lineRule="auto"/>
        <w:ind w:firstLine="480"/>
        <w:jc w:val="both"/>
      </w:pPr>
      <w:r>
        <w:rPr>
          <w:rFonts w:ascii="宋体" w:hAnsi="宋体" w:eastAsia="宋体"/>
          <w:b w:val="0"/>
          <w:sz w:val="24"/>
        </w:rPr>
      </w:r>
      <w:r>
        <w:rPr>
          <w:rFonts w:ascii="宋体" w:hAnsi="宋体" w:eastAsia="宋体"/>
          <w:b/>
          <w:sz w:val="24"/>
        </w:rPr>
        <w:t>关键词：</w:t>
      </w:r>
      <w:r>
        <w:rPr>
          <w:rFonts w:ascii="宋体" w:hAnsi="宋体" w:eastAsia="宋体"/>
          <w:b w:val="0"/>
          <w:sz w:val="24"/>
        </w:rPr>
        <w:t xml:space="preserve"> 数字化转型；文本测度；自然语言处理；信效度检验；创新绩效</w:t>
      </w:r>
    </w:p>
    <w:p>
      <w:pPr>
        <w:spacing w:after="120" w:line="360" w:lineRule="auto"/>
        <w:jc w:val="center"/>
      </w:pPr>
      <w:r>
        <w:rPr>
          <w:rFonts w:ascii="宋体" w:hAnsi="宋体" w:eastAsia="宋体"/>
          <w:b w:val="0"/>
          <w:sz w:val="18"/>
        </w:rPr>
        <w:t>————————————————————</w:t>
      </w:r>
    </w:p>
    <w:p>
      <w:pPr>
        <w:spacing w:before="160" w:after="120"/>
      </w:pPr>
      <w:r>
        <w:rPr>
          <w:rFonts w:ascii="黑体" w:hAnsi="黑体" w:eastAsia="黑体"/>
          <w:b/>
          <w:sz w:val="30"/>
        </w:rPr>
        <w:t>1 绪论</w:t>
      </w:r>
    </w:p>
    <w:p>
      <w:pPr>
        <w:spacing w:before="160" w:after="120"/>
      </w:pPr>
      <w:r>
        <w:rPr>
          <w:rFonts w:ascii="黑体" w:hAnsi="黑体" w:eastAsia="黑体"/>
          <w:b/>
          <w:sz w:val="27"/>
        </w:rPr>
        <w:t>1.1 研究背景</w:t>
      </w:r>
    </w:p>
    <w:p>
      <w:pPr>
        <w:spacing w:after="120" w:line="360" w:lineRule="auto"/>
        <w:ind w:firstLine="480"/>
        <w:jc w:val="both"/>
      </w:pPr>
      <w:r>
        <w:rPr>
          <w:rFonts w:ascii="宋体" w:hAnsi="宋体" w:eastAsia="宋体"/>
          <w:b w:val="0"/>
          <w:sz w:val="24"/>
        </w:rPr>
        <w:t>近年来，数据要素与数字技术深度嵌入企业生产经营的各个环节，"数字化转型"已从信息部门的</w:t>
      </w:r>
    </w:p>
    <w:p>
      <w:pPr>
        <w:spacing w:after="120" w:line="360" w:lineRule="auto"/>
        <w:ind w:firstLine="480"/>
        <w:jc w:val="both"/>
      </w:pPr>
      <w:r>
        <w:rPr>
          <w:rFonts w:ascii="宋体" w:hAnsi="宋体" w:eastAsia="宋体"/>
          <w:b w:val="0"/>
          <w:sz w:val="24"/>
        </w:rPr>
        <w:t>技术议题上升为企业层面的战略议题。中国信息通信研究院的测算显示，我国数字经济规模占 GDP</w:t>
      </w:r>
    </w:p>
    <w:p>
      <w:pPr>
        <w:spacing w:after="120" w:line="360" w:lineRule="auto"/>
        <w:ind w:firstLine="480"/>
        <w:jc w:val="both"/>
      </w:pPr>
      <w:r>
        <w:rPr>
          <w:rFonts w:ascii="宋体" w:hAnsi="宋体" w:eastAsia="宋体"/>
          <w:b w:val="0"/>
          <w:sz w:val="24"/>
        </w:rPr>
        <w:t>的比重持续攀升，产业数字化成为其中的主体部分。与宏观层面的快速推进相比，微观层面一个更</w:t>
      </w:r>
    </w:p>
    <w:p>
      <w:pPr>
        <w:spacing w:after="120" w:line="360" w:lineRule="auto"/>
        <w:ind w:firstLine="480"/>
        <w:jc w:val="both"/>
      </w:pPr>
      <w:r>
        <w:rPr>
          <w:rFonts w:ascii="宋体" w:hAnsi="宋体" w:eastAsia="宋体"/>
          <w:b w:val="0"/>
          <w:sz w:val="24"/>
        </w:rPr>
        <w:t>基础的问题长期没有得到很好的回答：</w:t>
      </w:r>
      <w:r>
        <w:rPr>
          <w:rFonts w:ascii="宋体" w:hAnsi="宋体" w:eastAsia="宋体"/>
          <w:b/>
          <w:sz w:val="24"/>
        </w:rPr>
        <w:t>一家企业的"数字化转型程度"究竟应当如何被测量？</w:t>
      </w:r>
      <w:r>
        <w:rPr>
          <w:rFonts w:ascii="宋体" w:hAnsi="宋体" w:eastAsia="宋体"/>
          <w:b w:val="0"/>
          <w:sz w:val="24"/>
        </w:rPr>
      </w:r>
    </w:p>
    <w:p>
      <w:pPr>
        <w:spacing w:after="120" w:line="360" w:lineRule="auto"/>
        <w:ind w:firstLine="480"/>
        <w:jc w:val="both"/>
      </w:pPr>
      <w:r>
        <w:rPr>
          <w:rFonts w:ascii="宋体" w:hAnsi="宋体" w:eastAsia="宋体"/>
          <w:b w:val="0"/>
          <w:sz w:val="24"/>
        </w:rPr>
        <w:t>这一问题的困难在于，数字化转型本身是一个</w:t>
      </w:r>
      <w:r>
        <w:rPr>
          <w:rFonts w:ascii="宋体" w:hAnsi="宋体" w:eastAsia="宋体"/>
          <w:b/>
          <w:sz w:val="24"/>
        </w:rPr>
        <w:t>抽象构念</w:t>
      </w:r>
      <w:r>
        <w:rPr>
          <w:rFonts w:ascii="宋体" w:hAnsi="宋体" w:eastAsia="宋体"/>
          <w:b w:val="0"/>
          <w:sz w:val="24"/>
        </w:rPr>
        <w:t>：它既包含底层技术的采纳（人工智能、</w:t>
      </w:r>
    </w:p>
    <w:p>
      <w:pPr>
        <w:spacing w:after="120" w:line="360" w:lineRule="auto"/>
        <w:ind w:firstLine="480"/>
        <w:jc w:val="both"/>
      </w:pPr>
      <w:r>
        <w:rPr>
          <w:rFonts w:ascii="宋体" w:hAnsi="宋体" w:eastAsia="宋体"/>
          <w:b w:val="0"/>
          <w:sz w:val="24"/>
        </w:rPr>
        <w:t>大数据、云计算、物联网），也包含技术在业务环节中的落地（智能制造、数字化营销、数字供应链），</w:t>
      </w:r>
    </w:p>
    <w:p>
      <w:pPr>
        <w:spacing w:after="120" w:line="360" w:lineRule="auto"/>
        <w:ind w:firstLine="480"/>
        <w:jc w:val="both"/>
      </w:pPr>
      <w:r>
        <w:rPr>
          <w:rFonts w:ascii="宋体" w:hAnsi="宋体" w:eastAsia="宋体"/>
          <w:b w:val="0"/>
          <w:sz w:val="24"/>
        </w:rPr>
        <w:t>还包含组织流程与商业模式的相应调整。它不像营业收入、资产规模那样存在现成的、可直接读取的</w:t>
      </w:r>
    </w:p>
    <w:p>
      <w:pPr>
        <w:spacing w:after="120" w:line="360" w:lineRule="auto"/>
        <w:ind w:firstLine="480"/>
        <w:jc w:val="both"/>
      </w:pPr>
      <w:r>
        <w:rPr>
          <w:rFonts w:ascii="宋体" w:hAnsi="宋体" w:eastAsia="宋体"/>
          <w:b w:val="0"/>
          <w:sz w:val="24"/>
        </w:rPr>
        <w:t>数值字段，因此研究者只能构造</w:t>
      </w:r>
      <w:r>
        <w:rPr>
          <w:rFonts w:ascii="宋体" w:hAnsi="宋体" w:eastAsia="宋体"/>
          <w:b/>
          <w:sz w:val="24"/>
        </w:rPr>
        <w:t>代理变量（proxy variable）</w:t>
      </w:r>
      <w:r>
        <w:rPr>
          <w:rFonts w:ascii="宋体" w:hAnsi="宋体" w:eastAsia="宋体"/>
          <w:b w:val="0"/>
          <w:sz w:val="24"/>
        </w:rPr>
        <w:t>去间接刻画它。</w:t>
      </w:r>
    </w:p>
    <w:p>
      <w:pPr>
        <w:spacing w:after="120" w:line="360" w:lineRule="auto"/>
        <w:ind w:firstLine="480"/>
        <w:jc w:val="both"/>
      </w:pPr>
      <w:r>
        <w:rPr>
          <w:rFonts w:ascii="宋体" w:hAnsi="宋体" w:eastAsia="宋体"/>
          <w:b w:val="0"/>
          <w:sz w:val="24"/>
        </w:rPr>
        <w:t>早期的经验研究多借助问卷量表（如"企业是否使用了 ERP 系统""是否设立了专门的数字化部门"）</w:t>
      </w:r>
    </w:p>
    <w:p>
      <w:pPr>
        <w:spacing w:after="120" w:line="360" w:lineRule="auto"/>
        <w:ind w:firstLine="480"/>
        <w:jc w:val="both"/>
      </w:pPr>
      <w:r>
        <w:rPr>
          <w:rFonts w:ascii="宋体" w:hAnsi="宋体" w:eastAsia="宋体"/>
          <w:b w:val="0"/>
          <w:sz w:val="24"/>
        </w:rPr>
        <w:t>或单一年度的定性判断，其局限主要有三：其一，问卷成本高、样本小，难以形成大样本面板；</w:t>
      </w:r>
    </w:p>
    <w:p>
      <w:pPr>
        <w:spacing w:after="120" w:line="360" w:lineRule="auto"/>
        <w:ind w:firstLine="480"/>
        <w:jc w:val="both"/>
      </w:pPr>
      <w:r>
        <w:rPr>
          <w:rFonts w:ascii="宋体" w:hAnsi="宋体" w:eastAsia="宋体"/>
          <w:b w:val="0"/>
          <w:sz w:val="24"/>
        </w:rPr>
        <w:t>其二，量表题目固化，无法反映企业数字化实践的快速演化；其三，受访者的主观认知偏差难以避免。</w:t>
      </w:r>
    </w:p>
    <w:p>
      <w:pPr>
        <w:spacing w:after="120" w:line="360" w:lineRule="auto"/>
        <w:ind w:firstLine="480"/>
        <w:jc w:val="both"/>
      </w:pPr>
      <w:r>
        <w:rPr>
          <w:rFonts w:ascii="宋体" w:hAnsi="宋体" w:eastAsia="宋体"/>
          <w:b w:val="0"/>
          <w:sz w:val="24"/>
        </w:rPr>
        <w:t>另一些研究直接采用财务口径的替代指标（如信息技术资本支出占比），但这类口径依赖于企业</w:t>
      </w:r>
    </w:p>
    <w:p>
      <w:pPr>
        <w:spacing w:after="120" w:line="360" w:lineRule="auto"/>
        <w:ind w:firstLine="480"/>
        <w:jc w:val="both"/>
      </w:pPr>
      <w:r>
        <w:rPr>
          <w:rFonts w:ascii="宋体" w:hAnsi="宋体" w:eastAsia="宋体"/>
          <w:b w:val="0"/>
          <w:sz w:val="24"/>
        </w:rPr>
        <w:t>内部数据，且只能覆盖上市与规模企业，样本选择偏差明显。</w:t>
      </w:r>
    </w:p>
    <w:p>
      <w:pPr>
        <w:spacing w:after="120" w:line="360" w:lineRule="auto"/>
        <w:ind w:firstLine="480"/>
        <w:jc w:val="both"/>
      </w:pPr>
      <w:r>
        <w:rPr>
          <w:rFonts w:ascii="宋体" w:hAnsi="宋体" w:eastAsia="宋体"/>
          <w:b w:val="0"/>
          <w:sz w:val="24"/>
        </w:rPr>
        <w:t>文本数据的可得性为这一问题提供了新的解法。上市公司年报中的"管理层讨论与分析"（MD&amp;A）</w:t>
      </w:r>
    </w:p>
    <w:p>
      <w:pPr>
        <w:spacing w:after="120" w:line="360" w:lineRule="auto"/>
        <w:ind w:firstLine="480"/>
        <w:jc w:val="both"/>
      </w:pPr>
      <w:r>
        <w:rPr>
          <w:rFonts w:ascii="宋体" w:hAnsi="宋体" w:eastAsia="宋体"/>
          <w:b w:val="0"/>
          <w:sz w:val="24"/>
        </w:rPr>
        <w:t>章节由管理层亲自撰写或审定，既披露经营回顾，也包含对未来战略的表述，是管理层认知与战略</w:t>
      </w:r>
    </w:p>
    <w:p>
      <w:pPr>
        <w:spacing w:after="120" w:line="360" w:lineRule="auto"/>
        <w:ind w:firstLine="480"/>
        <w:jc w:val="both"/>
      </w:pPr>
      <w:r>
        <w:rPr>
          <w:rFonts w:ascii="宋体" w:hAnsi="宋体" w:eastAsia="宋体"/>
          <w:b w:val="0"/>
          <w:sz w:val="24"/>
        </w:rPr>
        <w:t>意图的"语言镜像"。随着信息披露篇幅的持续膨胀，MD&amp;A 已成为管理研究中最常用的中文语料之一。</w:t>
      </w:r>
    </w:p>
    <w:p>
      <w:pPr>
        <w:spacing w:after="120" w:line="360" w:lineRule="auto"/>
        <w:ind w:firstLine="480"/>
        <w:jc w:val="both"/>
      </w:pPr>
      <w:r>
        <w:rPr>
          <w:rFonts w:ascii="宋体" w:hAnsi="宋体" w:eastAsia="宋体"/>
          <w:b w:val="0"/>
          <w:sz w:val="24"/>
        </w:rPr>
        <w:t>借助自然语言处理（NLP）技术，研究者可以把这类非结构化文本转化为可计算、可复现的数值变量，</w:t>
      </w:r>
    </w:p>
    <w:p>
      <w:pPr>
        <w:spacing w:after="120" w:line="360" w:lineRule="auto"/>
        <w:ind w:firstLine="480"/>
        <w:jc w:val="both"/>
      </w:pPr>
      <w:r>
        <w:rPr>
          <w:rFonts w:ascii="宋体" w:hAnsi="宋体" w:eastAsia="宋体"/>
          <w:b w:val="0"/>
          <w:sz w:val="24"/>
        </w:rPr>
        <w:t>从而在</w:t>
      </w:r>
      <w:r>
        <w:rPr>
          <w:rFonts w:ascii="宋体" w:hAnsi="宋体" w:eastAsia="宋体"/>
          <w:b/>
          <w:sz w:val="24"/>
        </w:rPr>
        <w:t>大样本、长面板、低成本</w:t>
      </w:r>
      <w:r>
        <w:rPr>
          <w:rFonts w:ascii="宋体" w:hAnsi="宋体" w:eastAsia="宋体"/>
          <w:b w:val="0"/>
          <w:sz w:val="24"/>
        </w:rPr>
        <w:t>的条件下刻画企业的数字化转型程度。</w:t>
      </w:r>
    </w:p>
    <w:p>
      <w:pPr>
        <w:spacing w:after="120" w:line="360" w:lineRule="auto"/>
        <w:ind w:firstLine="480"/>
        <w:jc w:val="both"/>
      </w:pPr>
      <w:r>
        <w:rPr>
          <w:rFonts w:ascii="宋体" w:hAnsi="宋体" w:eastAsia="宋体"/>
          <w:b w:val="0"/>
          <w:sz w:val="24"/>
        </w:rPr>
        <w:t>然而，"把文本变成变量"的过程并不像调用一个函数那样简单。已有文献在语料选择、分词口径、</w:t>
      </w:r>
    </w:p>
    <w:p>
      <w:pPr>
        <w:spacing w:after="120" w:line="360" w:lineRule="auto"/>
        <w:ind w:firstLine="480"/>
        <w:jc w:val="both"/>
      </w:pPr>
      <w:r>
        <w:rPr>
          <w:rFonts w:ascii="宋体" w:hAnsi="宋体" w:eastAsia="宋体"/>
          <w:b w:val="0"/>
          <w:sz w:val="24"/>
        </w:rPr>
        <w:t>词典来源、分母设定、效度检验等环节做法不一，导致同一构念下的不同测度之间相关系数波动较大，</w:t>
      </w:r>
    </w:p>
    <w:p>
      <w:pPr>
        <w:spacing w:after="120" w:line="360" w:lineRule="auto"/>
        <w:ind w:firstLine="480"/>
        <w:jc w:val="both"/>
      </w:pPr>
      <w:r>
        <w:rPr>
          <w:rFonts w:ascii="宋体" w:hAnsi="宋体" w:eastAsia="宋体"/>
          <w:b w:val="0"/>
          <w:sz w:val="24"/>
        </w:rPr>
        <w:t>结论的可比性受到影响。正因如此，厘清并进行</w:t>
      </w:r>
      <w:r>
        <w:rPr>
          <w:rFonts w:ascii="宋体" w:hAnsi="宋体" w:eastAsia="宋体"/>
          <w:b/>
          <w:sz w:val="24"/>
        </w:rPr>
        <w:t>规范、可复现、可检验</w:t>
      </w:r>
      <w:r>
        <w:rPr>
          <w:rFonts w:ascii="宋体" w:hAnsi="宋体" w:eastAsia="宋体"/>
          <w:b w:val="0"/>
          <w:sz w:val="24"/>
        </w:rPr>
        <w:t>的 NLP 测度构建流程，</w:t>
      </w:r>
    </w:p>
    <w:p>
      <w:pPr>
        <w:spacing w:after="120" w:line="360" w:lineRule="auto"/>
        <w:ind w:firstLine="480"/>
        <w:jc w:val="both"/>
      </w:pPr>
      <w:r>
        <w:rPr>
          <w:rFonts w:ascii="宋体" w:hAnsi="宋体" w:eastAsia="宋体"/>
          <w:b w:val="0"/>
          <w:sz w:val="24"/>
        </w:rPr>
        <w:t>具有方法论上的现实意义。</w:t>
      </w:r>
    </w:p>
    <w:p>
      <w:pPr>
        <w:spacing w:before="160" w:after="120"/>
      </w:pPr>
      <w:r>
        <w:rPr>
          <w:rFonts w:ascii="黑体" w:hAnsi="黑体" w:eastAsia="黑体"/>
          <w:b/>
          <w:sz w:val="27"/>
        </w:rPr>
        <w:t>1.2 研究意义</w:t>
      </w:r>
    </w:p>
    <w:p>
      <w:pPr>
        <w:spacing w:after="120" w:line="360" w:lineRule="auto"/>
        <w:ind w:firstLine="480"/>
        <w:jc w:val="both"/>
      </w:pPr>
      <w:r>
        <w:rPr>
          <w:rFonts w:ascii="宋体" w:hAnsi="宋体" w:eastAsia="宋体"/>
          <w:b w:val="0"/>
          <w:sz w:val="24"/>
        </w:rPr>
      </w:r>
      <w:r>
        <w:rPr>
          <w:rFonts w:ascii="宋体" w:hAnsi="宋体" w:eastAsia="宋体"/>
          <w:b/>
          <w:sz w:val="24"/>
        </w:rPr>
        <w:t>理论意义。</w:t>
      </w:r>
      <w:r>
        <w:rPr>
          <w:rFonts w:ascii="宋体" w:hAnsi="宋体" w:eastAsia="宋体"/>
          <w:b w:val="0"/>
          <w:sz w:val="24"/>
        </w:rPr>
        <w:t xml:space="preserve"> 本文系统呈现 NLP 测度从"概念（Concept）"到"变量（Variable）"的完整翻译链</w:t>
      </w:r>
    </w:p>
    <w:p>
      <w:pPr>
        <w:spacing w:after="120" w:line="360" w:lineRule="auto"/>
        <w:ind w:firstLine="480"/>
        <w:jc w:val="both"/>
      </w:pPr>
      <w:r>
        <w:rPr>
          <w:rFonts w:ascii="宋体" w:hAnsi="宋体" w:eastAsia="宋体"/>
          <w:b w:val="0"/>
          <w:sz w:val="24"/>
        </w:rPr>
        <w:t>——概念、构念、指标、测度、变量五个环节，并强调</w:t>
      </w:r>
      <w:r>
        <w:rPr>
          <w:rFonts w:ascii="宋体" w:hAnsi="宋体" w:eastAsia="宋体"/>
          <w:b/>
          <w:sz w:val="24"/>
        </w:rPr>
        <w:t>所有测度都是代理变量</w:t>
      </w:r>
      <w:r>
        <w:rPr>
          <w:rFonts w:ascii="宋体" w:hAnsi="宋体" w:eastAsia="宋体"/>
          <w:b w:val="0"/>
          <w:sz w:val="24"/>
        </w:rPr>
        <w:t>这一基本认识。</w:t>
      </w:r>
    </w:p>
    <w:p>
      <w:pPr>
        <w:spacing w:after="120" w:line="360" w:lineRule="auto"/>
        <w:ind w:firstLine="480"/>
        <w:jc w:val="both"/>
      </w:pPr>
      <w:r>
        <w:rPr>
          <w:rFonts w:ascii="宋体" w:hAnsi="宋体" w:eastAsia="宋体"/>
          <w:b w:val="0"/>
          <w:sz w:val="24"/>
        </w:rPr>
        <w:t>在此基础上，本文把"信度（测得稳不稳）"与"效度（测的是不是它）"的检验程序引入文本测度的</w:t>
      </w:r>
    </w:p>
    <w:p>
      <w:pPr>
        <w:spacing w:after="120" w:line="360" w:lineRule="auto"/>
        <w:ind w:firstLine="480"/>
        <w:jc w:val="both"/>
      </w:pPr>
      <w:r>
        <w:rPr>
          <w:rFonts w:ascii="宋体" w:hAnsi="宋体" w:eastAsia="宋体"/>
          <w:b w:val="0"/>
          <w:sz w:val="24"/>
        </w:rPr>
        <w:t>构建过程，为后续研究提供一套可搬用的"检验清单"，有助于提升管理研究中文本测度的规范性与</w:t>
      </w:r>
    </w:p>
    <w:p>
      <w:pPr>
        <w:spacing w:after="120" w:line="360" w:lineRule="auto"/>
        <w:ind w:firstLine="480"/>
        <w:jc w:val="both"/>
      </w:pPr>
      <w:r>
        <w:rPr>
          <w:rFonts w:ascii="宋体" w:hAnsi="宋体" w:eastAsia="宋体"/>
          <w:b w:val="0"/>
          <w:sz w:val="24"/>
        </w:rPr>
        <w:t>可比性。</w:t>
      </w:r>
    </w:p>
    <w:p>
      <w:pPr>
        <w:spacing w:after="120" w:line="360" w:lineRule="auto"/>
        <w:ind w:firstLine="480"/>
        <w:jc w:val="both"/>
      </w:pPr>
      <w:r>
        <w:rPr>
          <w:rFonts w:ascii="宋体" w:hAnsi="宋体" w:eastAsia="宋体"/>
          <w:b w:val="0"/>
          <w:sz w:val="24"/>
        </w:rPr>
      </w:r>
      <w:r>
        <w:rPr>
          <w:rFonts w:ascii="宋体" w:hAnsi="宋体" w:eastAsia="宋体"/>
          <w:b/>
          <w:sz w:val="24"/>
        </w:rPr>
        <w:t>实践意义。</w:t>
      </w:r>
      <w:r>
        <w:rPr>
          <w:rFonts w:ascii="宋体" w:hAnsi="宋体" w:eastAsia="宋体"/>
          <w:b w:val="0"/>
          <w:sz w:val="24"/>
        </w:rPr>
        <w:t xml:space="preserve"> 对于企业而言，一套可复现的数字化转型测度可以用于行业内的横向对标与自身</w:t>
      </w:r>
    </w:p>
    <w:p>
      <w:pPr>
        <w:spacing w:after="120" w:line="360" w:lineRule="auto"/>
        <w:ind w:firstLine="480"/>
        <w:jc w:val="both"/>
      </w:pPr>
      <w:r>
        <w:rPr>
          <w:rFonts w:ascii="宋体" w:hAnsi="宋体" w:eastAsia="宋体"/>
          <w:b w:val="0"/>
          <w:sz w:val="24"/>
        </w:rPr>
        <w:t>纵向追踪；对于政策制定者而言，可用于评估数字化政策在微观企业层面的落地成效；对于投资者</w:t>
      </w:r>
    </w:p>
    <w:p>
      <w:pPr>
        <w:spacing w:after="120" w:line="360" w:lineRule="auto"/>
        <w:ind w:firstLine="480"/>
        <w:jc w:val="both"/>
      </w:pPr>
      <w:r>
        <w:rPr>
          <w:rFonts w:ascii="宋体" w:hAnsi="宋体" w:eastAsia="宋体"/>
          <w:b w:val="0"/>
          <w:sz w:val="24"/>
        </w:rPr>
        <w:t>而言，文本测度提供了财务数字之外的信息维度，有助于识别管理层的战略取向。</w:t>
      </w:r>
    </w:p>
    <w:p>
      <w:pPr>
        <w:spacing w:before="160" w:after="120"/>
      </w:pPr>
      <w:r>
        <w:rPr>
          <w:rFonts w:ascii="黑体" w:hAnsi="黑体" w:eastAsia="黑体"/>
          <w:b/>
          <w:sz w:val="27"/>
        </w:rPr>
        <w:t>1.3 研究问题与研究思路</w:t>
      </w:r>
    </w:p>
    <w:p>
      <w:pPr>
        <w:spacing w:after="120" w:line="360" w:lineRule="auto"/>
        <w:ind w:firstLine="480"/>
        <w:jc w:val="both"/>
      </w:pPr>
      <w:r>
        <w:rPr>
          <w:rFonts w:ascii="宋体" w:hAnsi="宋体" w:eastAsia="宋体"/>
          <w:b w:val="0"/>
          <w:sz w:val="24"/>
        </w:rPr>
        <w:t>本文围绕三个层层递进的问题展开：</w:t>
      </w:r>
    </w:p>
    <w:p>
      <w:pPr>
        <w:spacing w:after="120" w:line="360" w:lineRule="auto"/>
        <w:ind w:left="360"/>
        <w:jc w:val="both"/>
      </w:pPr>
      <w:r>
        <w:rPr>
          <w:rFonts w:ascii="宋体" w:hAnsi="宋体" w:eastAsia="宋体"/>
          <w:b w:val="0"/>
          <w:sz w:val="24"/>
        </w:rPr>
        <w:t xml:space="preserve">· </w:t>
      </w:r>
      <w:r>
        <w:rPr>
          <w:rFonts w:ascii="宋体" w:hAnsi="宋体" w:eastAsia="宋体"/>
          <w:b/>
          <w:sz w:val="24"/>
        </w:rPr>
        <w:t>测度问题</w:t>
      </w:r>
      <w:r>
        <w:rPr>
          <w:rFonts w:ascii="宋体" w:hAnsi="宋体" w:eastAsia="宋体"/>
          <w:b w:val="0"/>
          <w:sz w:val="24"/>
        </w:rPr>
        <w:t>：如何从中文年报文本中构造一个可复现、可解释的企业数字化转型测度？</w:t>
      </w:r>
    </w:p>
    <w:p>
      <w:pPr>
        <w:spacing w:after="120" w:line="360" w:lineRule="auto"/>
        <w:ind w:left="360"/>
        <w:jc w:val="both"/>
      </w:pPr>
      <w:r>
        <w:rPr>
          <w:rFonts w:ascii="宋体" w:hAnsi="宋体" w:eastAsia="宋体"/>
          <w:b w:val="0"/>
          <w:sz w:val="24"/>
        </w:rPr>
        <w:t xml:space="preserve">· </w:t>
      </w:r>
      <w:r>
        <w:rPr>
          <w:rFonts w:ascii="宋体" w:hAnsi="宋体" w:eastAsia="宋体"/>
          <w:b/>
          <w:sz w:val="24"/>
        </w:rPr>
        <w:t>效度问题</w:t>
      </w:r>
      <w:r>
        <w:rPr>
          <w:rFonts w:ascii="宋体" w:hAnsi="宋体" w:eastAsia="宋体"/>
          <w:b w:val="0"/>
          <w:sz w:val="24"/>
        </w:rPr>
        <w:t>：该测度是否具备内容效度、聚合效度、区分效度与预测效度？</w:t>
      </w:r>
    </w:p>
    <w:p>
      <w:pPr>
        <w:spacing w:after="120" w:line="360" w:lineRule="auto"/>
        <w:ind w:left="360"/>
        <w:jc w:val="both"/>
      </w:pPr>
      <w:r>
        <w:rPr>
          <w:rFonts w:ascii="宋体" w:hAnsi="宋体" w:eastAsia="宋体"/>
          <w:b w:val="0"/>
          <w:sz w:val="24"/>
        </w:rPr>
        <w:t xml:space="preserve">· </w:t>
      </w:r>
      <w:r>
        <w:rPr>
          <w:rFonts w:ascii="宋体" w:hAnsi="宋体" w:eastAsia="宋体"/>
          <w:b/>
          <w:sz w:val="24"/>
        </w:rPr>
        <w:t>应用问题</w:t>
      </w:r>
      <w:r>
        <w:rPr>
          <w:rFonts w:ascii="宋体" w:hAnsi="宋体" w:eastAsia="宋体"/>
          <w:b w:val="0"/>
          <w:sz w:val="24"/>
        </w:rPr>
        <w:t>：在此基础上，数字化转型是否以及如何影响企业创新绩效？其作用在不同</w:t>
      </w:r>
    </w:p>
    <w:p>
      <w:pPr>
        <w:spacing w:after="120" w:line="360" w:lineRule="auto"/>
        <w:ind w:firstLine="480"/>
        <w:jc w:val="both"/>
      </w:pPr>
      <w:r>
        <w:rPr>
          <w:rFonts w:ascii="宋体" w:hAnsi="宋体" w:eastAsia="宋体"/>
          <w:b w:val="0"/>
          <w:sz w:val="24"/>
        </w:rPr>
        <w:t>产权性质与不同技术密集度的企业中是否存在差异？</w:t>
      </w:r>
    </w:p>
    <w:p>
      <w:pPr>
        <w:spacing w:after="120" w:line="360" w:lineRule="auto"/>
        <w:ind w:firstLine="480"/>
        <w:jc w:val="both"/>
      </w:pPr>
      <w:r>
        <w:rPr>
          <w:rFonts w:ascii="宋体" w:hAnsi="宋体" w:eastAsia="宋体"/>
          <w:b w:val="0"/>
          <w:sz w:val="24"/>
        </w:rPr>
        <w:t>研究思路遵循 NLP 测度构建的五步主线：**语料获取 → 文本预处理 → 特征提取 → 指标构建 →</w:t>
      </w:r>
    </w:p>
    <w:p>
      <w:pPr>
        <w:spacing w:after="120" w:line="360" w:lineRule="auto"/>
        <w:ind w:firstLine="480"/>
        <w:jc w:val="both"/>
      </w:pPr>
      <w:r>
        <w:rPr>
          <w:rFonts w:ascii="宋体" w:hAnsi="宋体" w:eastAsia="宋体"/>
          <w:b w:val="0"/>
          <w:sz w:val="24"/>
        </w:rPr>
        <w:t>信效度检验**。其中特征提取环节并行实现三条技术路线——词典法、词嵌入与主题模型——</w:t>
      </w:r>
    </w:p>
    <w:p>
      <w:pPr>
        <w:spacing w:after="120" w:line="360" w:lineRule="auto"/>
        <w:ind w:firstLine="480"/>
        <w:jc w:val="both"/>
      </w:pPr>
      <w:r>
        <w:rPr>
          <w:rFonts w:ascii="宋体" w:hAnsi="宋体" w:eastAsia="宋体"/>
          <w:b w:val="0"/>
          <w:sz w:val="24"/>
        </w:rPr>
        <w:t>并以词典法结果作为主测度，用另外两条路线做"三角互证"。测度通过效度检验后，再进入</w:t>
      </w:r>
    </w:p>
    <w:p>
      <w:pPr>
        <w:spacing w:after="120" w:line="360" w:lineRule="auto"/>
        <w:ind w:firstLine="480"/>
        <w:jc w:val="both"/>
      </w:pPr>
      <w:r>
        <w:rPr>
          <w:rFonts w:ascii="宋体" w:hAnsi="宋体" w:eastAsia="宋体"/>
          <w:b w:val="0"/>
          <w:sz w:val="24"/>
        </w:rPr>
        <w:t>计量模型考察其与创新绩效的关系。</w:t>
      </w:r>
    </w:p>
    <w:p>
      <w:pPr>
        <w:spacing w:before="160" w:after="120"/>
      </w:pPr>
      <w:r>
        <w:rPr>
          <w:rFonts w:ascii="黑体" w:hAnsi="黑体" w:eastAsia="黑体"/>
          <w:b/>
          <w:sz w:val="27"/>
        </w:rPr>
        <w:t>1.4 可能的贡献</w:t>
      </w:r>
    </w:p>
    <w:p>
      <w:pPr>
        <w:spacing w:after="120" w:line="360" w:lineRule="auto"/>
        <w:ind w:firstLine="480"/>
        <w:jc w:val="both"/>
      </w:pPr>
      <w:r>
        <w:rPr>
          <w:rFonts w:ascii="宋体" w:hAnsi="宋体" w:eastAsia="宋体"/>
          <w:b w:val="0"/>
          <w:sz w:val="24"/>
        </w:rPr>
        <w:t>第一，</w:t>
      </w:r>
      <w:r>
        <w:rPr>
          <w:rFonts w:ascii="宋体" w:hAnsi="宋体" w:eastAsia="宋体"/>
          <w:b/>
          <w:sz w:val="24"/>
        </w:rPr>
        <w:t>方法层面</w:t>
      </w:r>
      <w:r>
        <w:rPr>
          <w:rFonts w:ascii="宋体" w:hAnsi="宋体" w:eastAsia="宋体"/>
          <w:b w:val="0"/>
          <w:sz w:val="24"/>
        </w:rPr>
        <w:t>，本文把分散的文本分析技术组织为一条可复现的五步流水线，并给出每步的</w:t>
      </w:r>
    </w:p>
    <w:p>
      <w:pPr>
        <w:spacing w:after="120" w:line="360" w:lineRule="auto"/>
        <w:ind w:firstLine="480"/>
        <w:jc w:val="both"/>
      </w:pPr>
      <w:r>
        <w:rPr>
          <w:rFonts w:ascii="宋体" w:hAnsi="宋体" w:eastAsia="宋体"/>
          <w:b w:val="0"/>
          <w:sz w:val="24"/>
        </w:rPr>
        <w:t>"关键动作"与"常见错误"，对本科与硕士阶段的实证研究具有较强的操作性。</w:t>
      </w:r>
    </w:p>
    <w:p>
      <w:pPr>
        <w:spacing w:after="120" w:line="360" w:lineRule="auto"/>
        <w:ind w:firstLine="480"/>
        <w:jc w:val="both"/>
      </w:pPr>
      <w:r>
        <w:rPr>
          <w:rFonts w:ascii="宋体" w:hAnsi="宋体" w:eastAsia="宋体"/>
          <w:b w:val="0"/>
          <w:sz w:val="24"/>
        </w:rPr>
        <w:t>第二，</w:t>
      </w:r>
      <w:r>
        <w:rPr>
          <w:rFonts w:ascii="宋体" w:hAnsi="宋体" w:eastAsia="宋体"/>
          <w:b/>
          <w:sz w:val="24"/>
        </w:rPr>
        <w:t>测度层面</w:t>
      </w:r>
      <w:r>
        <w:rPr>
          <w:rFonts w:ascii="宋体" w:hAnsi="宋体" w:eastAsia="宋体"/>
          <w:b w:val="0"/>
          <w:sz w:val="24"/>
        </w:rPr>
        <w:t>，本文构造了包含 60 个词、两个维度（底层技术运用、技术实践应用）的</w:t>
      </w:r>
    </w:p>
    <w:p>
      <w:pPr>
        <w:spacing w:after="120" w:line="360" w:lineRule="auto"/>
        <w:ind w:firstLine="480"/>
        <w:jc w:val="both"/>
      </w:pPr>
      <w:r>
        <w:rPr>
          <w:rFonts w:ascii="宋体" w:hAnsi="宋体" w:eastAsia="宋体"/>
          <w:b w:val="0"/>
          <w:sz w:val="24"/>
        </w:rPr>
        <w:t>数字化转型词典，并同时报告等权口径、加权口径与主题扩展口径的结果，检验测度对口径选择的</w:t>
      </w:r>
    </w:p>
    <w:p>
      <w:pPr>
        <w:spacing w:after="120" w:line="360" w:lineRule="auto"/>
        <w:ind w:firstLine="480"/>
        <w:jc w:val="both"/>
      </w:pPr>
      <w:r>
        <w:rPr>
          <w:rFonts w:ascii="宋体" w:hAnsi="宋体" w:eastAsia="宋体"/>
          <w:b w:val="0"/>
          <w:sz w:val="24"/>
        </w:rPr>
        <w:t>敏感性。</w:t>
      </w:r>
    </w:p>
    <w:p>
      <w:pPr>
        <w:spacing w:after="120" w:line="360" w:lineRule="auto"/>
        <w:ind w:firstLine="480"/>
        <w:jc w:val="both"/>
      </w:pPr>
      <w:r>
        <w:rPr>
          <w:rFonts w:ascii="宋体" w:hAnsi="宋体" w:eastAsia="宋体"/>
          <w:b w:val="0"/>
          <w:sz w:val="24"/>
        </w:rPr>
        <w:t>第三，</w:t>
      </w:r>
      <w:r>
        <w:rPr>
          <w:rFonts w:ascii="宋体" w:hAnsi="宋体" w:eastAsia="宋体"/>
          <w:b/>
          <w:sz w:val="24"/>
        </w:rPr>
        <w:t>检验层面</w:t>
      </w:r>
      <w:r>
        <w:rPr>
          <w:rFonts w:ascii="宋体" w:hAnsi="宋体" w:eastAsia="宋体"/>
          <w:b w:val="0"/>
          <w:sz w:val="24"/>
        </w:rPr>
        <w:t>，本文完整报告了四类效度与两类信度，并额外进行方差分解，用以判断测度中</w:t>
      </w:r>
    </w:p>
    <w:p>
      <w:pPr>
        <w:spacing w:after="120" w:line="360" w:lineRule="auto"/>
        <w:ind w:firstLine="480"/>
        <w:jc w:val="both"/>
      </w:pPr>
      <w:r>
        <w:rPr>
          <w:rFonts w:ascii="宋体" w:hAnsi="宋体" w:eastAsia="宋体"/>
          <w:b w:val="0"/>
          <w:sz w:val="24"/>
        </w:rPr>
        <w:t>"企业间差异"与"企业内差异"的相对大小——若企业间差异占比过低，说明测度噪声过大，不宜用于</w:t>
      </w:r>
    </w:p>
    <w:p>
      <w:pPr>
        <w:spacing w:after="120" w:line="360" w:lineRule="auto"/>
        <w:ind w:firstLine="480"/>
        <w:jc w:val="both"/>
      </w:pPr>
      <w:r>
        <w:rPr>
          <w:rFonts w:ascii="宋体" w:hAnsi="宋体" w:eastAsia="宋体"/>
          <w:b w:val="0"/>
          <w:sz w:val="24"/>
        </w:rPr>
        <w:t>横截面比较。</w:t>
      </w:r>
    </w:p>
    <w:p>
      <w:pPr>
        <w:spacing w:after="120" w:line="360" w:lineRule="auto"/>
        <w:jc w:val="center"/>
      </w:pPr>
      <w:r>
        <w:rPr>
          <w:rFonts w:ascii="宋体" w:hAnsi="宋体" w:eastAsia="宋体"/>
          <w:b w:val="0"/>
          <w:sz w:val="18"/>
        </w:rPr>
        <w:t>————————————————————</w:t>
      </w:r>
    </w:p>
    <w:p>
      <w:pPr>
        <w:spacing w:before="160" w:after="120"/>
      </w:pPr>
      <w:r>
        <w:rPr>
          <w:rFonts w:ascii="黑体" w:hAnsi="黑体" w:eastAsia="黑体"/>
          <w:b/>
          <w:sz w:val="30"/>
        </w:rPr>
        <w:t>2 文献综述</w:t>
      </w:r>
    </w:p>
    <w:p>
      <w:pPr>
        <w:spacing w:before="160" w:after="120"/>
      </w:pPr>
      <w:r>
        <w:rPr>
          <w:rFonts w:ascii="黑体" w:hAnsi="黑体" w:eastAsia="黑体"/>
          <w:b/>
          <w:sz w:val="27"/>
        </w:rPr>
        <w:t>2.1 数字化转型的内涵与测度</w:t>
      </w:r>
    </w:p>
    <w:p>
      <w:pPr>
        <w:spacing w:after="120" w:line="360" w:lineRule="auto"/>
        <w:ind w:firstLine="480"/>
        <w:jc w:val="both"/>
      </w:pPr>
      <w:r>
        <w:rPr>
          <w:rFonts w:ascii="宋体" w:hAnsi="宋体" w:eastAsia="宋体"/>
          <w:b w:val="0"/>
          <w:sz w:val="24"/>
        </w:rPr>
        <w:t>数字化转型的内涵界定经历了从"技术采纳"到"战略变革"的演进。早期研究把数字化理解为企业对</w:t>
      </w:r>
    </w:p>
    <w:p>
      <w:pPr>
        <w:spacing w:after="120" w:line="360" w:lineRule="auto"/>
        <w:ind w:firstLine="480"/>
        <w:jc w:val="both"/>
      </w:pPr>
      <w:r>
        <w:rPr>
          <w:rFonts w:ascii="宋体" w:hAnsi="宋体" w:eastAsia="宋体"/>
          <w:b w:val="0"/>
          <w:sz w:val="24"/>
        </w:rPr>
        <w:t>信息技术的投资与应用（Brynjolfsson &amp; Hitt, 2000）；随后，学者们逐渐认识到数字化并非简单的</w:t>
      </w:r>
    </w:p>
    <w:p>
      <w:pPr>
        <w:spacing w:after="120" w:line="360" w:lineRule="auto"/>
        <w:ind w:firstLine="480"/>
        <w:jc w:val="both"/>
      </w:pPr>
      <w:r>
        <w:rPr>
          <w:rFonts w:ascii="宋体" w:hAnsi="宋体" w:eastAsia="宋体"/>
          <w:b w:val="0"/>
          <w:sz w:val="24"/>
        </w:rPr>
        <w:t>技术叠加，而是涉及战略、组织、流程与商业模式的系统性变革。Vial（2019）在一篇系统性综述中</w:t>
      </w:r>
    </w:p>
    <w:p>
      <w:pPr>
        <w:spacing w:after="120" w:line="360" w:lineRule="auto"/>
        <w:ind w:firstLine="480"/>
        <w:jc w:val="both"/>
      </w:pPr>
      <w:r>
        <w:rPr>
          <w:rFonts w:ascii="宋体" w:hAnsi="宋体" w:eastAsia="宋体"/>
          <w:b w:val="0"/>
          <w:sz w:val="24"/>
        </w:rPr>
        <w:t>把数字化转型界定为"由数字技术引发、旨在改进实体而触发战略响应的过程"；Nambisan 等（2019）</w:t>
      </w:r>
    </w:p>
    <w:p>
      <w:pPr>
        <w:spacing w:after="120" w:line="360" w:lineRule="auto"/>
        <w:ind w:firstLine="480"/>
        <w:jc w:val="both"/>
      </w:pPr>
      <w:r>
        <w:rPr>
          <w:rFonts w:ascii="宋体" w:hAnsi="宋体" w:eastAsia="宋体"/>
          <w:b w:val="0"/>
          <w:sz w:val="24"/>
        </w:rPr>
        <w:t>则强调数字化转型重塑了创新的主体、边界与结果。Warner 和 Wäger（2019）进一步提出，数字化</w:t>
      </w:r>
    </w:p>
    <w:p>
      <w:pPr>
        <w:spacing w:after="120" w:line="360" w:lineRule="auto"/>
        <w:ind w:firstLine="480"/>
        <w:jc w:val="both"/>
      </w:pPr>
      <w:r>
        <w:rPr>
          <w:rFonts w:ascii="宋体" w:hAnsi="宋体" w:eastAsia="宋体"/>
          <w:b w:val="0"/>
          <w:sz w:val="24"/>
        </w:rPr>
        <w:t>转型的本质是企业为应对数字环境而构建动态能力的过程。</w:t>
      </w:r>
    </w:p>
    <w:p>
      <w:pPr>
        <w:spacing w:after="120" w:line="360" w:lineRule="auto"/>
        <w:ind w:firstLine="480"/>
        <w:jc w:val="both"/>
      </w:pPr>
      <w:r>
        <w:rPr>
          <w:rFonts w:ascii="宋体" w:hAnsi="宋体" w:eastAsia="宋体"/>
          <w:b w:val="0"/>
          <w:sz w:val="24"/>
        </w:rPr>
        <w:t>在测度层面，国内外做法大致可分为三类。第一类是</w:t>
      </w:r>
      <w:r>
        <w:rPr>
          <w:rFonts w:ascii="宋体" w:hAnsi="宋体" w:eastAsia="宋体"/>
          <w:b/>
          <w:sz w:val="24"/>
        </w:rPr>
        <w:t>量表法</w:t>
      </w:r>
      <w:r>
        <w:rPr>
          <w:rFonts w:ascii="宋体" w:hAnsi="宋体" w:eastAsia="宋体"/>
          <w:b w:val="0"/>
          <w:sz w:val="24"/>
        </w:rPr>
        <w:t>，通过问卷题项测量企业数字技术的</w:t>
      </w:r>
    </w:p>
    <w:p>
      <w:pPr>
        <w:spacing w:after="120" w:line="360" w:lineRule="auto"/>
        <w:ind w:firstLine="480"/>
        <w:jc w:val="both"/>
      </w:pPr>
      <w:r>
        <w:rPr>
          <w:rFonts w:ascii="宋体" w:hAnsi="宋体" w:eastAsia="宋体"/>
          <w:b w:val="0"/>
          <w:sz w:val="24"/>
        </w:rPr>
        <w:t>采纳广度与深度，其优势是能捕捉组织内部信息，劣势是样本受限、难以形成长面板。第二类是</w:t>
      </w:r>
    </w:p>
    <w:p>
      <w:pPr>
        <w:spacing w:after="120" w:line="360" w:lineRule="auto"/>
        <w:ind w:firstLine="480"/>
        <w:jc w:val="both"/>
      </w:pPr>
      <w:r>
        <w:rPr>
          <w:rFonts w:ascii="宋体" w:hAnsi="宋体" w:eastAsia="宋体"/>
          <w:b w:val="0"/>
          <w:sz w:val="24"/>
        </w:rPr>
      </w:r>
      <w:r>
        <w:rPr>
          <w:rFonts w:ascii="宋体" w:hAnsi="宋体" w:eastAsia="宋体"/>
          <w:b/>
          <w:sz w:val="24"/>
        </w:rPr>
        <w:t>财务替代法</w:t>
      </w:r>
      <w:r>
        <w:rPr>
          <w:rFonts w:ascii="宋体" w:hAnsi="宋体" w:eastAsia="宋体"/>
          <w:b w:val="0"/>
          <w:sz w:val="24"/>
        </w:rPr>
        <w:t>，如以信息技术相关资本支出、无形资产中软件占比等作为代理，但这类数据多不</w:t>
      </w:r>
    </w:p>
    <w:p>
      <w:pPr>
        <w:spacing w:after="120" w:line="360" w:lineRule="auto"/>
        <w:ind w:firstLine="480"/>
        <w:jc w:val="both"/>
      </w:pPr>
      <w:r>
        <w:rPr>
          <w:rFonts w:ascii="宋体" w:hAnsi="宋体" w:eastAsia="宋体"/>
          <w:b w:val="0"/>
          <w:sz w:val="24"/>
        </w:rPr>
        <w:t>公开，且难以区分"技术投入"与"技术运用"。第三类是</w:t>
      </w:r>
      <w:r>
        <w:rPr>
          <w:rFonts w:ascii="宋体" w:hAnsi="宋体" w:eastAsia="宋体"/>
          <w:b/>
          <w:sz w:val="24"/>
        </w:rPr>
        <w:t>文本测量法</w:t>
      </w:r>
      <w:r>
        <w:rPr>
          <w:rFonts w:ascii="宋体" w:hAnsi="宋体" w:eastAsia="宋体"/>
          <w:b w:val="0"/>
          <w:sz w:val="24"/>
        </w:rPr>
        <w:t>，即从年报、公告、专利等</w:t>
      </w:r>
    </w:p>
    <w:p>
      <w:pPr>
        <w:spacing w:after="120" w:line="360" w:lineRule="auto"/>
        <w:ind w:firstLine="480"/>
        <w:jc w:val="both"/>
      </w:pPr>
      <w:r>
        <w:rPr>
          <w:rFonts w:ascii="宋体" w:hAnsi="宋体" w:eastAsia="宋体"/>
          <w:b w:val="0"/>
          <w:sz w:val="24"/>
        </w:rPr>
        <w:t>文本中提取信息构造指标。戚聿东和肖旭（2020）、陈剑等（2020）从理论上论证了数字技术对企业</w:t>
      </w:r>
    </w:p>
    <w:p>
      <w:pPr>
        <w:spacing w:after="120" w:line="360" w:lineRule="auto"/>
        <w:ind w:firstLine="480"/>
        <w:jc w:val="both"/>
      </w:pPr>
      <w:r>
        <w:rPr>
          <w:rFonts w:ascii="宋体" w:hAnsi="宋体" w:eastAsia="宋体"/>
          <w:b w:val="0"/>
          <w:sz w:val="24"/>
        </w:rPr>
        <w:t>运营管理的重塑，为文本测量提供了理论支撑。</w:t>
      </w:r>
    </w:p>
    <w:p>
      <w:pPr>
        <w:spacing w:after="120" w:line="360" w:lineRule="auto"/>
        <w:ind w:firstLine="480"/>
        <w:jc w:val="both"/>
      </w:pPr>
      <w:r>
        <w:rPr>
          <w:rFonts w:ascii="宋体" w:hAnsi="宋体" w:eastAsia="宋体"/>
          <w:b w:val="0"/>
          <w:sz w:val="24"/>
        </w:rPr>
        <w:t>在中文语境下，文本测量法已成为主流。吴非等（2021）以年报中数字化相关关键词的词频构造</w:t>
      </w:r>
    </w:p>
    <w:p>
      <w:pPr>
        <w:spacing w:after="120" w:line="360" w:lineRule="auto"/>
        <w:ind w:firstLine="480"/>
        <w:jc w:val="both"/>
      </w:pPr>
      <w:r>
        <w:rPr>
          <w:rFonts w:ascii="宋体" w:hAnsi="宋体" w:eastAsia="宋体"/>
          <w:b w:val="0"/>
          <w:sz w:val="24"/>
        </w:rPr>
        <w:t>"数字化转型程度"指标，发现数字化转型显著提升了股票流动性；袁淳等（2021）沿用类似思路，</w:t>
      </w:r>
    </w:p>
    <w:p>
      <w:pPr>
        <w:spacing w:after="120" w:line="360" w:lineRule="auto"/>
        <w:ind w:firstLine="480"/>
        <w:jc w:val="both"/>
      </w:pPr>
      <w:r>
        <w:rPr>
          <w:rFonts w:ascii="宋体" w:hAnsi="宋体" w:eastAsia="宋体"/>
          <w:b w:val="0"/>
          <w:sz w:val="24"/>
        </w:rPr>
        <w:t>考察数字化转型对企业分工的影响，发现其推动企业走向专业化；赵宸宇等（2021）则发现数字化</w:t>
      </w:r>
    </w:p>
    <w:p>
      <w:pPr>
        <w:spacing w:after="120" w:line="360" w:lineRule="auto"/>
        <w:ind w:firstLine="480"/>
        <w:jc w:val="both"/>
      </w:pPr>
      <w:r>
        <w:rPr>
          <w:rFonts w:ascii="宋体" w:hAnsi="宋体" w:eastAsia="宋体"/>
          <w:b w:val="0"/>
          <w:sz w:val="24"/>
        </w:rPr>
        <w:t>转型通过改善人力资本与创新能力提升了全要素生产率。这些研究共同确立了一种"关键词词频法"</w:t>
      </w:r>
    </w:p>
    <w:p>
      <w:pPr>
        <w:spacing w:after="120" w:line="360" w:lineRule="auto"/>
        <w:ind w:firstLine="480"/>
        <w:jc w:val="both"/>
      </w:pPr>
      <w:r>
        <w:rPr>
          <w:rFonts w:ascii="宋体" w:hAnsi="宋体" w:eastAsia="宋体"/>
          <w:b w:val="0"/>
          <w:sz w:val="24"/>
        </w:rPr>
        <w:t>的范式：先构建词典，再统计词频，最后标准化为比率。</w:t>
      </w:r>
    </w:p>
    <w:p>
      <w:pPr>
        <w:spacing w:before="160" w:after="120"/>
      </w:pPr>
      <w:r>
        <w:rPr>
          <w:rFonts w:ascii="黑体" w:hAnsi="黑体" w:eastAsia="黑体"/>
          <w:b/>
          <w:sz w:val="27"/>
        </w:rPr>
        <w:t>2.2 数字化转型与企业创新绩效</w:t>
      </w:r>
    </w:p>
    <w:p>
      <w:pPr>
        <w:spacing w:after="120" w:line="360" w:lineRule="auto"/>
        <w:ind w:firstLine="480"/>
        <w:jc w:val="both"/>
      </w:pPr>
      <w:r>
        <w:rPr>
          <w:rFonts w:ascii="宋体" w:hAnsi="宋体" w:eastAsia="宋体"/>
          <w:b w:val="0"/>
          <w:sz w:val="24"/>
        </w:rPr>
        <w:t>数字化转型影响企业创新的机制在文献中已有较多讨论。第一是</w:t>
      </w:r>
      <w:r>
        <w:rPr>
          <w:rFonts w:ascii="宋体" w:hAnsi="宋体" w:eastAsia="宋体"/>
          <w:b/>
          <w:sz w:val="24"/>
        </w:rPr>
        <w:t>信息机制</w:t>
      </w:r>
      <w:r>
        <w:rPr>
          <w:rFonts w:ascii="宋体" w:hAnsi="宋体" w:eastAsia="宋体"/>
          <w:b w:val="0"/>
          <w:sz w:val="24"/>
        </w:rPr>
        <w:t>：数字技术提升了企业</w:t>
      </w:r>
    </w:p>
    <w:p>
      <w:pPr>
        <w:spacing w:after="120" w:line="360" w:lineRule="auto"/>
        <w:ind w:firstLine="480"/>
        <w:jc w:val="both"/>
      </w:pPr>
      <w:r>
        <w:rPr>
          <w:rFonts w:ascii="宋体" w:hAnsi="宋体" w:eastAsia="宋体"/>
          <w:b w:val="0"/>
          <w:sz w:val="24"/>
        </w:rPr>
        <w:t>对内外部信息的采集、传输与处理能力，缓解了创新活动中的信息不对称，使研发决策更贴近市场需求</w:t>
      </w:r>
    </w:p>
    <w:p>
      <w:pPr>
        <w:spacing w:after="120" w:line="360" w:lineRule="auto"/>
        <w:ind w:firstLine="480"/>
        <w:jc w:val="both"/>
      </w:pPr>
      <w:r>
        <w:rPr>
          <w:rFonts w:ascii="宋体" w:hAnsi="宋体" w:eastAsia="宋体"/>
          <w:b w:val="0"/>
          <w:sz w:val="24"/>
        </w:rPr>
        <w:t>（祁怀锦等，2020）。第二是</w:t>
      </w:r>
      <w:r>
        <w:rPr>
          <w:rFonts w:ascii="宋体" w:hAnsi="宋体" w:eastAsia="宋体"/>
          <w:b/>
          <w:sz w:val="24"/>
        </w:rPr>
        <w:t>资源机制</w:t>
      </w:r>
      <w:r>
        <w:rPr>
          <w:rFonts w:ascii="宋体" w:hAnsi="宋体" w:eastAsia="宋体"/>
          <w:b w:val="0"/>
          <w:sz w:val="24"/>
        </w:rPr>
        <w:t>：数字化提高了资源配置效率，降低了研发活动的试错成本，</w:t>
      </w:r>
    </w:p>
    <w:p>
      <w:pPr>
        <w:spacing w:after="120" w:line="360" w:lineRule="auto"/>
        <w:ind w:firstLine="480"/>
        <w:jc w:val="both"/>
      </w:pPr>
      <w:r>
        <w:rPr>
          <w:rFonts w:ascii="宋体" w:hAnsi="宋体" w:eastAsia="宋体"/>
          <w:b w:val="0"/>
          <w:sz w:val="24"/>
        </w:rPr>
        <w:t>使企业能够在同等投入下产出更多创新成果（刘淑春等，2021）。第三是</w:t>
      </w:r>
      <w:r>
        <w:rPr>
          <w:rFonts w:ascii="宋体" w:hAnsi="宋体" w:eastAsia="宋体"/>
          <w:b/>
          <w:sz w:val="24"/>
        </w:rPr>
        <w:t>人力资本机制</w:t>
      </w:r>
      <w:r>
        <w:rPr>
          <w:rFonts w:ascii="宋体" w:hAnsi="宋体" w:eastAsia="宋体"/>
          <w:b w:val="0"/>
          <w:sz w:val="24"/>
        </w:rPr>
        <w:t>：数字化</w:t>
      </w:r>
    </w:p>
    <w:p>
      <w:pPr>
        <w:spacing w:after="120" w:line="360" w:lineRule="auto"/>
        <w:ind w:firstLine="480"/>
        <w:jc w:val="both"/>
      </w:pPr>
      <w:r>
        <w:rPr>
          <w:rFonts w:ascii="宋体" w:hAnsi="宋体" w:eastAsia="宋体"/>
          <w:b w:val="0"/>
          <w:sz w:val="24"/>
        </w:rPr>
        <w:t>转型往往伴随人力资本结构的调整，高技能人才占比上升，从而增强了企业的创新能力（肖土盛等，</w:t>
      </w:r>
    </w:p>
    <w:p>
      <w:pPr>
        <w:spacing w:after="120" w:line="360" w:lineRule="auto"/>
        <w:ind w:firstLine="480"/>
        <w:jc w:val="both"/>
      </w:pPr>
      <w:r>
        <w:rPr>
          <w:rFonts w:ascii="宋体" w:hAnsi="宋体" w:eastAsia="宋体"/>
          <w:b w:val="0"/>
          <w:sz w:val="24"/>
        </w:rPr>
        <w:t>2022）。第四是</w:t>
      </w:r>
      <w:r>
        <w:rPr>
          <w:rFonts w:ascii="宋体" w:hAnsi="宋体" w:eastAsia="宋体"/>
          <w:b/>
          <w:sz w:val="24"/>
        </w:rPr>
        <w:t>供应链机制</w:t>
      </w:r>
      <w:r>
        <w:rPr>
          <w:rFonts w:ascii="宋体" w:hAnsi="宋体" w:eastAsia="宋体"/>
          <w:b w:val="0"/>
          <w:sz w:val="24"/>
        </w:rPr>
        <w:t>：数字化增强了企业与上下游的协同，促进知识在供应链中的流动</w:t>
      </w:r>
    </w:p>
    <w:p>
      <w:pPr>
        <w:spacing w:after="120" w:line="360" w:lineRule="auto"/>
        <w:ind w:firstLine="480"/>
        <w:jc w:val="both"/>
      </w:pPr>
      <w:r>
        <w:rPr>
          <w:rFonts w:ascii="宋体" w:hAnsi="宋体" w:eastAsia="宋体"/>
          <w:b w:val="0"/>
          <w:sz w:val="24"/>
        </w:rPr>
        <w:t>（李琦等，2021）。</w:t>
      </w:r>
    </w:p>
    <w:p>
      <w:pPr>
        <w:spacing w:after="120" w:line="360" w:lineRule="auto"/>
        <w:ind w:firstLine="480"/>
        <w:jc w:val="both"/>
      </w:pPr>
      <w:r>
        <w:rPr>
          <w:rFonts w:ascii="宋体" w:hAnsi="宋体" w:eastAsia="宋体"/>
          <w:b w:val="0"/>
          <w:sz w:val="24"/>
        </w:rPr>
        <w:t>在经验证据上，多数研究发现数字化转型与创新产出正相关。杨德明和刘泳文（2018）发现</w:t>
      </w:r>
    </w:p>
    <w:p>
      <w:pPr>
        <w:spacing w:after="120" w:line="360" w:lineRule="auto"/>
        <w:ind w:firstLine="480"/>
        <w:jc w:val="both"/>
      </w:pPr>
      <w:r>
        <w:rPr>
          <w:rFonts w:ascii="宋体" w:hAnsi="宋体" w:eastAsia="宋体"/>
          <w:b w:val="0"/>
          <w:sz w:val="24"/>
        </w:rPr>
        <w:t>"互联网+"通过降低销售费用提升了企业业绩；易露霞等（2021）发现数字化转型对主业业绩具有</w:t>
      </w:r>
    </w:p>
    <w:p>
      <w:pPr>
        <w:spacing w:after="120" w:line="360" w:lineRule="auto"/>
        <w:ind w:firstLine="480"/>
        <w:jc w:val="both"/>
      </w:pPr>
      <w:r>
        <w:rPr>
          <w:rFonts w:ascii="宋体" w:hAnsi="宋体" w:eastAsia="宋体"/>
          <w:b w:val="0"/>
          <w:sz w:val="24"/>
        </w:rPr>
        <w:t>正向作用；张永珅等（2021）则从审计定价的角度侧面验证了数字化转型降低了企业信息风险。</w:t>
      </w:r>
    </w:p>
    <w:p>
      <w:pPr>
        <w:spacing w:after="120" w:line="360" w:lineRule="auto"/>
        <w:ind w:firstLine="480"/>
        <w:jc w:val="both"/>
      </w:pPr>
      <w:r>
        <w:rPr>
          <w:rFonts w:ascii="宋体" w:hAnsi="宋体" w:eastAsia="宋体"/>
          <w:b w:val="0"/>
          <w:sz w:val="24"/>
        </w:rPr>
        <w:t>不过，也有研究提示这种关系可能受到行业特征、企业规模与产权性质的调节，且存在"数字化</w:t>
      </w:r>
    </w:p>
    <w:p>
      <w:pPr>
        <w:spacing w:after="120" w:line="360" w:lineRule="auto"/>
        <w:ind w:firstLine="480"/>
        <w:jc w:val="both"/>
      </w:pPr>
      <w:r>
        <w:rPr>
          <w:rFonts w:ascii="宋体" w:hAnsi="宋体" w:eastAsia="宋体"/>
          <w:b w:val="0"/>
          <w:sz w:val="24"/>
        </w:rPr>
        <w:t>悖论"——即投入与产出并不总是同步（何帆、刘红霞，2019）。</w:t>
      </w:r>
    </w:p>
    <w:p>
      <w:pPr>
        <w:spacing w:before="160" w:after="120"/>
      </w:pPr>
      <w:r>
        <w:rPr>
          <w:rFonts w:ascii="黑体" w:hAnsi="黑体" w:eastAsia="黑体"/>
          <w:b/>
          <w:sz w:val="27"/>
        </w:rPr>
        <w:t>2.3 文本分析方法在管理研究中的应用</w:t>
      </w:r>
    </w:p>
    <w:p>
      <w:pPr>
        <w:spacing w:after="120" w:line="360" w:lineRule="auto"/>
        <w:ind w:firstLine="480"/>
        <w:jc w:val="both"/>
      </w:pPr>
      <w:r>
        <w:rPr>
          <w:rFonts w:ascii="宋体" w:hAnsi="宋体" w:eastAsia="宋体"/>
          <w:b w:val="0"/>
          <w:sz w:val="24"/>
        </w:rPr>
        <w:t>文本分析进入管理学与经济学的主流视野，与计算能力的提升和文本数据的丰富密切相关。</w:t>
      </w:r>
    </w:p>
    <w:p>
      <w:pPr>
        <w:spacing w:after="120" w:line="360" w:lineRule="auto"/>
        <w:ind w:firstLine="480"/>
        <w:jc w:val="both"/>
      </w:pPr>
      <w:r>
        <w:rPr>
          <w:rFonts w:ascii="宋体" w:hAnsi="宋体" w:eastAsia="宋体"/>
          <w:b w:val="0"/>
          <w:sz w:val="24"/>
        </w:rPr>
        <w:t>Gentzkow 等（2019）在《Journal of Economic Literature》上系统梳理了"文本即数据（text as data）"</w:t>
      </w:r>
    </w:p>
    <w:p>
      <w:pPr>
        <w:spacing w:after="120" w:line="360" w:lineRule="auto"/>
        <w:ind w:firstLine="480"/>
        <w:jc w:val="both"/>
      </w:pPr>
      <w:r>
        <w:rPr>
          <w:rFonts w:ascii="宋体" w:hAnsi="宋体" w:eastAsia="宋体"/>
          <w:b w:val="0"/>
          <w:sz w:val="24"/>
        </w:rPr>
        <w:t>的方法论框架，指出文本分析的核心是把高维、非结构化的语言映射到低维、可解释的经济变量上。</w:t>
      </w:r>
    </w:p>
    <w:p>
      <w:pPr>
        <w:spacing w:after="120" w:line="360" w:lineRule="auto"/>
        <w:ind w:firstLine="480"/>
        <w:jc w:val="both"/>
      </w:pPr>
      <w:r>
        <w:rPr>
          <w:rFonts w:ascii="宋体" w:hAnsi="宋体" w:eastAsia="宋体"/>
          <w:b w:val="0"/>
          <w:sz w:val="24"/>
        </w:rPr>
        <w:t>在具体技术上，三条路线最具代表性。</w:t>
      </w:r>
      <w:r>
        <w:rPr>
          <w:rFonts w:ascii="宋体" w:hAnsi="宋体" w:eastAsia="宋体"/>
          <w:b/>
          <w:sz w:val="24"/>
        </w:rPr>
        <w:t>其一是词典法</w:t>
      </w:r>
      <w:r>
        <w:rPr>
          <w:rFonts w:ascii="宋体" w:hAnsi="宋体" w:eastAsia="宋体"/>
          <w:b w:val="0"/>
          <w:sz w:val="24"/>
        </w:rPr>
        <w:t>，以 Loughran 和 McDonald（2011）构建的</w:t>
      </w:r>
    </w:p>
    <w:p>
      <w:pPr>
        <w:spacing w:after="120" w:line="360" w:lineRule="auto"/>
        <w:ind w:firstLine="480"/>
        <w:jc w:val="both"/>
      </w:pPr>
      <w:r>
        <w:rPr>
          <w:rFonts w:ascii="宋体" w:hAnsi="宋体" w:eastAsia="宋体"/>
          <w:b w:val="0"/>
          <w:sz w:val="24"/>
        </w:rPr>
        <w:t>财经情感词典为标志。该研究指出，通用情感词典在财经语境下会严重误判——例如"liability"</w:t>
      </w:r>
    </w:p>
    <w:p>
      <w:pPr>
        <w:spacing w:after="120" w:line="360" w:lineRule="auto"/>
        <w:ind w:firstLine="480"/>
        <w:jc w:val="both"/>
      </w:pPr>
      <w:r>
        <w:rPr>
          <w:rFonts w:ascii="宋体" w:hAnsi="宋体" w:eastAsia="宋体"/>
          <w:b w:val="0"/>
          <w:sz w:val="24"/>
        </w:rPr>
        <w:t>在通用语境中为负面词，在财报中却是中性会计术语——由此确立了"领域专用词典"的必要性。</w:t>
      </w:r>
    </w:p>
    <w:p>
      <w:pPr>
        <w:spacing w:after="120" w:line="360" w:lineRule="auto"/>
        <w:ind w:firstLine="480"/>
        <w:jc w:val="both"/>
      </w:pPr>
      <w:r>
        <w:rPr>
          <w:rFonts w:ascii="宋体" w:hAnsi="宋体" w:eastAsia="宋体"/>
          <w:b w:val="0"/>
          <w:sz w:val="24"/>
        </w:rPr>
        <w:t>词典法的优点是透明、可复现、可解释，缺点是词典覆盖有限、语境迁移能力弱。</w:t>
      </w:r>
      <w:r>
        <w:rPr>
          <w:rFonts w:ascii="宋体" w:hAnsi="宋体" w:eastAsia="宋体"/>
          <w:b/>
          <w:sz w:val="24"/>
        </w:rPr>
        <w:t>其二是词嵌入</w:t>
      </w:r>
      <w:r>
        <w:rPr>
          <w:rFonts w:ascii="宋体" w:hAnsi="宋体" w:eastAsia="宋体"/>
          <w:b w:val="0"/>
          <w:sz w:val="24"/>
        </w:rPr>
        <w:t>，</w:t>
      </w:r>
    </w:p>
    <w:p>
      <w:pPr>
        <w:spacing w:after="120" w:line="360" w:lineRule="auto"/>
        <w:ind w:firstLine="480"/>
        <w:jc w:val="both"/>
      </w:pPr>
      <w:r>
        <w:rPr>
          <w:rFonts w:ascii="宋体" w:hAnsi="宋体" w:eastAsia="宋体"/>
          <w:b w:val="0"/>
          <w:sz w:val="24"/>
        </w:rPr>
        <w:t>Mikolov 等（2013）提出的 Word2Vec 把词映射为低维稠密向量，使语义相似度可计算；此后</w:t>
      </w:r>
    </w:p>
    <w:p>
      <w:pPr>
        <w:spacing w:after="120" w:line="360" w:lineRule="auto"/>
        <w:ind w:firstLine="480"/>
        <w:jc w:val="both"/>
      </w:pPr>
      <w:r>
        <w:rPr>
          <w:rFonts w:ascii="宋体" w:hAnsi="宋体" w:eastAsia="宋体"/>
          <w:b w:val="0"/>
          <w:sz w:val="24"/>
        </w:rPr>
        <w:t>Devlin 等（2019）提出的 BERT 进一步实现了上下文动态表示。</w:t>
      </w:r>
      <w:r>
        <w:rPr>
          <w:rFonts w:ascii="宋体" w:hAnsi="宋体" w:eastAsia="宋体"/>
          <w:b/>
          <w:sz w:val="24"/>
        </w:rPr>
        <w:t>其三是主题模型</w:t>
      </w:r>
      <w:r>
        <w:rPr>
          <w:rFonts w:ascii="宋体" w:hAnsi="宋体" w:eastAsia="宋体"/>
          <w:b w:val="0"/>
          <w:sz w:val="24"/>
        </w:rPr>
        <w:t>，</w:t>
      </w:r>
    </w:p>
    <w:p>
      <w:pPr>
        <w:spacing w:after="120" w:line="360" w:lineRule="auto"/>
        <w:ind w:firstLine="480"/>
        <w:jc w:val="both"/>
      </w:pPr>
      <w:r>
        <w:rPr>
          <w:rFonts w:ascii="宋体" w:hAnsi="宋体" w:eastAsia="宋体"/>
          <w:b w:val="0"/>
          <w:sz w:val="24"/>
        </w:rPr>
        <w:t>Blei 等（2003）提出的 LDA 假设每篇文档是若干主题的混合，无需预设词典即可从语料中归纳出</w:t>
      </w:r>
    </w:p>
    <w:p>
      <w:pPr>
        <w:spacing w:after="120" w:line="360" w:lineRule="auto"/>
        <w:ind w:firstLine="480"/>
        <w:jc w:val="both"/>
      </w:pPr>
      <w:r>
        <w:rPr>
          <w:rFonts w:ascii="宋体" w:hAnsi="宋体" w:eastAsia="宋体"/>
          <w:b w:val="0"/>
          <w:sz w:val="24"/>
        </w:rPr>
        <w:t>潜在话题，Blei 和 Lafferty（2006）随后将其扩展为动态主题模型以刻画主题的时间演化。</w:t>
      </w:r>
    </w:p>
    <w:p>
      <w:pPr>
        <w:spacing w:after="120" w:line="360" w:lineRule="auto"/>
        <w:ind w:firstLine="480"/>
        <w:jc w:val="both"/>
      </w:pPr>
      <w:r>
        <w:rPr>
          <w:rFonts w:ascii="宋体" w:hAnsi="宋体" w:eastAsia="宋体"/>
          <w:b w:val="0"/>
          <w:sz w:val="24"/>
        </w:rPr>
        <w:t>在中文财经文本研究中，词典法与主题模型应用最为广泛。曾庆生等（2018）利用年报语调研究发现</w:t>
      </w:r>
    </w:p>
    <w:p>
      <w:pPr>
        <w:spacing w:after="120" w:line="360" w:lineRule="auto"/>
        <w:ind w:firstLine="480"/>
        <w:jc w:val="both"/>
      </w:pPr>
      <w:r>
        <w:rPr>
          <w:rFonts w:ascii="宋体" w:hAnsi="宋体" w:eastAsia="宋体"/>
          <w:b w:val="0"/>
          <w:sz w:val="24"/>
        </w:rPr>
        <w:t>管理层语调中包含增量信息；胡楠等（2021）基于行为经济学的"短期视域"理论构建了包含 43 个</w:t>
      </w:r>
    </w:p>
    <w:p>
      <w:pPr>
        <w:spacing w:after="120" w:line="360" w:lineRule="auto"/>
        <w:ind w:firstLine="480"/>
        <w:jc w:val="both"/>
      </w:pPr>
      <w:r>
        <w:rPr>
          <w:rFonts w:ascii="宋体" w:hAnsi="宋体" w:eastAsia="宋体"/>
          <w:b w:val="0"/>
          <w:sz w:val="24"/>
        </w:rPr>
        <w:t>短期导向词汇的管理者短视词典，并以 MD&amp;A 文本构造短视程度指标，验证了其与研发投入、</w:t>
      </w:r>
    </w:p>
    <w:p>
      <w:pPr>
        <w:spacing w:after="120" w:line="360" w:lineRule="auto"/>
        <w:ind w:firstLine="480"/>
        <w:jc w:val="both"/>
      </w:pPr>
      <w:r>
        <w:rPr>
          <w:rFonts w:ascii="宋体" w:hAnsi="宋体" w:eastAsia="宋体"/>
          <w:b w:val="0"/>
          <w:sz w:val="24"/>
        </w:rPr>
        <w:t>资本性支出的显著负相关关系。该研究为本文提供了直接的测度构建范本。</w:t>
      </w:r>
    </w:p>
    <w:p>
      <w:pPr>
        <w:spacing w:before="160" w:after="120"/>
      </w:pPr>
      <w:r>
        <w:rPr>
          <w:rFonts w:ascii="黑体" w:hAnsi="黑体" w:eastAsia="黑体"/>
          <w:b/>
          <w:sz w:val="27"/>
        </w:rPr>
        <w:t>2.4 文献述评与研究空白</w:t>
      </w:r>
    </w:p>
    <w:p>
      <w:pPr>
        <w:spacing w:after="120" w:line="360" w:lineRule="auto"/>
        <w:ind w:firstLine="480"/>
        <w:jc w:val="both"/>
      </w:pPr>
      <w:r>
        <w:rPr>
          <w:rFonts w:ascii="宋体" w:hAnsi="宋体" w:eastAsia="宋体"/>
          <w:b w:val="0"/>
          <w:sz w:val="24"/>
        </w:rPr>
        <w:t>综合已有文献，可以归纳出三点共识与两点不足。</w:t>
      </w:r>
    </w:p>
    <w:p>
      <w:pPr>
        <w:spacing w:after="120" w:line="360" w:lineRule="auto"/>
        <w:ind w:firstLine="480"/>
        <w:jc w:val="both"/>
      </w:pPr>
      <w:r>
        <w:rPr>
          <w:rFonts w:ascii="宋体" w:hAnsi="宋体" w:eastAsia="宋体"/>
          <w:b w:val="0"/>
          <w:sz w:val="24"/>
        </w:rPr>
      </w:r>
      <w:r>
        <w:rPr>
          <w:rFonts w:ascii="宋体" w:hAnsi="宋体" w:eastAsia="宋体"/>
          <w:b/>
          <w:sz w:val="24"/>
        </w:rPr>
        <w:t>三点共识</w:t>
      </w:r>
      <w:r>
        <w:rPr>
          <w:rFonts w:ascii="宋体" w:hAnsi="宋体" w:eastAsia="宋体"/>
          <w:b w:val="0"/>
          <w:sz w:val="24"/>
        </w:rPr>
        <w:t>：其一，数字化转型是多维度构念，任何单一指标都只是代理，需要说明代理的合理性；</w:t>
      </w:r>
    </w:p>
    <w:p>
      <w:pPr>
        <w:spacing w:after="120" w:line="360" w:lineRule="auto"/>
        <w:ind w:firstLine="480"/>
        <w:jc w:val="both"/>
      </w:pPr>
      <w:r>
        <w:rPr>
          <w:rFonts w:ascii="宋体" w:hAnsi="宋体" w:eastAsia="宋体"/>
          <w:b w:val="0"/>
          <w:sz w:val="24"/>
        </w:rPr>
        <w:t>其二，年报文本（尤其是 MD&amp;A）包含管理层认知与战略取向的增量信息，是可行的语料来源；</w:t>
      </w:r>
    </w:p>
    <w:p>
      <w:pPr>
        <w:spacing w:after="120" w:line="360" w:lineRule="auto"/>
        <w:ind w:firstLine="480"/>
        <w:jc w:val="both"/>
      </w:pPr>
      <w:r>
        <w:rPr>
          <w:rFonts w:ascii="宋体" w:hAnsi="宋体" w:eastAsia="宋体"/>
          <w:b w:val="0"/>
          <w:sz w:val="24"/>
        </w:rPr>
        <w:t>其三，文本测度必须经过效度检验，否则难以被评审接受。</w:t>
      </w:r>
    </w:p>
    <w:p>
      <w:pPr>
        <w:spacing w:after="120" w:line="360" w:lineRule="auto"/>
        <w:ind w:firstLine="480"/>
        <w:jc w:val="both"/>
      </w:pPr>
      <w:r>
        <w:rPr>
          <w:rFonts w:ascii="宋体" w:hAnsi="宋体" w:eastAsia="宋体"/>
          <w:b w:val="0"/>
          <w:sz w:val="24"/>
        </w:rPr>
      </w:r>
      <w:r>
        <w:rPr>
          <w:rFonts w:ascii="宋体" w:hAnsi="宋体" w:eastAsia="宋体"/>
          <w:b/>
          <w:sz w:val="24"/>
        </w:rPr>
        <w:t>两点不足</w:t>
      </w:r>
      <w:r>
        <w:rPr>
          <w:rFonts w:ascii="宋体" w:hAnsi="宋体" w:eastAsia="宋体"/>
          <w:b w:val="0"/>
          <w:sz w:val="24"/>
        </w:rPr>
        <w:t>：其一，</w:t>
      </w:r>
      <w:r>
        <w:rPr>
          <w:rFonts w:ascii="宋体" w:hAnsi="宋体" w:eastAsia="宋体"/>
          <w:b/>
          <w:sz w:val="24"/>
        </w:rPr>
        <w:t>测度构建过程的透明度不足</w:t>
      </w:r>
      <w:r>
        <w:rPr>
          <w:rFonts w:ascii="宋体" w:hAnsi="宋体" w:eastAsia="宋体"/>
          <w:b w:val="0"/>
          <w:sz w:val="24"/>
        </w:rPr>
        <w:t>。部分研究仅报告最终指标，未交代分词模式、</w:t>
      </w:r>
    </w:p>
    <w:p>
      <w:pPr>
        <w:spacing w:after="120" w:line="360" w:lineRule="auto"/>
        <w:ind w:firstLine="480"/>
        <w:jc w:val="both"/>
      </w:pPr>
      <w:r>
        <w:rPr>
          <w:rFonts w:ascii="宋体" w:hAnsi="宋体" w:eastAsia="宋体"/>
          <w:b w:val="0"/>
          <w:sz w:val="24"/>
        </w:rPr>
        <w:t>停用词表、分母口径与词典来源，导致结果难以复现，也使得不同研究之间的结论缺乏可比性。</w:t>
      </w:r>
    </w:p>
    <w:p>
      <w:pPr>
        <w:spacing w:after="120" w:line="360" w:lineRule="auto"/>
        <w:ind w:firstLine="480"/>
        <w:jc w:val="both"/>
      </w:pPr>
      <w:r>
        <w:rPr>
          <w:rFonts w:ascii="宋体" w:hAnsi="宋体" w:eastAsia="宋体"/>
          <w:b w:val="0"/>
          <w:sz w:val="24"/>
        </w:rPr>
        <w:t>其二，</w:t>
      </w:r>
      <w:r>
        <w:rPr>
          <w:rFonts w:ascii="宋体" w:hAnsi="宋体" w:eastAsia="宋体"/>
          <w:b/>
          <w:sz w:val="24"/>
        </w:rPr>
        <w:t>效度检验不完整</w:t>
      </w:r>
      <w:r>
        <w:rPr>
          <w:rFonts w:ascii="宋体" w:hAnsi="宋体" w:eastAsia="宋体"/>
          <w:b w:val="0"/>
          <w:sz w:val="24"/>
        </w:rPr>
        <w:t>。相当数量的研究只报告一两类效度（如仅报告与某一外部指标的相关性），</w:t>
      </w:r>
    </w:p>
    <w:p>
      <w:pPr>
        <w:spacing w:after="120" w:line="360" w:lineRule="auto"/>
        <w:ind w:firstLine="480"/>
        <w:jc w:val="both"/>
      </w:pPr>
      <w:r>
        <w:rPr>
          <w:rFonts w:ascii="宋体" w:hAnsi="宋体" w:eastAsia="宋体"/>
          <w:b w:val="0"/>
          <w:sz w:val="24"/>
        </w:rPr>
        <w:t>缺少区分效度与预测效度的系统检验，也未报告信度（如内部一致性、跨期稳定性）与方差分解，</w:t>
      </w:r>
    </w:p>
    <w:p>
      <w:pPr>
        <w:spacing w:after="120" w:line="360" w:lineRule="auto"/>
        <w:ind w:firstLine="480"/>
        <w:jc w:val="both"/>
      </w:pPr>
      <w:r>
        <w:rPr>
          <w:rFonts w:ascii="宋体" w:hAnsi="宋体" w:eastAsia="宋体"/>
          <w:b w:val="0"/>
          <w:sz w:val="24"/>
        </w:rPr>
        <w:t>难以判断测度中噪声的相对大小。此外，中文财经语境下"哪些词应当被纳入数字化词典"尚未形成</w:t>
      </w:r>
    </w:p>
    <w:p>
      <w:pPr>
        <w:spacing w:after="120" w:line="360" w:lineRule="auto"/>
        <w:ind w:firstLine="480"/>
        <w:jc w:val="both"/>
      </w:pPr>
      <w:r>
        <w:rPr>
          <w:rFonts w:ascii="宋体" w:hAnsi="宋体" w:eastAsia="宋体"/>
          <w:b w:val="0"/>
          <w:sz w:val="24"/>
        </w:rPr>
        <w:t>公认方案，不同研究的关键词表差异较大。</w:t>
      </w:r>
    </w:p>
    <w:p>
      <w:pPr>
        <w:spacing w:after="120" w:line="360" w:lineRule="auto"/>
        <w:ind w:firstLine="480"/>
        <w:jc w:val="both"/>
      </w:pPr>
      <w:r>
        <w:rPr>
          <w:rFonts w:ascii="宋体" w:hAnsi="宋体" w:eastAsia="宋体"/>
          <w:b w:val="0"/>
          <w:sz w:val="24"/>
        </w:rPr>
      </w:r>
      <w:r>
        <w:rPr>
          <w:rFonts w:ascii="宋体" w:hAnsi="宋体" w:eastAsia="宋体"/>
          <w:b/>
          <w:sz w:val="24"/>
        </w:rPr>
        <w:t>由此引出本文的研究空白</w:t>
      </w:r>
      <w:r>
        <w:rPr>
          <w:rFonts w:ascii="宋体" w:hAnsi="宋体" w:eastAsia="宋体"/>
          <w:b w:val="0"/>
          <w:sz w:val="24"/>
        </w:rPr>
        <w:t>：在中文年报 MD&amp;A 语料上，构建一套**过程透明、口径一致、</w:t>
      </w:r>
    </w:p>
    <w:p>
      <w:pPr>
        <w:spacing w:after="120" w:line="360" w:lineRule="auto"/>
        <w:ind w:firstLine="480"/>
        <w:jc w:val="both"/>
      </w:pPr>
      <w:r>
        <w:rPr>
          <w:rFonts w:ascii="宋体" w:hAnsi="宋体" w:eastAsia="宋体"/>
          <w:b w:val="0"/>
          <w:sz w:val="24"/>
        </w:rPr>
        <w:t>经四类效度与两类信度系统检验**的企业数字化转型文本测度，并将其应用于创新绩效的解释。</w:t>
      </w:r>
    </w:p>
    <w:p>
      <w:pPr>
        <w:spacing w:after="120" w:line="360" w:lineRule="auto"/>
        <w:ind w:firstLine="480"/>
        <w:jc w:val="both"/>
      </w:pPr>
      <w:r>
        <w:rPr>
          <w:rFonts w:ascii="宋体" w:hAnsi="宋体" w:eastAsia="宋体"/>
          <w:b w:val="0"/>
          <w:sz w:val="24"/>
        </w:rPr>
        <w:t>本文不追求测度的"唯一正确"，而是把"测度构建与检验"的完整链条本身作为核心贡献，</w:t>
      </w:r>
    </w:p>
    <w:p>
      <w:pPr>
        <w:spacing w:after="120" w:line="360" w:lineRule="auto"/>
        <w:ind w:firstLine="480"/>
        <w:jc w:val="both"/>
      </w:pPr>
      <w:r>
        <w:rPr>
          <w:rFonts w:ascii="宋体" w:hAnsi="宋体" w:eastAsia="宋体"/>
          <w:b w:val="0"/>
          <w:sz w:val="24"/>
        </w:rPr>
        <w:t>同时以三条技术路线的交叉印证来提升结论的稳健性。</w:t>
      </w:r>
    </w:p>
    <w:p>
      <w:pPr>
        <w:spacing w:after="120" w:line="360" w:lineRule="auto"/>
        <w:jc w:val="center"/>
      </w:pPr>
      <w:r>
        <w:rPr>
          <w:rFonts w:ascii="宋体" w:hAnsi="宋体" w:eastAsia="宋体"/>
          <w:b w:val="0"/>
          <w:sz w:val="18"/>
        </w:rPr>
        <w:t>————————————————————</w:t>
      </w:r>
    </w:p>
    <w:p>
      <w:pPr>
        <w:spacing w:before="160" w:after="120"/>
      </w:pPr>
      <w:r>
        <w:rPr>
          <w:rFonts w:ascii="黑体" w:hAnsi="黑体" w:eastAsia="黑体"/>
          <w:b/>
          <w:sz w:val="30"/>
        </w:rPr>
        <w:t>3 研究设计</w:t>
      </w:r>
    </w:p>
    <w:p>
      <w:pPr>
        <w:spacing w:before="160" w:after="120"/>
      </w:pPr>
      <w:r>
        <w:rPr>
          <w:rFonts w:ascii="黑体" w:hAnsi="黑体" w:eastAsia="黑体"/>
          <w:b/>
          <w:sz w:val="27"/>
        </w:rPr>
        <w:t>3.1 总体研究框架</w:t>
      </w:r>
    </w:p>
    <w:p>
      <w:pPr>
        <w:spacing w:after="120" w:line="360" w:lineRule="auto"/>
        <w:ind w:firstLine="480"/>
        <w:jc w:val="both"/>
      </w:pPr>
      <w:r>
        <w:rPr>
          <w:rFonts w:ascii="宋体" w:hAnsi="宋体" w:eastAsia="宋体"/>
          <w:b w:val="0"/>
          <w:sz w:val="24"/>
        </w:rPr>
        <w:t>本文的研究框架严格对应 NLP 测度构建的五步主线，各步的输入、输出与关键动作如表 3-1。</w:t>
      </w:r>
    </w:p>
    <w:p>
      <w:pPr>
        <w:spacing w:after="120" w:line="360" w:lineRule="auto"/>
        <w:ind w:firstLine="480"/>
        <w:jc w:val="both"/>
      </w:pPr>
      <w:r>
        <w:rPr>
          <w:rFonts w:ascii="宋体" w:hAnsi="宋体" w:eastAsia="宋体"/>
          <w:b w:val="0"/>
          <w:sz w:val="24"/>
        </w:rPr>
      </w:r>
      <w:r>
        <w:rPr>
          <w:rFonts w:ascii="宋体" w:hAnsi="宋体" w:eastAsia="宋体"/>
          <w:b/>
          <w:sz w:val="24"/>
        </w:rPr>
        <w:t>表 3-1　NLP 测度构建五步与本文的对应实现</w:t>
      </w:r>
      <w:r>
        <w:rPr>
          <w:rFonts w:ascii="宋体" w:hAnsi="宋体" w:eastAsia="宋体"/>
          <w:b w:val="0"/>
          <w:sz w:val="24"/>
        </w:rPr>
      </w:r>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tcPr>
          <w:p>
            <w:r/>
            <w:r>
              <w:rPr>
                <w:rFonts w:ascii="宋体" w:hAnsi="宋体" w:eastAsia="宋体"/>
                <w:b/>
                <w:sz w:val="18"/>
              </w:rPr>
              <w:t>步骤</w:t>
            </w:r>
          </w:p>
        </w:tc>
        <w:tc>
          <w:tcPr>
            <w:tcW w:type="dxa" w:w="1813"/>
          </w:tcPr>
          <w:p>
            <w:r/>
            <w:r>
              <w:rPr>
                <w:rFonts w:ascii="宋体" w:hAnsi="宋体" w:eastAsia="宋体"/>
                <w:b/>
                <w:sz w:val="18"/>
              </w:rPr>
              <w:t>输入</w:t>
            </w:r>
          </w:p>
        </w:tc>
        <w:tc>
          <w:tcPr>
            <w:tcW w:type="dxa" w:w="1813"/>
          </w:tcPr>
          <w:p>
            <w:r/>
            <w:r>
              <w:rPr>
                <w:rFonts w:ascii="宋体" w:hAnsi="宋体" w:eastAsia="宋体"/>
                <w:b/>
                <w:sz w:val="18"/>
              </w:rPr>
              <w:t>输出</w:t>
            </w:r>
          </w:p>
        </w:tc>
        <w:tc>
          <w:tcPr>
            <w:tcW w:type="dxa" w:w="1813"/>
          </w:tcPr>
          <w:p>
            <w:r/>
            <w:r>
              <w:rPr>
                <w:rFonts w:ascii="宋体" w:hAnsi="宋体" w:eastAsia="宋体"/>
                <w:b/>
                <w:sz w:val="18"/>
              </w:rPr>
              <w:t>关键动作</w:t>
            </w:r>
          </w:p>
        </w:tc>
        <w:tc>
          <w:tcPr>
            <w:tcW w:type="dxa" w:w="1813"/>
          </w:tcPr>
          <w:p>
            <w:r/>
            <w:r>
              <w:rPr>
                <w:rFonts w:ascii="宋体" w:hAnsi="宋体" w:eastAsia="宋体"/>
                <w:b/>
                <w:sz w:val="18"/>
              </w:rPr>
              <w:t>本文实现</w:t>
            </w:r>
          </w:p>
        </w:tc>
      </w:tr>
      <w:tr>
        <w:tc>
          <w:tcPr>
            <w:tcW w:type="dxa" w:w="1813"/>
          </w:tcPr>
          <w:p>
            <w:r/>
            <w:r>
              <w:rPr>
                <w:rFonts w:ascii="宋体" w:hAnsi="宋体" w:eastAsia="宋体"/>
                <w:b w:val="0"/>
                <w:sz w:val="18"/>
              </w:rPr>
              <w:t>① 语料获取</w:t>
            </w:r>
          </w:p>
        </w:tc>
        <w:tc>
          <w:tcPr>
            <w:tcW w:type="dxa" w:w="1813"/>
          </w:tcPr>
          <w:p>
            <w:r/>
            <w:r>
              <w:rPr>
                <w:rFonts w:ascii="宋体" w:hAnsi="宋体" w:eastAsia="宋体"/>
                <w:b w:val="0"/>
                <w:sz w:val="18"/>
              </w:rPr>
              <w:t>研究问题 + 数据可得性</w:t>
            </w:r>
          </w:p>
        </w:tc>
        <w:tc>
          <w:tcPr>
            <w:tcW w:type="dxa" w:w="1813"/>
          </w:tcPr>
          <w:p>
            <w:r/>
            <w:r>
              <w:rPr>
                <w:rFonts w:ascii="宋体" w:hAnsi="宋体" w:eastAsia="宋体"/>
                <w:b w:val="0"/>
                <w:sz w:val="18"/>
              </w:rPr>
              <w:t>结构化语料库</w:t>
            </w:r>
          </w:p>
        </w:tc>
        <w:tc>
          <w:tcPr>
            <w:tcW w:type="dxa" w:w="1813"/>
          </w:tcPr>
          <w:p>
            <w:r/>
            <w:r>
              <w:rPr>
                <w:rFonts w:ascii="宋体" w:hAnsi="宋体" w:eastAsia="宋体"/>
                <w:b w:val="0"/>
                <w:sz w:val="18"/>
              </w:rPr>
              <w:t>定源、对齐、留痕</w:t>
            </w:r>
          </w:p>
        </w:tc>
        <w:tc>
          <w:tcPr>
            <w:tcW w:type="dxa" w:w="1813"/>
          </w:tcPr>
          <w:p>
            <w:r/>
            <w:r>
              <w:rPr>
                <w:rFonts w:ascii="宋体" w:hAnsi="宋体" w:eastAsia="宋体"/>
                <w:b w:val="0"/>
                <w:sz w:val="18"/>
              </w:rPr>
              <w:t>400 家公司 2018—2023 年 MD&amp;A 语料与企业-年度财务面板</w:t>
            </w:r>
          </w:p>
        </w:tc>
      </w:tr>
      <w:tr>
        <w:tc>
          <w:tcPr>
            <w:tcW w:type="dxa" w:w="1813"/>
          </w:tcPr>
          <w:p>
            <w:r/>
            <w:r>
              <w:rPr>
                <w:rFonts w:ascii="宋体" w:hAnsi="宋体" w:eastAsia="宋体"/>
                <w:b w:val="0"/>
                <w:sz w:val="18"/>
              </w:rPr>
              <w:t>② 文本预处理</w:t>
            </w:r>
          </w:p>
        </w:tc>
        <w:tc>
          <w:tcPr>
            <w:tcW w:type="dxa" w:w="1813"/>
          </w:tcPr>
          <w:p>
            <w:r/>
            <w:r>
              <w:rPr>
                <w:rFonts w:ascii="宋体" w:hAnsi="宋体" w:eastAsia="宋体"/>
                <w:b w:val="0"/>
                <w:sz w:val="18"/>
              </w:rPr>
              <w:t>原始文档</w:t>
            </w:r>
          </w:p>
        </w:tc>
        <w:tc>
          <w:tcPr>
            <w:tcW w:type="dxa" w:w="1813"/>
          </w:tcPr>
          <w:p>
            <w:r/>
            <w:r>
              <w:rPr>
                <w:rFonts w:ascii="宋体" w:hAnsi="宋体" w:eastAsia="宋体"/>
                <w:b w:val="0"/>
                <w:sz w:val="18"/>
              </w:rPr>
              <w:t>干净分词结果</w:t>
            </w:r>
          </w:p>
        </w:tc>
        <w:tc>
          <w:tcPr>
            <w:tcW w:type="dxa" w:w="1813"/>
          </w:tcPr>
          <w:p>
            <w:r/>
            <w:r>
              <w:rPr>
                <w:rFonts w:ascii="宋体" w:hAnsi="宋体" w:eastAsia="宋体"/>
                <w:b w:val="0"/>
                <w:sz w:val="18"/>
              </w:rPr>
              <w:t>去噪、分词、归一</w:t>
            </w:r>
          </w:p>
        </w:tc>
        <w:tc>
          <w:tcPr>
            <w:tcW w:type="dxa" w:w="1813"/>
          </w:tcPr>
          <w:p>
            <w:r/>
            <w:r>
              <w:rPr>
                <w:rFonts w:ascii="宋体" w:hAnsi="宋体" w:eastAsia="宋体"/>
                <w:b w:val="0"/>
                <w:sz w:val="18"/>
              </w:rPr>
              <w:t>噪声清洗 → jieba 精确模式分词 → 三维度停用词 → 词形归一</w:t>
            </w:r>
          </w:p>
        </w:tc>
      </w:tr>
      <w:tr>
        <w:tc>
          <w:tcPr>
            <w:tcW w:type="dxa" w:w="1813"/>
          </w:tcPr>
          <w:p>
            <w:r/>
            <w:r>
              <w:rPr>
                <w:rFonts w:ascii="宋体" w:hAnsi="宋体" w:eastAsia="宋体"/>
                <w:b w:val="0"/>
                <w:sz w:val="18"/>
              </w:rPr>
              <w:t>③ 特征提取</w:t>
            </w:r>
          </w:p>
        </w:tc>
        <w:tc>
          <w:tcPr>
            <w:tcW w:type="dxa" w:w="1813"/>
          </w:tcPr>
          <w:p>
            <w:r/>
            <w:r>
              <w:rPr>
                <w:rFonts w:ascii="宋体" w:hAnsi="宋体" w:eastAsia="宋体"/>
                <w:b w:val="0"/>
                <w:sz w:val="18"/>
              </w:rPr>
              <w:t>分词文本</w:t>
            </w:r>
          </w:p>
        </w:tc>
        <w:tc>
          <w:tcPr>
            <w:tcW w:type="dxa" w:w="1813"/>
          </w:tcPr>
          <w:p>
            <w:r/>
            <w:r>
              <w:rPr>
                <w:rFonts w:ascii="宋体" w:hAnsi="宋体" w:eastAsia="宋体"/>
                <w:b w:val="0"/>
                <w:sz w:val="18"/>
              </w:rPr>
              <w:t>文本的数值表示</w:t>
            </w:r>
          </w:p>
        </w:tc>
        <w:tc>
          <w:tcPr>
            <w:tcW w:type="dxa" w:w="1813"/>
          </w:tcPr>
          <w:p>
            <w:r/>
            <w:r>
              <w:rPr>
                <w:rFonts w:ascii="宋体" w:hAnsi="宋体" w:eastAsia="宋体"/>
                <w:b w:val="0"/>
                <w:sz w:val="18"/>
              </w:rPr>
              <w:t>选路线、定维度</w:t>
            </w:r>
          </w:p>
        </w:tc>
        <w:tc>
          <w:tcPr>
            <w:tcW w:type="dxa" w:w="1813"/>
          </w:tcPr>
          <w:p>
            <w:r/>
            <w:r>
              <w:rPr>
                <w:rFonts w:ascii="宋体" w:hAnsi="宋体" w:eastAsia="宋体"/>
                <w:b w:val="0"/>
                <w:sz w:val="18"/>
              </w:rPr>
              <w:t>词典法 / 词嵌入 / LDA 三条路线并行</w:t>
            </w:r>
          </w:p>
        </w:tc>
      </w:tr>
      <w:tr>
        <w:tc>
          <w:tcPr>
            <w:tcW w:type="dxa" w:w="1813"/>
          </w:tcPr>
          <w:p>
            <w:r/>
            <w:r>
              <w:rPr>
                <w:rFonts w:ascii="宋体" w:hAnsi="宋体" w:eastAsia="宋体"/>
                <w:b w:val="0"/>
                <w:sz w:val="18"/>
              </w:rPr>
              <w:t>④ 指标构建</w:t>
            </w:r>
          </w:p>
        </w:tc>
        <w:tc>
          <w:tcPr>
            <w:tcW w:type="dxa" w:w="1813"/>
          </w:tcPr>
          <w:p>
            <w:r/>
            <w:r>
              <w:rPr>
                <w:rFonts w:ascii="宋体" w:hAnsi="宋体" w:eastAsia="宋体"/>
                <w:b w:val="0"/>
                <w:sz w:val="18"/>
              </w:rPr>
              <w:t>文本向量</w:t>
            </w:r>
          </w:p>
        </w:tc>
        <w:tc>
          <w:tcPr>
            <w:tcW w:type="dxa" w:w="1813"/>
          </w:tcPr>
          <w:p>
            <w:r/>
            <w:r>
              <w:rPr>
                <w:rFonts w:ascii="宋体" w:hAnsi="宋体" w:eastAsia="宋体"/>
                <w:b w:val="0"/>
                <w:sz w:val="18"/>
              </w:rPr>
              <w:t>企业-年份面板</w:t>
            </w:r>
          </w:p>
        </w:tc>
        <w:tc>
          <w:tcPr>
            <w:tcW w:type="dxa" w:w="1813"/>
          </w:tcPr>
          <w:p>
            <w:r/>
            <w:r>
              <w:rPr>
                <w:rFonts w:ascii="宋体" w:hAnsi="宋体" w:eastAsia="宋体"/>
                <w:b w:val="0"/>
                <w:sz w:val="18"/>
              </w:rPr>
              <w:t>加权、聚合、命名</w:t>
            </w:r>
          </w:p>
        </w:tc>
        <w:tc>
          <w:tcPr>
            <w:tcW w:type="dxa" w:w="1813"/>
          </w:tcPr>
          <w:p>
            <w:r/>
            <w:r>
              <w:rPr>
                <w:rFonts w:ascii="宋体" w:hAnsi="宋体" w:eastAsia="宋体"/>
                <w:b w:val="0"/>
                <w:sz w:val="18"/>
              </w:rPr>
              <w:t>L1 计数、L2 比率、L3 复合测度</w:t>
            </w:r>
          </w:p>
        </w:tc>
      </w:tr>
      <w:tr>
        <w:tc>
          <w:tcPr>
            <w:tcW w:type="dxa" w:w="1813"/>
          </w:tcPr>
          <w:p>
            <w:r/>
            <w:r>
              <w:rPr>
                <w:rFonts w:ascii="宋体" w:hAnsi="宋体" w:eastAsia="宋体"/>
                <w:b w:val="0"/>
                <w:sz w:val="18"/>
              </w:rPr>
              <w:t>⑤ 信效度检验</w:t>
            </w:r>
          </w:p>
        </w:tc>
        <w:tc>
          <w:tcPr>
            <w:tcW w:type="dxa" w:w="1813"/>
          </w:tcPr>
          <w:p>
            <w:r/>
            <w:r>
              <w:rPr>
                <w:rFonts w:ascii="宋体" w:hAnsi="宋体" w:eastAsia="宋体"/>
                <w:b w:val="0"/>
                <w:sz w:val="18"/>
              </w:rPr>
              <w:t>候选测度</w:t>
            </w:r>
          </w:p>
        </w:tc>
        <w:tc>
          <w:tcPr>
            <w:tcW w:type="dxa" w:w="1813"/>
          </w:tcPr>
          <w:p>
            <w:r/>
            <w:r>
              <w:rPr>
                <w:rFonts w:ascii="宋体" w:hAnsi="宋体" w:eastAsia="宋体"/>
                <w:b w:val="0"/>
                <w:sz w:val="18"/>
              </w:rPr>
              <w:t>通过检验的变量</w:t>
            </w:r>
          </w:p>
        </w:tc>
        <w:tc>
          <w:tcPr>
            <w:tcW w:type="dxa" w:w="1813"/>
          </w:tcPr>
          <w:p>
            <w:r/>
            <w:r>
              <w:rPr>
                <w:rFonts w:ascii="宋体" w:hAnsi="宋体" w:eastAsia="宋体"/>
                <w:b w:val="0"/>
                <w:sz w:val="18"/>
              </w:rPr>
              <w:t>四类效度、回归检验</w:t>
            </w:r>
          </w:p>
        </w:tc>
        <w:tc>
          <w:tcPr>
            <w:tcW w:type="dxa" w:w="1813"/>
          </w:tcPr>
          <w:p>
            <w:r/>
            <w:r>
              <w:rPr>
                <w:rFonts w:ascii="宋体" w:hAnsi="宋体" w:eastAsia="宋体"/>
                <w:b w:val="0"/>
                <w:sz w:val="18"/>
              </w:rPr>
              <w:t>内容/聚合/区分/预测效度 + 两类信度 + 方差分解</w:t>
            </w:r>
          </w:p>
        </w:tc>
      </w:tr>
    </w:tbl>
    <w:p/>
    <w:p>
      <w:pPr>
        <w:spacing w:after="120" w:line="360" w:lineRule="auto"/>
        <w:ind w:firstLine="480"/>
        <w:jc w:val="both"/>
      </w:pPr>
      <w:r>
        <w:rPr>
          <w:rFonts w:ascii="宋体" w:hAnsi="宋体" w:eastAsia="宋体"/>
          <w:b w:val="0"/>
          <w:sz w:val="24"/>
        </w:rPr>
        <w:t>在测度的概念翻译链上，本文的对应关系为：</w:t>
      </w:r>
    </w:p>
    <w:p>
      <w:pPr>
        <w:spacing w:after="120" w:line="360" w:lineRule="auto"/>
        <w:jc w:val="both"/>
      </w:pPr>
      <w:r>
        <w:rPr>
          <w:rFonts w:ascii="宋体" w:hAnsi="宋体" w:eastAsia="宋体"/>
          <w:b w:val="0"/>
          <w:sz w:val="20"/>
        </w:rPr>
      </w:r>
      <w:r>
        <w:rPr>
          <w:rFonts w:ascii="宋体" w:hAnsi="宋体" w:eastAsia="宋体"/>
          <w:b/>
          <w:sz w:val="20"/>
        </w:rPr>
        <w:t>Concept（概念）</w:t>
      </w:r>
      <w:r>
        <w:rPr>
          <w:rFonts w:ascii="宋体" w:hAnsi="宋体" w:eastAsia="宋体"/>
          <w:b w:val="0"/>
          <w:sz w:val="20"/>
        </w:rPr>
        <w:t xml:space="preserve"> 企业数字化转型 → </w:t>
      </w:r>
      <w:r>
        <w:rPr>
          <w:rFonts w:ascii="宋体" w:hAnsi="宋体" w:eastAsia="宋体"/>
          <w:b/>
          <w:sz w:val="20"/>
        </w:rPr>
        <w:t>Construct（构念）</w:t>
      </w:r>
      <w:r>
        <w:rPr>
          <w:rFonts w:ascii="宋体" w:hAnsi="宋体" w:eastAsia="宋体"/>
          <w:b w:val="0"/>
          <w:sz w:val="20"/>
        </w:rPr>
        <w:t xml:space="preserve"> 企业在战略与运营中运用数字技术的程度</w:t>
      </w:r>
    </w:p>
    <w:p>
      <w:pPr>
        <w:spacing w:after="120" w:line="360" w:lineRule="auto"/>
        <w:jc w:val="both"/>
      </w:pPr>
      <w:r>
        <w:rPr>
          <w:rFonts w:ascii="宋体" w:hAnsi="宋体" w:eastAsia="宋体"/>
          <w:b w:val="0"/>
          <w:sz w:val="20"/>
        </w:rPr>
        <w:t xml:space="preserve">→ </w:t>
      </w:r>
      <w:r>
        <w:rPr>
          <w:rFonts w:ascii="宋体" w:hAnsi="宋体" w:eastAsia="宋体"/>
          <w:b/>
          <w:sz w:val="20"/>
        </w:rPr>
        <w:t>Indicator（指标）</w:t>
      </w:r>
      <w:r>
        <w:rPr>
          <w:rFonts w:ascii="宋体" w:hAnsi="宋体" w:eastAsia="宋体"/>
          <w:b w:val="0"/>
          <w:sz w:val="20"/>
        </w:rPr>
        <w:t xml:space="preserve"> 年报 MD&amp;A 中数字化转型关键词的词频占比 → </w:t>
      </w:r>
      <w:r>
        <w:rPr>
          <w:rFonts w:ascii="宋体" w:hAnsi="宋体" w:eastAsia="宋体"/>
          <w:b/>
          <w:sz w:val="20"/>
        </w:rPr>
        <w:t>Measure（测度）</w:t>
      </w:r>
      <w:r>
        <w:rPr>
          <w:rFonts w:ascii="宋体" w:hAnsi="宋体" w:eastAsia="宋体"/>
          <w:b w:val="0"/>
          <w:sz w:val="20"/>
        </w:rPr>
      </w:r>
    </w:p>
    <w:p>
      <w:pPr>
        <w:spacing w:after="120" w:line="360" w:lineRule="auto"/>
        <w:jc w:val="both"/>
      </w:pPr>
      <w:r>
        <w:rPr>
          <w:rFonts w:ascii="宋体" w:hAnsi="宋体" w:eastAsia="宋体"/>
          <w:b w:val="0"/>
          <w:sz w:val="20"/>
        </w:rPr>
        <w:t xml:space="preserve">`DT_Ratio = 命中词典词数 ÷ 有效词数 × 100` → </w:t>
      </w:r>
      <w:r>
        <w:rPr>
          <w:rFonts w:ascii="宋体" w:hAnsi="宋体" w:eastAsia="宋体"/>
          <w:b/>
          <w:sz w:val="20"/>
        </w:rPr>
        <w:t>Variable（变量）</w:t>
      </w:r>
      <w:r>
        <w:rPr>
          <w:rFonts w:ascii="宋体" w:hAnsi="宋体" w:eastAsia="宋体"/>
          <w:b w:val="0"/>
          <w:sz w:val="20"/>
        </w:rPr>
        <w:t xml:space="preserve"> 进入回归的 `DT_Ratio`。</w:t>
      </w:r>
    </w:p>
    <w:p>
      <w:pPr>
        <w:spacing w:before="160" w:after="120"/>
      </w:pPr>
      <w:r>
        <w:rPr>
          <w:rFonts w:ascii="黑体" w:hAnsi="黑体" w:eastAsia="黑体"/>
          <w:b/>
          <w:sz w:val="27"/>
        </w:rPr>
        <w:t>3.2 数据来源与样本</w:t>
      </w:r>
    </w:p>
    <w:p>
      <w:pPr>
        <w:spacing w:after="120" w:line="360" w:lineRule="auto"/>
        <w:ind w:firstLine="480"/>
        <w:jc w:val="both"/>
      </w:pPr>
      <w:r>
        <w:rPr>
          <w:rFonts w:ascii="宋体" w:hAnsi="宋体" w:eastAsia="宋体"/>
          <w:b w:val="0"/>
          <w:sz w:val="24"/>
        </w:rPr>
        <w:t xml:space="preserve">本文的初始研究样本为 </w:t>
      </w:r>
      <w:r>
        <w:rPr>
          <w:rFonts w:ascii="宋体" w:hAnsi="宋体" w:eastAsia="宋体"/>
          <w:b/>
          <w:sz w:val="24"/>
        </w:rPr>
        <w:t>400 家 A 股上市公司在 2018—2023 年间的企业-年度观测，共 2,400 个</w:t>
      </w:r>
      <w:r>
        <w:rPr>
          <w:rFonts w:ascii="宋体" w:hAnsi="宋体" w:eastAsia="宋体"/>
          <w:b w:val="0"/>
          <w:sz w:val="24"/>
        </w:rPr>
        <w:t>。</w:t>
      </w:r>
    </w:p>
    <w:p>
      <w:pPr>
        <w:spacing w:after="120" w:line="360" w:lineRule="auto"/>
        <w:ind w:firstLine="480"/>
        <w:jc w:val="both"/>
      </w:pPr>
      <w:r>
        <w:rPr>
          <w:rFonts w:ascii="宋体" w:hAnsi="宋体" w:eastAsia="宋体"/>
          <w:b w:val="0"/>
          <w:sz w:val="24"/>
        </w:rPr>
        <w:t>样本筛选遵循以下规则：（1）剔除观测期内关键变量缺失的企业-年度；（2）要求企业至少连续</w:t>
      </w:r>
    </w:p>
    <w:p>
      <w:pPr>
        <w:spacing w:after="120" w:line="360" w:lineRule="auto"/>
        <w:ind w:firstLine="480"/>
        <w:jc w:val="both"/>
      </w:pPr>
      <w:r>
        <w:rPr>
          <w:rFonts w:ascii="宋体" w:hAnsi="宋体" w:eastAsia="宋体"/>
          <w:b w:val="0"/>
          <w:sz w:val="24"/>
        </w:rPr>
        <w:t>观测 3 年，以保证面板结构完整；（3）合并财务与文本数据时以"股票代码 + 年份"为唯一主键，</w:t>
      </w:r>
    </w:p>
    <w:p>
      <w:pPr>
        <w:spacing w:after="120" w:line="360" w:lineRule="auto"/>
        <w:ind w:firstLine="480"/>
        <w:jc w:val="both"/>
      </w:pPr>
      <w:r>
        <w:rPr>
          <w:rFonts w:ascii="宋体" w:hAnsi="宋体" w:eastAsia="宋体"/>
          <w:b w:val="0"/>
          <w:sz w:val="24"/>
        </w:rPr>
        <w:t>并强制校验一一对应关系。</w:t>
      </w:r>
    </w:p>
    <w:p>
      <w:pPr>
        <w:spacing w:after="120" w:line="360" w:lineRule="auto"/>
        <w:ind w:firstLine="480"/>
        <w:jc w:val="both"/>
      </w:pPr>
      <w:r>
        <w:rPr>
          <w:rFonts w:ascii="宋体" w:hAnsi="宋体" w:eastAsia="宋体"/>
          <w:b w:val="0"/>
          <w:sz w:val="24"/>
        </w:rPr>
      </w:r>
      <w:r>
        <w:rPr>
          <w:rFonts w:ascii="宋体" w:hAnsi="宋体" w:eastAsia="宋体"/>
          <w:b/>
          <w:sz w:val="24"/>
        </w:rPr>
        <w:t>数据来源说明（重要）</w:t>
      </w:r>
      <w:r>
        <w:rPr>
          <w:rFonts w:ascii="宋体" w:hAnsi="宋体" w:eastAsia="宋体"/>
          <w:b w:val="0"/>
          <w:sz w:val="24"/>
        </w:rPr>
        <w:t>：真实年报全文受版权与商业数据库授权限制，无法随代码公开分发。</w:t>
      </w:r>
    </w:p>
    <w:p>
      <w:pPr>
        <w:spacing w:after="120" w:line="360" w:lineRule="auto"/>
        <w:ind w:firstLine="480"/>
        <w:jc w:val="both"/>
      </w:pPr>
      <w:r>
        <w:rPr>
          <w:rFonts w:ascii="宋体" w:hAnsi="宋体" w:eastAsia="宋体"/>
          <w:b w:val="0"/>
          <w:sz w:val="24"/>
        </w:rPr>
        <w:t>为使学生能够完整复现 NLP 测度构建流程，本文的语料与财务数据均为</w:t>
      </w:r>
      <w:r>
        <w:rPr>
          <w:rFonts w:ascii="宋体" w:hAnsi="宋体" w:eastAsia="宋体"/>
          <w:b/>
          <w:sz w:val="24"/>
        </w:rPr>
        <w:t>模拟生成</w:t>
      </w:r>
      <w:r>
        <w:rPr>
          <w:rFonts w:ascii="宋体" w:hAnsi="宋体" w:eastAsia="宋体"/>
          <w:b w:val="0"/>
          <w:sz w:val="24"/>
        </w:rPr>
        <w:t>：以企业</w:t>
      </w:r>
    </w:p>
    <w:p>
      <w:pPr>
        <w:spacing w:after="120" w:line="360" w:lineRule="auto"/>
        <w:ind w:firstLine="480"/>
        <w:jc w:val="both"/>
      </w:pPr>
      <w:r>
        <w:rPr>
          <w:rFonts w:ascii="宋体" w:hAnsi="宋体" w:eastAsia="宋体"/>
          <w:b w:val="0"/>
          <w:sz w:val="24"/>
        </w:rPr>
        <w:t>"潜在数字化程度 `DT*`"作为数据生成过程的核心，同时生成（i）企业-年度 MD&amp;A 文本，</w:t>
      </w:r>
    </w:p>
    <w:p>
      <w:pPr>
        <w:spacing w:after="120" w:line="360" w:lineRule="auto"/>
        <w:ind w:firstLine="480"/>
        <w:jc w:val="both"/>
      </w:pPr>
      <w:r>
        <w:rPr>
          <w:rFonts w:ascii="宋体" w:hAnsi="宋体" w:eastAsia="宋体"/>
          <w:b w:val="0"/>
          <w:sz w:val="24"/>
        </w:rPr>
        <w:t>（ii）企业-年度财务特征，（iii）一个模拟的第三方数字化转型指数。因此本文的方法链路</w:t>
      </w:r>
    </w:p>
    <w:p>
      <w:pPr>
        <w:spacing w:after="120" w:line="360" w:lineRule="auto"/>
        <w:ind w:firstLine="480"/>
        <w:jc w:val="both"/>
      </w:pPr>
      <w:r>
        <w:rPr>
          <w:rFonts w:ascii="宋体" w:hAnsi="宋体" w:eastAsia="宋体"/>
          <w:b w:val="0"/>
          <w:sz w:val="24"/>
        </w:rPr>
        <w:t>真实可复现，统计结论仅用于方法演示。数据生成脚本与参数见项目仓库</w:t>
      </w:r>
    </w:p>
    <w:p>
      <w:pPr>
        <w:spacing w:after="120" w:line="360" w:lineRule="auto"/>
        <w:ind w:firstLine="480"/>
        <w:jc w:val="both"/>
      </w:pPr>
      <w:r>
        <w:rPr>
          <w:rFonts w:ascii="宋体" w:hAnsi="宋体" w:eastAsia="宋体"/>
          <w:b w:val="0"/>
          <w:sz w:val="24"/>
        </w:rPr>
        <w:t>`code/01_generate_corpus.py` 与 `docs/数据来源说明.md`。</w:t>
      </w:r>
    </w:p>
    <w:p>
      <w:pPr>
        <w:spacing w:after="120" w:line="360" w:lineRule="auto"/>
        <w:ind w:firstLine="480"/>
        <w:jc w:val="both"/>
      </w:pPr>
      <w:r>
        <w:rPr>
          <w:rFonts w:ascii="宋体" w:hAnsi="宋体" w:eastAsia="宋体"/>
          <w:b w:val="0"/>
          <w:sz w:val="24"/>
        </w:rPr>
        <w:t>财务特征包括：公司规模（总资产的自然对数）、资产负债率、总资产收益率、营业收入增长率、</w:t>
      </w:r>
    </w:p>
    <w:p>
      <w:pPr>
        <w:spacing w:after="120" w:line="360" w:lineRule="auto"/>
        <w:ind w:firstLine="480"/>
        <w:jc w:val="both"/>
      </w:pPr>
      <w:r>
        <w:rPr>
          <w:rFonts w:ascii="宋体" w:hAnsi="宋体" w:eastAsia="宋体"/>
          <w:b w:val="0"/>
          <w:sz w:val="24"/>
        </w:rPr>
        <w:t>企业年龄、产权性质（是否国有）、无形资产占比、技术岗人员占比、研发投入强度、专利申请数。</w:t>
      </w:r>
    </w:p>
    <w:p>
      <w:pPr>
        <w:spacing w:after="120" w:line="360" w:lineRule="auto"/>
        <w:ind w:firstLine="480"/>
        <w:jc w:val="both"/>
      </w:pPr>
      <w:r>
        <w:rPr>
          <w:rFonts w:ascii="宋体" w:hAnsi="宋体" w:eastAsia="宋体"/>
          <w:b w:val="0"/>
          <w:sz w:val="24"/>
        </w:rPr>
        <w:t>为消除极端值影响，全部连续变量在 1% 与 99% 分位进行缩尾（winsorize）处理。</w:t>
      </w:r>
    </w:p>
    <w:p>
      <w:pPr>
        <w:spacing w:before="160" w:after="120"/>
      </w:pPr>
      <w:r>
        <w:rPr>
          <w:rFonts w:ascii="黑体" w:hAnsi="黑体" w:eastAsia="黑体"/>
          <w:b/>
          <w:sz w:val="27"/>
        </w:rPr>
        <w:t>3.3 文本预处理</w:t>
      </w:r>
    </w:p>
    <w:p>
      <w:pPr>
        <w:spacing w:after="120" w:line="360" w:lineRule="auto"/>
        <w:ind w:firstLine="480"/>
        <w:jc w:val="both"/>
      </w:pPr>
      <w:r>
        <w:rPr>
          <w:rFonts w:ascii="宋体" w:hAnsi="宋体" w:eastAsia="宋体"/>
          <w:b w:val="0"/>
          <w:sz w:val="24"/>
        </w:rPr>
        <w:t>预处理采用五步流水线，具体做法如下。</w:t>
      </w:r>
    </w:p>
    <w:p>
      <w:pPr>
        <w:spacing w:after="120" w:line="360" w:lineRule="auto"/>
        <w:ind w:firstLine="480"/>
        <w:jc w:val="both"/>
      </w:pPr>
      <w:r>
        <w:rPr>
          <w:rFonts w:ascii="宋体" w:hAnsi="宋体" w:eastAsia="宋体"/>
          <w:b w:val="0"/>
          <w:sz w:val="24"/>
        </w:rPr>
      </w:r>
      <w:r>
        <w:rPr>
          <w:rFonts w:ascii="宋体" w:hAnsi="宋体" w:eastAsia="宋体"/>
          <w:b/>
          <w:sz w:val="24"/>
        </w:rPr>
        <w:t>第一步：文档解析。</w:t>
      </w:r>
      <w:r>
        <w:rPr>
          <w:rFonts w:ascii="宋体" w:hAnsi="宋体" w:eastAsia="宋体"/>
          <w:b w:val="0"/>
          <w:sz w:val="24"/>
        </w:rPr>
        <w:t xml:space="preserve"> 本文语料以结构化 CSV 形式存储，解析环节主要完成编码校验与字段确认。</w:t>
      </w:r>
    </w:p>
    <w:p>
      <w:pPr>
        <w:spacing w:after="120" w:line="360" w:lineRule="auto"/>
        <w:ind w:firstLine="480"/>
        <w:jc w:val="both"/>
      </w:pPr>
      <w:r>
        <w:rPr>
          <w:rFonts w:ascii="宋体" w:hAnsi="宋体" w:eastAsia="宋体"/>
          <w:b w:val="0"/>
          <w:sz w:val="24"/>
        </w:rPr>
        <w:t>在真实研究中，此步需使用 PyMuPDF 等工具从 PDF 年报中抽取文本，并处理多栏排版、表格与编码问题。</w:t>
      </w:r>
    </w:p>
    <w:p>
      <w:pPr>
        <w:spacing w:after="120" w:line="360" w:lineRule="auto"/>
        <w:ind w:firstLine="480"/>
        <w:jc w:val="both"/>
      </w:pPr>
      <w:r>
        <w:rPr>
          <w:rFonts w:ascii="宋体" w:hAnsi="宋体" w:eastAsia="宋体"/>
          <w:b w:val="0"/>
          <w:sz w:val="24"/>
        </w:rPr>
      </w:r>
      <w:r>
        <w:rPr>
          <w:rFonts w:ascii="宋体" w:hAnsi="宋体" w:eastAsia="宋体"/>
          <w:b/>
          <w:sz w:val="24"/>
        </w:rPr>
        <w:t>第二步：文本清洗。</w:t>
      </w:r>
      <w:r>
        <w:rPr>
          <w:rFonts w:ascii="宋体" w:hAnsi="宋体" w:eastAsia="宋体"/>
          <w:b w:val="0"/>
          <w:sz w:val="24"/>
        </w:rPr>
        <w:t xml:space="preserve"> 使用正则表达式剔除页眉页脚、页码（"第 X 页"）、证券代码、</w:t>
      </w:r>
    </w:p>
    <w:p>
      <w:pPr>
        <w:spacing w:after="120" w:line="360" w:lineRule="auto"/>
        <w:ind w:firstLine="480"/>
        <w:jc w:val="both"/>
      </w:pPr>
      <w:r>
        <w:rPr>
          <w:rFonts w:ascii="宋体" w:hAnsi="宋体" w:eastAsia="宋体"/>
          <w:b w:val="0"/>
          <w:sz w:val="24"/>
        </w:rPr>
        <w:t>公告编号、披露日期等噪声，统一全角/半角标点，去除乱码与连续空白，仅保留中文、英文、</w:t>
      </w:r>
    </w:p>
    <w:p>
      <w:pPr>
        <w:spacing w:after="120" w:line="360" w:lineRule="auto"/>
        <w:ind w:firstLine="480"/>
        <w:jc w:val="both"/>
      </w:pPr>
      <w:r>
        <w:rPr>
          <w:rFonts w:ascii="宋体" w:hAnsi="宋体" w:eastAsia="宋体"/>
          <w:b w:val="0"/>
          <w:sz w:val="24"/>
        </w:rPr>
        <w:t>数字与常用标点。这一步的目的在于避免"第 X 页""证券代码"等非内容词造成词频异常偏高。</w:t>
      </w:r>
    </w:p>
    <w:p>
      <w:pPr>
        <w:spacing w:after="120" w:line="360" w:lineRule="auto"/>
        <w:ind w:firstLine="480"/>
        <w:jc w:val="both"/>
      </w:pPr>
      <w:r>
        <w:rPr>
          <w:rFonts w:ascii="宋体" w:hAnsi="宋体" w:eastAsia="宋体"/>
          <w:b w:val="0"/>
          <w:sz w:val="24"/>
        </w:rPr>
      </w:r>
      <w:r>
        <w:rPr>
          <w:rFonts w:ascii="宋体" w:hAnsi="宋体" w:eastAsia="宋体"/>
          <w:b/>
          <w:sz w:val="24"/>
        </w:rPr>
        <w:t>第三步：中文分词。</w:t>
      </w:r>
      <w:r>
        <w:rPr>
          <w:rFonts w:ascii="宋体" w:hAnsi="宋体" w:eastAsia="宋体"/>
          <w:b w:val="0"/>
          <w:sz w:val="24"/>
        </w:rPr>
        <w:t xml:space="preserve"> 采用 jieba 的</w:t>
      </w:r>
      <w:r>
        <w:rPr>
          <w:rFonts w:ascii="宋体" w:hAnsi="宋体" w:eastAsia="宋体"/>
          <w:b/>
          <w:sz w:val="24"/>
        </w:rPr>
        <w:t>精确模式</w:t>
      </w:r>
      <w:r>
        <w:rPr>
          <w:rFonts w:ascii="宋体" w:hAnsi="宋体" w:eastAsia="宋体"/>
          <w:b w:val="0"/>
          <w:sz w:val="24"/>
        </w:rPr>
        <w:t>对文本分词。为避免"数字化转型"</w:t>
      </w:r>
    </w:p>
    <w:p>
      <w:pPr>
        <w:spacing w:after="120" w:line="360" w:lineRule="auto"/>
        <w:ind w:firstLine="480"/>
        <w:jc w:val="both"/>
      </w:pPr>
      <w:r>
        <w:rPr>
          <w:rFonts w:ascii="宋体" w:hAnsi="宋体" w:eastAsia="宋体"/>
          <w:b w:val="0"/>
          <w:sz w:val="24"/>
        </w:rPr>
        <w:t>"工业互联网""知识图谱"等专有词被切碎，本文把 60 个数字化转型词典词以高频词形式</w:t>
      </w:r>
    </w:p>
    <w:p>
      <w:pPr>
        <w:spacing w:after="120" w:line="360" w:lineRule="auto"/>
        <w:ind w:firstLine="480"/>
        <w:jc w:val="both"/>
      </w:pPr>
      <w:r>
        <w:rPr>
          <w:rFonts w:ascii="宋体" w:hAnsi="宋体" w:eastAsia="宋体"/>
          <w:b w:val="0"/>
          <w:sz w:val="24"/>
        </w:rPr>
        <w:t>载入 jieba 用户词典，从而保证测度构建所使用的词典词与分词结果一致。</w:t>
      </w:r>
    </w:p>
    <w:p>
      <w:pPr>
        <w:spacing w:after="120" w:line="360" w:lineRule="auto"/>
        <w:ind w:firstLine="480"/>
        <w:jc w:val="both"/>
      </w:pPr>
      <w:r>
        <w:rPr>
          <w:rFonts w:ascii="宋体" w:hAnsi="宋体" w:eastAsia="宋体"/>
          <w:b w:val="0"/>
          <w:sz w:val="24"/>
        </w:rPr>
      </w:r>
      <w:r>
        <w:rPr>
          <w:rFonts w:ascii="宋体" w:hAnsi="宋体" w:eastAsia="宋体"/>
          <w:b/>
          <w:sz w:val="24"/>
        </w:rPr>
        <w:t>第四步：去停用词。</w:t>
      </w:r>
      <w:r>
        <w:rPr>
          <w:rFonts w:ascii="宋体" w:hAnsi="宋体" w:eastAsia="宋体"/>
          <w:b w:val="0"/>
          <w:sz w:val="24"/>
        </w:rPr>
        <w:t xml:space="preserve"> 停用词表采用三维度策略：</w:t>
      </w:r>
      <w:r>
        <w:rPr>
          <w:rFonts w:ascii="宋体" w:hAnsi="宋体" w:eastAsia="宋体"/>
          <w:b/>
          <w:sz w:val="24"/>
        </w:rPr>
        <w:t>通用停用词</w:t>
      </w:r>
      <w:r>
        <w:rPr>
          <w:rFonts w:ascii="宋体" w:hAnsi="宋体" w:eastAsia="宋体"/>
          <w:b w:val="0"/>
          <w:sz w:val="24"/>
        </w:rPr>
        <w:t>（的、了、和、在等虚词）、</w:t>
      </w:r>
    </w:p>
    <w:p>
      <w:pPr>
        <w:spacing w:after="120" w:line="360" w:lineRule="auto"/>
        <w:ind w:firstLine="480"/>
        <w:jc w:val="both"/>
      </w:pPr>
      <w:r>
        <w:rPr>
          <w:rFonts w:ascii="宋体" w:hAnsi="宋体" w:eastAsia="宋体"/>
          <w:b w:val="0"/>
          <w:sz w:val="24"/>
        </w:rPr>
      </w:r>
      <w:r>
        <w:rPr>
          <w:rFonts w:ascii="宋体" w:hAnsi="宋体" w:eastAsia="宋体"/>
          <w:b/>
          <w:sz w:val="24"/>
        </w:rPr>
        <w:t>财经领域停用词</w:t>
      </w:r>
      <w:r>
        <w:rPr>
          <w:rFonts w:ascii="宋体" w:hAnsi="宋体" w:eastAsia="宋体"/>
          <w:b w:val="0"/>
          <w:sz w:val="24"/>
        </w:rPr>
        <w:t>（同比、报告期、公司、实现、增长等高频低区分度词），以及</w:t>
      </w:r>
    </w:p>
    <w:p>
      <w:pPr>
        <w:spacing w:after="120" w:line="360" w:lineRule="auto"/>
        <w:ind w:firstLine="480"/>
        <w:jc w:val="both"/>
      </w:pPr>
      <w:r>
        <w:rPr>
          <w:rFonts w:ascii="宋体" w:hAnsi="宋体" w:eastAsia="宋体"/>
          <w:b w:val="0"/>
          <w:sz w:val="24"/>
        </w:rPr>
      </w:r>
      <w:r>
        <w:rPr>
          <w:rFonts w:ascii="宋体" w:hAnsi="宋体" w:eastAsia="宋体"/>
          <w:b/>
          <w:sz w:val="24"/>
        </w:rPr>
        <w:t>语料自动识别的自定义停用词</w:t>
      </w:r>
      <w:r>
        <w:rPr>
          <w:rFonts w:ascii="宋体" w:hAnsi="宋体" w:eastAsia="宋体"/>
          <w:b w:val="0"/>
          <w:sz w:val="24"/>
        </w:rPr>
        <w:t>——对出现在 85% 以上文档中且长度不超过 3 的词自动补充入表。</w:t>
      </w:r>
    </w:p>
    <w:p>
      <w:pPr>
        <w:spacing w:after="120" w:line="360" w:lineRule="auto"/>
        <w:ind w:firstLine="480"/>
        <w:jc w:val="both"/>
      </w:pPr>
      <w:r>
        <w:rPr>
          <w:rFonts w:ascii="宋体" w:hAnsi="宋体" w:eastAsia="宋体"/>
          <w:b w:val="0"/>
          <w:sz w:val="24"/>
        </w:rPr>
        <w:t>这一设计用于规避"停用词表照搬通用表"的常见错误。</w:t>
      </w:r>
    </w:p>
    <w:p>
      <w:pPr>
        <w:spacing w:after="120" w:line="360" w:lineRule="auto"/>
        <w:ind w:firstLine="480"/>
        <w:jc w:val="both"/>
      </w:pPr>
      <w:r>
        <w:rPr>
          <w:rFonts w:ascii="宋体" w:hAnsi="宋体" w:eastAsia="宋体"/>
          <w:b w:val="0"/>
          <w:sz w:val="24"/>
        </w:rPr>
      </w:r>
      <w:r>
        <w:rPr>
          <w:rFonts w:ascii="宋体" w:hAnsi="宋体" w:eastAsia="宋体"/>
          <w:b/>
          <w:sz w:val="24"/>
        </w:rPr>
        <w:t>第五步：词形归一。</w:t>
      </w:r>
      <w:r>
        <w:rPr>
          <w:rFonts w:ascii="宋体" w:hAnsi="宋体" w:eastAsia="宋体"/>
          <w:b w:val="0"/>
          <w:sz w:val="24"/>
        </w:rPr>
        <w:t xml:space="preserve"> 统一英文与数字的大小写，剔除纯数字、纯标点与单字噪声词，</w:t>
      </w:r>
    </w:p>
    <w:p>
      <w:pPr>
        <w:spacing w:after="120" w:line="360" w:lineRule="auto"/>
        <w:ind w:firstLine="480"/>
        <w:jc w:val="both"/>
      </w:pPr>
      <w:r>
        <w:rPr>
          <w:rFonts w:ascii="宋体" w:hAnsi="宋体" w:eastAsia="宋体"/>
          <w:b w:val="0"/>
          <w:sz w:val="24"/>
        </w:rPr>
        <w:t>仅保留具有语义承载能力的词元（token）。</w:t>
      </w:r>
    </w:p>
    <w:p>
      <w:pPr>
        <w:spacing w:after="120" w:line="360" w:lineRule="auto"/>
        <w:ind w:firstLine="480"/>
        <w:jc w:val="both"/>
      </w:pPr>
      <w:r>
        <w:rPr>
          <w:rFonts w:ascii="宋体" w:hAnsi="宋体" w:eastAsia="宋体"/>
          <w:b w:val="0"/>
          <w:sz w:val="24"/>
        </w:rPr>
        <w:t>预处理的效果示例如表 3-2 所示：同一段原始年报文本经四个阶段处理后，有效词元数由</w:t>
      </w:r>
    </w:p>
    <w:p>
      <w:pPr>
        <w:spacing w:after="120" w:line="360" w:lineRule="auto"/>
        <w:ind w:firstLine="480"/>
        <w:jc w:val="both"/>
      </w:pPr>
      <w:r>
        <w:rPr>
          <w:rFonts w:ascii="宋体" w:hAnsi="宋体" w:eastAsia="宋体"/>
          <w:b w:val="0"/>
          <w:sz w:val="24"/>
        </w:rPr>
        <w:t>数百个降至数十个，噪声显著减少而语义信息得以保留。</w:t>
      </w:r>
    </w:p>
    <w:p>
      <w:pPr>
        <w:spacing w:before="160" w:after="120"/>
      </w:pPr>
      <w:r>
        <w:rPr>
          <w:rFonts w:ascii="黑体" w:hAnsi="黑体" w:eastAsia="黑体"/>
          <w:b/>
          <w:sz w:val="27"/>
        </w:rPr>
        <w:t>3.4 特征提取的三条技术路线</w:t>
      </w:r>
    </w:p>
    <w:p>
      <w:pPr>
        <w:spacing w:after="120" w:line="360" w:lineRule="auto"/>
        <w:ind w:firstLine="480"/>
        <w:jc w:val="both"/>
      </w:pPr>
      <w:r>
        <w:rPr>
          <w:rFonts w:ascii="宋体" w:hAnsi="宋体" w:eastAsia="宋体"/>
          <w:b w:val="0"/>
          <w:sz w:val="24"/>
        </w:rPr>
      </w:r>
      <w:r>
        <w:rPr>
          <w:rFonts w:ascii="宋体" w:hAnsi="宋体" w:eastAsia="宋体"/>
          <w:b/>
          <w:sz w:val="24"/>
        </w:rPr>
        <w:t>路线一：词典法（主测度）。</w:t>
      </w:r>
      <w:r>
        <w:rPr>
          <w:rFonts w:ascii="宋体" w:hAnsi="宋体" w:eastAsia="宋体"/>
          <w:b w:val="0"/>
          <w:sz w:val="24"/>
        </w:rPr>
        <w:t xml:space="preserve"> 以本文构建的 60 词数字化转型词典在分词文本中逐词扫描，</w:t>
      </w:r>
    </w:p>
    <w:p>
      <w:pPr>
        <w:spacing w:after="120" w:line="360" w:lineRule="auto"/>
        <w:ind w:firstLine="480"/>
        <w:jc w:val="both"/>
      </w:pPr>
      <w:r>
        <w:rPr>
          <w:rFonts w:ascii="宋体" w:hAnsi="宋体" w:eastAsia="宋体"/>
          <w:b w:val="0"/>
          <w:sz w:val="24"/>
        </w:rPr>
        <w:t>统计命中次数，并按公式（3-1）计算标准化比率：</w:t>
      </w:r>
    </w:p>
    <w:p>
      <w:pPr>
        <w:spacing w:after="120" w:line="360" w:lineRule="auto"/>
        <w:ind w:firstLine="480"/>
        <w:jc w:val="both"/>
      </w:pPr>
      <w:r>
        <w:rPr>
          <w:rFonts w:ascii="宋体" w:hAnsi="宋体" w:eastAsia="宋体"/>
          <w:b w:val="0"/>
          <w:sz w:val="24"/>
        </w:rPr>
        <w:t>$$DT\_Ratio_{it}=\frac{\sum_{w \in D} \mathrm{count}(w, \text{doc}_{it})}{N_{it}} \times 100 \tag{3-1}$$</w:t>
      </w:r>
    </w:p>
    <w:p>
      <w:pPr>
        <w:spacing w:after="120" w:line="360" w:lineRule="auto"/>
        <w:ind w:firstLine="480"/>
        <w:jc w:val="both"/>
      </w:pPr>
      <w:r>
        <w:rPr>
          <w:rFonts w:ascii="宋体" w:hAnsi="宋体" w:eastAsia="宋体"/>
          <w:b w:val="0"/>
          <w:sz w:val="24"/>
        </w:rPr>
        <w:t>其中 $D$ 为数字化转型词典，$\mathrm{count}(w,\text{doc}_{it})$ 为词 $w$ 在企业 $i$ 第 $t$ 年</w:t>
      </w:r>
    </w:p>
    <w:p>
      <w:pPr>
        <w:spacing w:after="120" w:line="360" w:lineRule="auto"/>
        <w:ind w:firstLine="480"/>
        <w:jc w:val="both"/>
      </w:pPr>
      <w:r>
        <w:rPr>
          <w:rFonts w:ascii="宋体" w:hAnsi="宋体" w:eastAsia="宋体"/>
          <w:b w:val="0"/>
          <w:sz w:val="24"/>
        </w:rPr>
        <w:t>MD&amp;A 中出现的次数，$N_{it}$ 为该文档经预处理后的有效词元数。词典划分为两个维度：</w:t>
      </w:r>
    </w:p>
    <w:p>
      <w:pPr>
        <w:spacing w:after="120" w:line="360" w:lineRule="auto"/>
        <w:ind w:firstLine="480"/>
        <w:jc w:val="both"/>
      </w:pPr>
      <w:r>
        <w:rPr>
          <w:rFonts w:ascii="宋体" w:hAnsi="宋体" w:eastAsia="宋体"/>
          <w:b w:val="0"/>
          <w:sz w:val="24"/>
        </w:rPr>
      </w:r>
      <w:r>
        <w:rPr>
          <w:rFonts w:ascii="宋体" w:hAnsi="宋体" w:eastAsia="宋体"/>
          <w:b/>
          <w:sz w:val="24"/>
        </w:rPr>
        <w:t>A 底层技术运用</w:t>
      </w:r>
      <w:r>
        <w:rPr>
          <w:rFonts w:ascii="宋体" w:hAnsi="宋体" w:eastAsia="宋体"/>
          <w:b w:val="0"/>
          <w:sz w:val="24"/>
        </w:rPr>
        <w:t>（26 词，如人工智能、大数据、云计算、区块链、物联网）与</w:t>
      </w:r>
    </w:p>
    <w:p>
      <w:pPr>
        <w:spacing w:after="120" w:line="360" w:lineRule="auto"/>
        <w:ind w:firstLine="480"/>
        <w:jc w:val="both"/>
      </w:pPr>
      <w:r>
        <w:rPr>
          <w:rFonts w:ascii="宋体" w:hAnsi="宋体" w:eastAsia="宋体"/>
          <w:b w:val="0"/>
          <w:sz w:val="24"/>
        </w:rPr>
      </w:r>
      <w:r>
        <w:rPr>
          <w:rFonts w:ascii="宋体" w:hAnsi="宋体" w:eastAsia="宋体"/>
          <w:b/>
          <w:sz w:val="24"/>
        </w:rPr>
        <w:t>B 技术实践应用</w:t>
      </w:r>
      <w:r>
        <w:rPr>
          <w:rFonts w:ascii="宋体" w:hAnsi="宋体" w:eastAsia="宋体"/>
          <w:b w:val="0"/>
          <w:sz w:val="24"/>
        </w:rPr>
        <w:t>（34 词，如智能制造、数字化营销、数字供应链）。同时按公式（3-2）</w:t>
      </w:r>
    </w:p>
    <w:p>
      <w:pPr>
        <w:spacing w:after="120" w:line="360" w:lineRule="auto"/>
        <w:ind w:firstLine="480"/>
        <w:jc w:val="both"/>
      </w:pPr>
      <w:r>
        <w:rPr>
          <w:rFonts w:ascii="宋体" w:hAnsi="宋体" w:eastAsia="宋体"/>
          <w:b w:val="0"/>
          <w:sz w:val="24"/>
        </w:rPr>
        <w:t>计算加权口径作为稳健性检验：</w:t>
      </w:r>
    </w:p>
    <w:p>
      <w:pPr>
        <w:spacing w:after="120" w:line="360" w:lineRule="auto"/>
        <w:ind w:firstLine="480"/>
        <w:jc w:val="both"/>
      </w:pPr>
      <w:r>
        <w:rPr>
          <w:rFonts w:ascii="宋体" w:hAnsi="宋体" w:eastAsia="宋体"/>
          <w:b w:val="0"/>
          <w:sz w:val="24"/>
        </w:rPr>
        <w:t>$$DT\_Ratio\_W_{it}=\frac{\sum_{w \in D} \mathrm{weight}(w)\cdot \mathrm{count}(w,\text{doc}_{it})}{N_{it}} \times 100 \tag{3-2}$$</w:t>
      </w:r>
    </w:p>
    <w:p>
      <w:pPr>
        <w:spacing w:after="120" w:line="360" w:lineRule="auto"/>
        <w:ind w:firstLine="480"/>
        <w:jc w:val="both"/>
      </w:pPr>
      <w:r>
        <w:rPr>
          <w:rFonts w:ascii="宋体" w:hAnsi="宋体" w:eastAsia="宋体"/>
          <w:b w:val="0"/>
          <w:sz w:val="24"/>
        </w:rPr>
      </w:r>
      <w:r>
        <w:rPr>
          <w:rFonts w:ascii="宋体" w:hAnsi="宋体" w:eastAsia="宋体"/>
          <w:b/>
          <w:sz w:val="24"/>
        </w:rPr>
        <w:t>路线二：词嵌入。</w:t>
      </w:r>
      <w:r>
        <w:rPr>
          <w:rFonts w:ascii="宋体" w:hAnsi="宋体" w:eastAsia="宋体"/>
          <w:b w:val="0"/>
          <w:sz w:val="24"/>
        </w:rPr>
        <w:t xml:space="preserve"> 在语料上训练 Skip-gram 词向量模型，得到每个词的稠密向量表示；</w:t>
      </w:r>
    </w:p>
    <w:p>
      <w:pPr>
        <w:spacing w:after="120" w:line="360" w:lineRule="auto"/>
        <w:ind w:firstLine="480"/>
        <w:jc w:val="both"/>
      </w:pPr>
      <w:r>
        <w:rPr>
          <w:rFonts w:ascii="宋体" w:hAnsi="宋体" w:eastAsia="宋体"/>
          <w:b w:val="0"/>
          <w:sz w:val="24"/>
        </w:rPr>
        <w:t>把词典内所有词向量的均值定义为"</w:t>
      </w:r>
      <w:r>
        <w:rPr>
          <w:rFonts w:ascii="宋体" w:hAnsi="宋体" w:eastAsia="宋体"/>
          <w:b/>
          <w:sz w:val="24"/>
        </w:rPr>
        <w:t>数字化语义轴</w:t>
      </w:r>
      <w:r>
        <w:rPr>
          <w:rFonts w:ascii="宋体" w:hAnsi="宋体" w:eastAsia="宋体"/>
          <w:b w:val="0"/>
          <w:sz w:val="24"/>
        </w:rPr>
        <w:t>"（digital semantic axis），</w:t>
      </w:r>
    </w:p>
    <w:p>
      <w:pPr>
        <w:spacing w:after="120" w:line="360" w:lineRule="auto"/>
        <w:ind w:firstLine="480"/>
        <w:jc w:val="both"/>
      </w:pPr>
      <w:r>
        <w:rPr>
          <w:rFonts w:ascii="宋体" w:hAnsi="宋体" w:eastAsia="宋体"/>
          <w:b w:val="0"/>
          <w:sz w:val="24"/>
        </w:rPr>
        <w:t>把每篇文档内所有词向量的均值定义为文档向量，二者夹角的余弦值即为该文档的数字化程度</w:t>
      </w:r>
    </w:p>
    <w:p>
      <w:pPr>
        <w:spacing w:after="120" w:line="360" w:lineRule="auto"/>
        <w:ind w:firstLine="480"/>
        <w:jc w:val="both"/>
      </w:pPr>
      <w:r>
        <w:rPr>
          <w:rFonts w:ascii="宋体" w:hAnsi="宋体" w:eastAsia="宋体"/>
          <w:b w:val="0"/>
          <w:sz w:val="24"/>
        </w:rPr>
        <w:t>度量，如公式（3-3）：</w:t>
      </w:r>
    </w:p>
    <w:p>
      <w:pPr>
        <w:spacing w:after="120" w:line="360" w:lineRule="auto"/>
        <w:ind w:firstLine="480"/>
        <w:jc w:val="both"/>
      </w:pPr>
      <w:r>
        <w:rPr>
          <w:rFonts w:ascii="宋体" w:hAnsi="宋体" w:eastAsia="宋体"/>
          <w:b w:val="0"/>
          <w:sz w:val="24"/>
        </w:rPr>
        <w:t>$$DT\_Embed_{it}=\cos\left(\bar{v}(\text{doc}_{it}),\ \bar{v}(D)\right)=\frac{\bar{v}(\text{doc}_{it})\cdot \bar{v}(D)}{\lVert \bar{v}(\text{doc}_{it})\rVert \cdot \lVert \bar{v}(D)\rVert} \tag{3-3}$$</w:t>
      </w:r>
    </w:p>
    <w:p>
      <w:pPr>
        <w:spacing w:after="120" w:line="360" w:lineRule="auto"/>
        <w:ind w:firstLine="480"/>
        <w:jc w:val="both"/>
      </w:pPr>
      <w:r>
        <w:rPr>
          <w:rFonts w:ascii="宋体" w:hAnsi="宋体" w:eastAsia="宋体"/>
          <w:b w:val="0"/>
          <w:sz w:val="24"/>
        </w:rPr>
        <w:t>该路线的直觉是：语义相近的词在向量空间中彼此靠近，若一篇文档的"语义重心"越靠近数字化</w:t>
      </w:r>
    </w:p>
    <w:p>
      <w:pPr>
        <w:spacing w:after="120" w:line="360" w:lineRule="auto"/>
        <w:ind w:firstLine="480"/>
        <w:jc w:val="both"/>
      </w:pPr>
      <w:r>
        <w:rPr>
          <w:rFonts w:ascii="宋体" w:hAnsi="宋体" w:eastAsia="宋体"/>
          <w:b w:val="0"/>
          <w:sz w:val="24"/>
        </w:rPr>
        <w:t>语义轴，说明该文档越偏向数字技术话题。为验证语义轴的含义，本文另报告与语义轴余弦相似度</w:t>
      </w:r>
    </w:p>
    <w:p>
      <w:pPr>
        <w:spacing w:after="120" w:line="360" w:lineRule="auto"/>
        <w:ind w:firstLine="480"/>
        <w:jc w:val="both"/>
      </w:pPr>
      <w:r>
        <w:rPr>
          <w:rFonts w:ascii="宋体" w:hAnsi="宋体" w:eastAsia="宋体"/>
          <w:b w:val="0"/>
          <w:sz w:val="24"/>
        </w:rPr>
        <w:t>最高的 30 个词（见 `results/tables/table_emb_axis.csv`）。若运行环境未安装 gensim，</w:t>
      </w:r>
    </w:p>
    <w:p>
      <w:pPr>
        <w:spacing w:after="120" w:line="360" w:lineRule="auto"/>
        <w:ind w:firstLine="480"/>
        <w:jc w:val="both"/>
      </w:pPr>
      <w:r>
        <w:rPr>
          <w:rFonts w:ascii="宋体" w:hAnsi="宋体" w:eastAsia="宋体"/>
          <w:b w:val="0"/>
          <w:sz w:val="24"/>
        </w:rPr>
        <w:t>脚本将自动退化为 LSA（TF-IDF + TruncatedSVD）方案，流程仍然完整。</w:t>
      </w:r>
    </w:p>
    <w:p>
      <w:pPr>
        <w:spacing w:after="120" w:line="360" w:lineRule="auto"/>
        <w:ind w:firstLine="480"/>
        <w:jc w:val="both"/>
      </w:pPr>
      <w:r>
        <w:rPr>
          <w:rFonts w:ascii="宋体" w:hAnsi="宋体" w:eastAsia="宋体"/>
          <w:b w:val="0"/>
          <w:sz w:val="24"/>
        </w:rPr>
      </w:r>
      <w:r>
        <w:rPr>
          <w:rFonts w:ascii="宋体" w:hAnsi="宋体" w:eastAsia="宋体"/>
          <w:b/>
          <w:sz w:val="24"/>
        </w:rPr>
        <w:t>路线三：主题模型。</w:t>
      </w:r>
      <w:r>
        <w:rPr>
          <w:rFonts w:ascii="宋体" w:hAnsi="宋体" w:eastAsia="宋体"/>
          <w:b w:val="0"/>
          <w:sz w:val="24"/>
        </w:rPr>
        <w:t xml:space="preserve"> 采用 LDA 从语料中归纳 $K$ 个潜在主题，每篇文档表示为各主题的混合</w:t>
      </w:r>
    </w:p>
    <w:p>
      <w:pPr>
        <w:spacing w:after="120" w:line="360" w:lineRule="auto"/>
        <w:ind w:firstLine="480"/>
        <w:jc w:val="both"/>
      </w:pPr>
      <w:r>
        <w:rPr>
          <w:rFonts w:ascii="宋体" w:hAnsi="宋体" w:eastAsia="宋体"/>
          <w:b w:val="0"/>
          <w:sz w:val="24"/>
        </w:rPr>
        <w:t>比例。本文按以下判据确定主题数：报告不同 $K$ 的困惑度（perplexity）曲线、检查主题词的</w:t>
      </w:r>
    </w:p>
    <w:p>
      <w:pPr>
        <w:spacing w:after="120" w:line="360" w:lineRule="auto"/>
        <w:ind w:firstLine="480"/>
        <w:jc w:val="both"/>
      </w:pPr>
      <w:r>
        <w:rPr>
          <w:rFonts w:ascii="宋体" w:hAnsi="宋体" w:eastAsia="宋体"/>
          <w:b w:val="0"/>
          <w:sz w:val="24"/>
        </w:rPr>
        <w:t>人工可解释性，并最终取 $K=8$。随后按"数字化词占比"最高者识别出</w:t>
      </w:r>
      <w:r>
        <w:rPr>
          <w:rFonts w:ascii="宋体" w:hAnsi="宋体" w:eastAsia="宋体"/>
          <w:b/>
          <w:sz w:val="24"/>
        </w:rPr>
        <w:t>数字化主题</w:t>
      </w:r>
      <w:r>
        <w:rPr>
          <w:rFonts w:ascii="宋体" w:hAnsi="宋体" w:eastAsia="宋体"/>
          <w:b w:val="0"/>
          <w:sz w:val="24"/>
        </w:rPr>
        <w:t>，</w:t>
      </w:r>
    </w:p>
    <w:p>
      <w:pPr>
        <w:spacing w:after="120" w:line="360" w:lineRule="auto"/>
        <w:ind w:firstLine="480"/>
        <w:jc w:val="both"/>
      </w:pPr>
      <w:r>
        <w:rPr>
          <w:rFonts w:ascii="宋体" w:hAnsi="宋体" w:eastAsia="宋体"/>
          <w:b w:val="0"/>
          <w:sz w:val="24"/>
        </w:rPr>
        <w:t>并沿两条路径构造测度：</w:t>
      </w:r>
      <w:r>
        <w:rPr>
          <w:rFonts w:ascii="宋体" w:hAnsi="宋体" w:eastAsia="宋体"/>
          <w:b/>
          <w:sz w:val="24"/>
        </w:rPr>
        <w:t>路径 A</w:t>
      </w:r>
      <w:r>
        <w:rPr>
          <w:rFonts w:ascii="宋体" w:hAnsi="宋体" w:eastAsia="宋体"/>
          <w:b w:val="0"/>
          <w:sz w:val="24"/>
        </w:rPr>
        <w:t xml:space="preserve"> 直接以该主题的文档比例作为测度（`DT_LDA`）；</w:t>
      </w:r>
    </w:p>
    <w:p>
      <w:pPr>
        <w:spacing w:after="120" w:line="360" w:lineRule="auto"/>
        <w:ind w:firstLine="480"/>
        <w:jc w:val="both"/>
      </w:pPr>
      <w:r>
        <w:rPr>
          <w:rFonts w:ascii="宋体" w:hAnsi="宋体" w:eastAsia="宋体"/>
          <w:b w:val="0"/>
          <w:sz w:val="24"/>
        </w:rPr>
      </w:r>
      <w:r>
        <w:rPr>
          <w:rFonts w:ascii="宋体" w:hAnsi="宋体" w:eastAsia="宋体"/>
          <w:b/>
          <w:sz w:val="24"/>
        </w:rPr>
        <w:t>路径 B</w:t>
      </w:r>
      <w:r>
        <w:rPr>
          <w:rFonts w:ascii="宋体" w:hAnsi="宋体" w:eastAsia="宋体"/>
          <w:b w:val="0"/>
          <w:sz w:val="24"/>
        </w:rPr>
        <w:t xml:space="preserve"> 以数字化主题的高频词扩展原词典，再用词典法计数（`DT_Ratio_Expand`）。</w:t>
      </w:r>
    </w:p>
    <w:p>
      <w:pPr>
        <w:spacing w:after="120" w:line="360" w:lineRule="auto"/>
        <w:ind w:firstLine="480"/>
        <w:jc w:val="both"/>
      </w:pPr>
      <w:r>
        <w:rPr>
          <w:rFonts w:ascii="宋体" w:hAnsi="宋体" w:eastAsia="宋体"/>
          <w:b w:val="0"/>
          <w:sz w:val="24"/>
        </w:rPr>
        <w:t>考虑到本科阶段研究的可复现性要求，本文以词典法为主测度，主题模型主要用于"定词"与互证。</w:t>
      </w:r>
    </w:p>
    <w:p>
      <w:pPr>
        <w:spacing w:before="160" w:after="120"/>
      </w:pPr>
      <w:r>
        <w:rPr>
          <w:rFonts w:ascii="黑体" w:hAnsi="黑体" w:eastAsia="黑体"/>
          <w:b/>
          <w:sz w:val="27"/>
        </w:rPr>
        <w:t>3.5 测度构建与变量定义</w:t>
      </w:r>
    </w:p>
    <w:p>
      <w:pPr>
        <w:spacing w:after="120" w:line="360" w:lineRule="auto"/>
        <w:ind w:firstLine="480"/>
        <w:jc w:val="both"/>
      </w:pPr>
      <w:r>
        <w:rPr>
          <w:rFonts w:ascii="宋体" w:hAnsi="宋体" w:eastAsia="宋体"/>
          <w:b w:val="0"/>
          <w:sz w:val="24"/>
        </w:rPr>
        <w:t>指标构建需明确三个决策。</w:t>
      </w:r>
      <w:r>
        <w:rPr>
          <w:rFonts w:ascii="宋体" w:hAnsi="宋体" w:eastAsia="宋体"/>
          <w:b/>
          <w:sz w:val="24"/>
        </w:rPr>
        <w:t>分母</w:t>
      </w:r>
      <w:r>
        <w:rPr>
          <w:rFonts w:ascii="宋体" w:hAnsi="宋体" w:eastAsia="宋体"/>
          <w:b w:val="0"/>
          <w:sz w:val="24"/>
        </w:rPr>
        <w:t>统一采用预处理后的有效词元数，以避免篇幅差异导致的</w:t>
      </w:r>
    </w:p>
    <w:p>
      <w:pPr>
        <w:spacing w:after="120" w:line="360" w:lineRule="auto"/>
        <w:ind w:firstLine="480"/>
        <w:jc w:val="both"/>
      </w:pPr>
      <w:r>
        <w:rPr>
          <w:rFonts w:ascii="宋体" w:hAnsi="宋体" w:eastAsia="宋体"/>
          <w:b w:val="0"/>
          <w:sz w:val="24"/>
        </w:rPr>
        <w:t>系统性偏差；</w:t>
      </w:r>
      <w:r>
        <w:rPr>
          <w:rFonts w:ascii="宋体" w:hAnsi="宋体" w:eastAsia="宋体"/>
          <w:b/>
          <w:sz w:val="24"/>
        </w:rPr>
        <w:t>加权</w:t>
      </w:r>
      <w:r>
        <w:rPr>
          <w:rFonts w:ascii="宋体" w:hAnsi="宋体" w:eastAsia="宋体"/>
          <w:b w:val="0"/>
          <w:sz w:val="24"/>
        </w:rPr>
        <w:t>方式主测度采用等权、稳健性采用词频权重；</w:t>
      </w:r>
      <w:r>
        <w:rPr>
          <w:rFonts w:ascii="宋体" w:hAnsi="宋体" w:eastAsia="宋体"/>
          <w:b/>
          <w:sz w:val="24"/>
        </w:rPr>
        <w:t>命名</w:t>
      </w:r>
      <w:r>
        <w:rPr>
          <w:rFonts w:ascii="宋体" w:hAnsi="宋体" w:eastAsia="宋体"/>
          <w:b w:val="0"/>
          <w:sz w:val="24"/>
        </w:rPr>
        <w:t>遵循"构念 + 计算方式"</w:t>
      </w:r>
    </w:p>
    <w:p>
      <w:pPr>
        <w:spacing w:after="120" w:line="360" w:lineRule="auto"/>
        <w:ind w:firstLine="480"/>
        <w:jc w:val="both"/>
      </w:pPr>
      <w:r>
        <w:rPr>
          <w:rFonts w:ascii="宋体" w:hAnsi="宋体" w:eastAsia="宋体"/>
          <w:b w:val="0"/>
          <w:sz w:val="24"/>
        </w:rPr>
        <w:t>的原则。据此得到三个层次的指标：L1 原始计数（`Dict_Count`）、L2 标准化比率</w:t>
      </w:r>
    </w:p>
    <w:p>
      <w:pPr>
        <w:spacing w:after="120" w:line="360" w:lineRule="auto"/>
        <w:ind w:firstLine="480"/>
        <w:jc w:val="both"/>
      </w:pPr>
      <w:r>
        <w:rPr>
          <w:rFonts w:ascii="宋体" w:hAnsi="宋体" w:eastAsia="宋体"/>
          <w:b w:val="0"/>
          <w:sz w:val="24"/>
        </w:rPr>
        <w:t>（`DT_Ratio`）、L3 复合测度（`DT_Composite`，由三类特征标准化后取第一主成分并调整方向</w:t>
      </w:r>
    </w:p>
    <w:p>
      <w:pPr>
        <w:spacing w:after="120" w:line="360" w:lineRule="auto"/>
        <w:ind w:firstLine="480"/>
        <w:jc w:val="both"/>
      </w:pPr>
      <w:r>
        <w:rPr>
          <w:rFonts w:ascii="宋体" w:hAnsi="宋体" w:eastAsia="宋体"/>
          <w:b w:val="0"/>
          <w:sz w:val="24"/>
        </w:rPr>
        <w:t>使其与词典法一致）。主要变量的定义见表 3-3。</w:t>
      </w:r>
    </w:p>
    <w:p>
      <w:pPr>
        <w:spacing w:after="120" w:line="360" w:lineRule="auto"/>
        <w:ind w:firstLine="480"/>
        <w:jc w:val="both"/>
      </w:pPr>
      <w:r>
        <w:rPr>
          <w:rFonts w:ascii="宋体" w:hAnsi="宋体" w:eastAsia="宋体"/>
          <w:b w:val="0"/>
          <w:sz w:val="24"/>
        </w:rPr>
      </w:r>
      <w:r>
        <w:rPr>
          <w:rFonts w:ascii="宋体" w:hAnsi="宋体" w:eastAsia="宋体"/>
          <w:b/>
          <w:sz w:val="24"/>
        </w:rPr>
        <w:t>表 3-3　变量定义表</w:t>
      </w:r>
      <w:r>
        <w:rPr>
          <w:rFonts w:ascii="宋体" w:hAnsi="宋体" w:eastAsia="宋体"/>
          <w:b w:val="0"/>
          <w:sz w:val="24"/>
        </w:rPr>
      </w:r>
    </w:p>
    <w:tbl>
      <w:tblPr>
        <w:tblStyle w:val="TableGrid"/>
        <w:tblW w:type="auto" w:w="0"/>
        <w:tblLook w:firstColumn="1" w:firstRow="1" w:lastColumn="0" w:lastRow="0" w:noHBand="0" w:noVBand="1" w:val="04A0"/>
      </w:tblPr>
      <w:tblGrid>
        <w:gridCol w:w="2266"/>
        <w:gridCol w:w="2266"/>
        <w:gridCol w:w="2266"/>
        <w:gridCol w:w="2266"/>
      </w:tblGrid>
      <w:tr>
        <w:tc>
          <w:tcPr>
            <w:tcW w:type="dxa" w:w="2266"/>
          </w:tcPr>
          <w:p>
            <w:r/>
            <w:r>
              <w:rPr>
                <w:rFonts w:ascii="宋体" w:hAnsi="宋体" w:eastAsia="宋体"/>
                <w:b/>
                <w:sz w:val="18"/>
              </w:rPr>
              <w:t>变量类型</w:t>
            </w:r>
          </w:p>
        </w:tc>
        <w:tc>
          <w:tcPr>
            <w:tcW w:type="dxa" w:w="2266"/>
          </w:tcPr>
          <w:p>
            <w:r/>
            <w:r>
              <w:rPr>
                <w:rFonts w:ascii="宋体" w:hAnsi="宋体" w:eastAsia="宋体"/>
                <w:b/>
                <w:sz w:val="18"/>
              </w:rPr>
              <w:t>变量名</w:t>
            </w:r>
          </w:p>
        </w:tc>
        <w:tc>
          <w:tcPr>
            <w:tcW w:type="dxa" w:w="2266"/>
          </w:tcPr>
          <w:p>
            <w:r/>
            <w:r>
              <w:rPr>
                <w:rFonts w:ascii="宋体" w:hAnsi="宋体" w:eastAsia="宋体"/>
                <w:b/>
                <w:sz w:val="18"/>
              </w:rPr>
              <w:t>符号/含义</w:t>
            </w:r>
          </w:p>
        </w:tc>
        <w:tc>
          <w:tcPr>
            <w:tcW w:type="dxa" w:w="2266"/>
          </w:tcPr>
          <w:p>
            <w:r/>
            <w:r>
              <w:rPr>
                <w:rFonts w:ascii="宋体" w:hAnsi="宋体" w:eastAsia="宋体"/>
                <w:b/>
                <w:sz w:val="18"/>
              </w:rPr>
              <w:t>定义与计算方式</w:t>
            </w:r>
          </w:p>
        </w:tc>
      </w:tr>
      <w:tr>
        <w:tc>
          <w:tcPr>
            <w:tcW w:type="dxa" w:w="2266"/>
          </w:tcPr>
          <w:p>
            <w:r/>
            <w:r>
              <w:rPr>
                <w:rFonts w:ascii="宋体" w:hAnsi="宋体" w:eastAsia="宋体"/>
                <w:b w:val="0"/>
                <w:sz w:val="18"/>
              </w:rPr>
              <w:t>解释变量</w:t>
            </w:r>
          </w:p>
        </w:tc>
        <w:tc>
          <w:tcPr>
            <w:tcW w:type="dxa" w:w="2266"/>
          </w:tcPr>
          <w:p>
            <w:r/>
            <w:r>
              <w:rPr>
                <w:rFonts w:ascii="宋体" w:hAnsi="宋体" w:eastAsia="宋体"/>
                <w:b w:val="0"/>
                <w:sz w:val="18"/>
              </w:rPr>
              <w:t>数字化转型（主测度）</w:t>
            </w:r>
          </w:p>
        </w:tc>
        <w:tc>
          <w:tcPr>
            <w:tcW w:type="dxa" w:w="2266"/>
          </w:tcPr>
          <w:p>
            <w:r/>
            <w:r>
              <w:rPr>
                <w:rFonts w:ascii="宋体" w:hAnsi="宋体" w:eastAsia="宋体"/>
                <w:b w:val="0"/>
                <w:sz w:val="18"/>
              </w:rPr>
              <w:t>`DT_Ratio`</w:t>
            </w:r>
          </w:p>
        </w:tc>
        <w:tc>
          <w:tcPr>
            <w:tcW w:type="dxa" w:w="2266"/>
          </w:tcPr>
          <w:p>
            <w:r/>
            <w:r>
              <w:rPr>
                <w:rFonts w:ascii="宋体" w:hAnsi="宋体" w:eastAsia="宋体"/>
                <w:b w:val="0"/>
                <w:sz w:val="18"/>
              </w:rPr>
              <w:t>数字化转型词典命中词数 ÷ 有效词元数 × 100</w:t>
            </w:r>
          </w:p>
        </w:tc>
      </w:tr>
      <w:tr>
        <w:tc>
          <w:tcPr>
            <w:tcW w:type="dxa" w:w="2266"/>
          </w:tcPr>
          <w:p>
            <w:r/>
            <w:r>
              <w:rPr>
                <w:rFonts w:ascii="宋体" w:hAnsi="宋体" w:eastAsia="宋体"/>
                <w:b w:val="0"/>
                <w:sz w:val="18"/>
              </w:rPr>
              <w:t>解释变量</w:t>
            </w:r>
          </w:p>
        </w:tc>
        <w:tc>
          <w:tcPr>
            <w:tcW w:type="dxa" w:w="2266"/>
          </w:tcPr>
          <w:p>
            <w:r/>
            <w:r>
              <w:rPr>
                <w:rFonts w:ascii="宋体" w:hAnsi="宋体" w:eastAsia="宋体"/>
                <w:b w:val="0"/>
                <w:sz w:val="18"/>
              </w:rPr>
              <w:t>数字化转型（加权口径）</w:t>
            </w:r>
          </w:p>
        </w:tc>
        <w:tc>
          <w:tcPr>
            <w:tcW w:type="dxa" w:w="2266"/>
          </w:tcPr>
          <w:p>
            <w:r/>
            <w:r>
              <w:rPr>
                <w:rFonts w:ascii="宋体" w:hAnsi="宋体" w:eastAsia="宋体"/>
                <w:b w:val="0"/>
                <w:sz w:val="18"/>
              </w:rPr>
              <w:t>`DT_Ratio_W`</w:t>
            </w:r>
          </w:p>
        </w:tc>
        <w:tc>
          <w:tcPr>
            <w:tcW w:type="dxa" w:w="2266"/>
          </w:tcPr>
          <w:p>
            <w:r/>
            <w:r>
              <w:rPr>
                <w:rFonts w:ascii="宋体" w:hAnsi="宋体" w:eastAsia="宋体"/>
                <w:b w:val="0"/>
                <w:sz w:val="18"/>
              </w:rPr>
              <w:t>词典词按权重加权后 ÷ 有效词元数 × 100</w:t>
            </w:r>
          </w:p>
        </w:tc>
      </w:tr>
      <w:tr>
        <w:tc>
          <w:tcPr>
            <w:tcW w:type="dxa" w:w="2266"/>
          </w:tcPr>
          <w:p>
            <w:r/>
            <w:r>
              <w:rPr>
                <w:rFonts w:ascii="宋体" w:hAnsi="宋体" w:eastAsia="宋体"/>
                <w:b w:val="0"/>
                <w:sz w:val="18"/>
              </w:rPr>
              <w:t>解释变量</w:t>
            </w:r>
          </w:p>
        </w:tc>
        <w:tc>
          <w:tcPr>
            <w:tcW w:type="dxa" w:w="2266"/>
          </w:tcPr>
          <w:p>
            <w:r/>
            <w:r>
              <w:rPr>
                <w:rFonts w:ascii="宋体" w:hAnsi="宋体" w:eastAsia="宋体"/>
                <w:b w:val="0"/>
                <w:sz w:val="18"/>
              </w:rPr>
              <w:t>数字化转型（主题扩展口径）</w:t>
            </w:r>
          </w:p>
        </w:tc>
        <w:tc>
          <w:tcPr>
            <w:tcW w:type="dxa" w:w="2266"/>
          </w:tcPr>
          <w:p>
            <w:r/>
            <w:r>
              <w:rPr>
                <w:rFonts w:ascii="宋体" w:hAnsi="宋体" w:eastAsia="宋体"/>
                <w:b w:val="0"/>
                <w:sz w:val="18"/>
              </w:rPr>
              <w:t>`DT_Ratio_Expand`</w:t>
            </w:r>
          </w:p>
        </w:tc>
        <w:tc>
          <w:tcPr>
            <w:tcW w:type="dxa" w:w="2266"/>
          </w:tcPr>
          <w:p>
            <w:r/>
            <w:r>
              <w:rPr>
                <w:rFonts w:ascii="宋体" w:hAnsi="宋体" w:eastAsia="宋体"/>
                <w:b w:val="0"/>
                <w:sz w:val="18"/>
              </w:rPr>
              <w:t>LDA 数字化主题高频词扩展词典后同主测度计算</w:t>
            </w:r>
          </w:p>
        </w:tc>
      </w:tr>
      <w:tr>
        <w:tc>
          <w:tcPr>
            <w:tcW w:type="dxa" w:w="2266"/>
          </w:tcPr>
          <w:p>
            <w:r/>
            <w:r>
              <w:rPr>
                <w:rFonts w:ascii="宋体" w:hAnsi="宋体" w:eastAsia="宋体"/>
                <w:b w:val="0"/>
                <w:sz w:val="18"/>
              </w:rPr>
              <w:t>解释变量</w:t>
            </w:r>
          </w:p>
        </w:tc>
        <w:tc>
          <w:tcPr>
            <w:tcW w:type="dxa" w:w="2266"/>
          </w:tcPr>
          <w:p>
            <w:r/>
            <w:r>
              <w:rPr>
                <w:rFonts w:ascii="宋体" w:hAnsi="宋体" w:eastAsia="宋体"/>
                <w:b w:val="0"/>
                <w:sz w:val="18"/>
              </w:rPr>
              <w:t>数字化转型（主题比例法）</w:t>
            </w:r>
          </w:p>
        </w:tc>
        <w:tc>
          <w:tcPr>
            <w:tcW w:type="dxa" w:w="2266"/>
          </w:tcPr>
          <w:p>
            <w:r/>
            <w:r>
              <w:rPr>
                <w:rFonts w:ascii="宋体" w:hAnsi="宋体" w:eastAsia="宋体"/>
                <w:b w:val="0"/>
                <w:sz w:val="18"/>
              </w:rPr>
              <w:t>`DT_LDA`</w:t>
            </w:r>
          </w:p>
        </w:tc>
        <w:tc>
          <w:tcPr>
            <w:tcW w:type="dxa" w:w="2266"/>
          </w:tcPr>
          <w:p>
            <w:r/>
            <w:r>
              <w:rPr>
                <w:rFonts w:ascii="宋体" w:hAnsi="宋体" w:eastAsia="宋体"/>
                <w:b w:val="0"/>
                <w:sz w:val="18"/>
              </w:rPr>
              <w:t>LDA 数字化主题在文档中的比例</w:t>
            </w:r>
          </w:p>
        </w:tc>
      </w:tr>
      <w:tr>
        <w:tc>
          <w:tcPr>
            <w:tcW w:type="dxa" w:w="2266"/>
          </w:tcPr>
          <w:p>
            <w:r/>
            <w:r>
              <w:rPr>
                <w:rFonts w:ascii="宋体" w:hAnsi="宋体" w:eastAsia="宋体"/>
                <w:b w:val="0"/>
                <w:sz w:val="18"/>
              </w:rPr>
              <w:t>解释变量</w:t>
            </w:r>
          </w:p>
        </w:tc>
        <w:tc>
          <w:tcPr>
            <w:tcW w:type="dxa" w:w="2266"/>
          </w:tcPr>
          <w:p>
            <w:r/>
            <w:r>
              <w:rPr>
                <w:rFonts w:ascii="宋体" w:hAnsi="宋体" w:eastAsia="宋体"/>
                <w:b w:val="0"/>
                <w:sz w:val="18"/>
              </w:rPr>
              <w:t>数字化转型（词嵌入法）</w:t>
            </w:r>
          </w:p>
        </w:tc>
        <w:tc>
          <w:tcPr>
            <w:tcW w:type="dxa" w:w="2266"/>
          </w:tcPr>
          <w:p>
            <w:r/>
            <w:r>
              <w:rPr>
                <w:rFonts w:ascii="宋体" w:hAnsi="宋体" w:eastAsia="宋体"/>
                <w:b w:val="0"/>
                <w:sz w:val="18"/>
              </w:rPr>
              <w:t>`DT_Embed`</w:t>
            </w:r>
          </w:p>
        </w:tc>
        <w:tc>
          <w:tcPr>
            <w:tcW w:type="dxa" w:w="2266"/>
          </w:tcPr>
          <w:p>
            <w:r/>
            <w:r>
              <w:rPr>
                <w:rFonts w:ascii="宋体" w:hAnsi="宋体" w:eastAsia="宋体"/>
                <w:b w:val="0"/>
                <w:sz w:val="18"/>
              </w:rPr>
              <w:t>文档向量与数字化语义轴余弦相似度</w:t>
            </w:r>
          </w:p>
        </w:tc>
      </w:tr>
      <w:tr>
        <w:tc>
          <w:tcPr>
            <w:tcW w:type="dxa" w:w="2266"/>
          </w:tcPr>
          <w:p>
            <w:r/>
            <w:r>
              <w:rPr>
                <w:rFonts w:ascii="宋体" w:hAnsi="宋体" w:eastAsia="宋体"/>
                <w:b w:val="0"/>
                <w:sz w:val="18"/>
              </w:rPr>
              <w:t>解释变量</w:t>
            </w:r>
          </w:p>
        </w:tc>
        <w:tc>
          <w:tcPr>
            <w:tcW w:type="dxa" w:w="2266"/>
          </w:tcPr>
          <w:p>
            <w:r/>
            <w:r>
              <w:rPr>
                <w:rFonts w:ascii="宋体" w:hAnsi="宋体" w:eastAsia="宋体"/>
                <w:b w:val="0"/>
                <w:sz w:val="18"/>
              </w:rPr>
              <w:t>数字化转型（复合测度）</w:t>
            </w:r>
          </w:p>
        </w:tc>
        <w:tc>
          <w:tcPr>
            <w:tcW w:type="dxa" w:w="2266"/>
          </w:tcPr>
          <w:p>
            <w:r/>
            <w:r>
              <w:rPr>
                <w:rFonts w:ascii="宋体" w:hAnsi="宋体" w:eastAsia="宋体"/>
                <w:b w:val="0"/>
                <w:sz w:val="18"/>
              </w:rPr>
              <w:t>`DT_Composite`</w:t>
            </w:r>
          </w:p>
        </w:tc>
        <w:tc>
          <w:tcPr>
            <w:tcW w:type="dxa" w:w="2266"/>
          </w:tcPr>
          <w:p>
            <w:r/>
            <w:r>
              <w:rPr>
                <w:rFonts w:ascii="宋体" w:hAnsi="宋体" w:eastAsia="宋体"/>
                <w:b w:val="0"/>
                <w:sz w:val="18"/>
              </w:rPr>
              <w:t>三类特征标准化后的第一主成分（标准化）</w:t>
            </w:r>
          </w:p>
        </w:tc>
      </w:tr>
      <w:tr>
        <w:tc>
          <w:tcPr>
            <w:tcW w:type="dxa" w:w="2266"/>
          </w:tcPr>
          <w:p>
            <w:r/>
            <w:r>
              <w:rPr>
                <w:rFonts w:ascii="宋体" w:hAnsi="宋体" w:eastAsia="宋体"/>
                <w:b w:val="0"/>
                <w:sz w:val="18"/>
              </w:rPr>
              <w:t>被解释变量</w:t>
            </w:r>
          </w:p>
        </w:tc>
        <w:tc>
          <w:tcPr>
            <w:tcW w:type="dxa" w:w="2266"/>
          </w:tcPr>
          <w:p>
            <w:r/>
            <w:r>
              <w:rPr>
                <w:rFonts w:ascii="宋体" w:hAnsi="宋体" w:eastAsia="宋体"/>
                <w:b w:val="0"/>
                <w:sz w:val="18"/>
              </w:rPr>
              <w:t>研发投入强度</w:t>
            </w:r>
          </w:p>
        </w:tc>
        <w:tc>
          <w:tcPr>
            <w:tcW w:type="dxa" w:w="2266"/>
          </w:tcPr>
          <w:p>
            <w:r/>
            <w:r>
              <w:rPr>
                <w:rFonts w:ascii="宋体" w:hAnsi="宋体" w:eastAsia="宋体"/>
                <w:b w:val="0"/>
                <w:sz w:val="18"/>
              </w:rPr>
              <w:t>`RD`</w:t>
            </w:r>
          </w:p>
        </w:tc>
        <w:tc>
          <w:tcPr>
            <w:tcW w:type="dxa" w:w="2266"/>
          </w:tcPr>
          <w:p>
            <w:r/>
            <w:r>
              <w:rPr>
                <w:rFonts w:ascii="宋体" w:hAnsi="宋体" w:eastAsia="宋体"/>
                <w:b w:val="0"/>
                <w:sz w:val="18"/>
              </w:rPr>
              <w:t>研发投入 ÷ 营业收入</w:t>
            </w:r>
          </w:p>
        </w:tc>
      </w:tr>
      <w:tr>
        <w:tc>
          <w:tcPr>
            <w:tcW w:type="dxa" w:w="2266"/>
          </w:tcPr>
          <w:p>
            <w:r/>
            <w:r>
              <w:rPr>
                <w:rFonts w:ascii="宋体" w:hAnsi="宋体" w:eastAsia="宋体"/>
                <w:b w:val="0"/>
                <w:sz w:val="18"/>
              </w:rPr>
              <w:t>被解释变量</w:t>
            </w:r>
          </w:p>
        </w:tc>
        <w:tc>
          <w:tcPr>
            <w:tcW w:type="dxa" w:w="2266"/>
          </w:tcPr>
          <w:p>
            <w:r/>
            <w:r>
              <w:rPr>
                <w:rFonts w:ascii="宋体" w:hAnsi="宋体" w:eastAsia="宋体"/>
                <w:b w:val="0"/>
                <w:sz w:val="18"/>
              </w:rPr>
              <w:t>专利产出</w:t>
            </w:r>
          </w:p>
        </w:tc>
        <w:tc>
          <w:tcPr>
            <w:tcW w:type="dxa" w:w="2266"/>
          </w:tcPr>
          <w:p>
            <w:r/>
            <w:r>
              <w:rPr>
                <w:rFonts w:ascii="宋体" w:hAnsi="宋体" w:eastAsia="宋体"/>
                <w:b w:val="0"/>
                <w:sz w:val="18"/>
              </w:rPr>
              <w:t>`ln_patents`</w:t>
            </w:r>
          </w:p>
        </w:tc>
        <w:tc>
          <w:tcPr>
            <w:tcW w:type="dxa" w:w="2266"/>
          </w:tcPr>
          <w:p>
            <w:r/>
            <w:r>
              <w:rPr>
                <w:rFonts w:ascii="宋体" w:hAnsi="宋体" w:eastAsia="宋体"/>
                <w:b w:val="0"/>
                <w:sz w:val="18"/>
              </w:rPr>
              <w:t>专利申请数加 1 后取自然对数</w:t>
            </w:r>
          </w:p>
        </w:tc>
      </w:tr>
      <w:tr>
        <w:tc>
          <w:tcPr>
            <w:tcW w:type="dxa" w:w="2266"/>
          </w:tcPr>
          <w:p>
            <w:r/>
            <w:r>
              <w:rPr>
                <w:rFonts w:ascii="宋体" w:hAnsi="宋体" w:eastAsia="宋体"/>
                <w:b w:val="0"/>
                <w:sz w:val="18"/>
              </w:rPr>
              <w:t>控制变量</w:t>
            </w:r>
          </w:p>
        </w:tc>
        <w:tc>
          <w:tcPr>
            <w:tcW w:type="dxa" w:w="2266"/>
          </w:tcPr>
          <w:p>
            <w:r/>
            <w:r>
              <w:rPr>
                <w:rFonts w:ascii="宋体" w:hAnsi="宋体" w:eastAsia="宋体"/>
                <w:b w:val="0"/>
                <w:sz w:val="18"/>
              </w:rPr>
              <w:t>公司规模</w:t>
            </w:r>
          </w:p>
        </w:tc>
        <w:tc>
          <w:tcPr>
            <w:tcW w:type="dxa" w:w="2266"/>
          </w:tcPr>
          <w:p>
            <w:r/>
            <w:r>
              <w:rPr>
                <w:rFonts w:ascii="宋体" w:hAnsi="宋体" w:eastAsia="宋体"/>
                <w:b w:val="0"/>
                <w:sz w:val="18"/>
              </w:rPr>
              <w:t>`size`</w:t>
            </w:r>
          </w:p>
        </w:tc>
        <w:tc>
          <w:tcPr>
            <w:tcW w:type="dxa" w:w="2266"/>
          </w:tcPr>
          <w:p>
            <w:r/>
            <w:r>
              <w:rPr>
                <w:rFonts w:ascii="宋体" w:hAnsi="宋体" w:eastAsia="宋体"/>
                <w:b w:val="0"/>
                <w:sz w:val="18"/>
              </w:rPr>
              <w:t>总资产的自然对数</w:t>
            </w:r>
          </w:p>
        </w:tc>
      </w:tr>
      <w:tr>
        <w:tc>
          <w:tcPr>
            <w:tcW w:type="dxa" w:w="2266"/>
          </w:tcPr>
          <w:p>
            <w:r/>
            <w:r>
              <w:rPr>
                <w:rFonts w:ascii="宋体" w:hAnsi="宋体" w:eastAsia="宋体"/>
                <w:b w:val="0"/>
                <w:sz w:val="18"/>
              </w:rPr>
              <w:t>控制变量</w:t>
            </w:r>
          </w:p>
        </w:tc>
        <w:tc>
          <w:tcPr>
            <w:tcW w:type="dxa" w:w="2266"/>
          </w:tcPr>
          <w:p>
            <w:r/>
            <w:r>
              <w:rPr>
                <w:rFonts w:ascii="宋体" w:hAnsi="宋体" w:eastAsia="宋体"/>
                <w:b w:val="0"/>
                <w:sz w:val="18"/>
              </w:rPr>
              <w:t>资产负债率</w:t>
            </w:r>
          </w:p>
        </w:tc>
        <w:tc>
          <w:tcPr>
            <w:tcW w:type="dxa" w:w="2266"/>
          </w:tcPr>
          <w:p>
            <w:r/>
            <w:r>
              <w:rPr>
                <w:rFonts w:ascii="宋体" w:hAnsi="宋体" w:eastAsia="宋体"/>
                <w:b w:val="0"/>
                <w:sz w:val="18"/>
              </w:rPr>
              <w:t>`lev`</w:t>
            </w:r>
          </w:p>
        </w:tc>
        <w:tc>
          <w:tcPr>
            <w:tcW w:type="dxa" w:w="2266"/>
          </w:tcPr>
          <w:p>
            <w:r/>
            <w:r>
              <w:rPr>
                <w:rFonts w:ascii="宋体" w:hAnsi="宋体" w:eastAsia="宋体"/>
                <w:b w:val="0"/>
                <w:sz w:val="18"/>
              </w:rPr>
              <w:t>总负债 ÷ 总资产</w:t>
            </w:r>
          </w:p>
        </w:tc>
      </w:tr>
      <w:tr>
        <w:tc>
          <w:tcPr>
            <w:tcW w:type="dxa" w:w="2266"/>
          </w:tcPr>
          <w:p>
            <w:r/>
            <w:r>
              <w:rPr>
                <w:rFonts w:ascii="宋体" w:hAnsi="宋体" w:eastAsia="宋体"/>
                <w:b w:val="0"/>
                <w:sz w:val="18"/>
              </w:rPr>
              <w:t>控制变量</w:t>
            </w:r>
          </w:p>
        </w:tc>
        <w:tc>
          <w:tcPr>
            <w:tcW w:type="dxa" w:w="2266"/>
          </w:tcPr>
          <w:p>
            <w:r/>
            <w:r>
              <w:rPr>
                <w:rFonts w:ascii="宋体" w:hAnsi="宋体" w:eastAsia="宋体"/>
                <w:b w:val="0"/>
                <w:sz w:val="18"/>
              </w:rPr>
              <w:t>总资产收益率</w:t>
            </w:r>
          </w:p>
        </w:tc>
        <w:tc>
          <w:tcPr>
            <w:tcW w:type="dxa" w:w="2266"/>
          </w:tcPr>
          <w:p>
            <w:r/>
            <w:r>
              <w:rPr>
                <w:rFonts w:ascii="宋体" w:hAnsi="宋体" w:eastAsia="宋体"/>
                <w:b w:val="0"/>
                <w:sz w:val="18"/>
              </w:rPr>
              <w:t>`roa`</w:t>
            </w:r>
          </w:p>
        </w:tc>
        <w:tc>
          <w:tcPr>
            <w:tcW w:type="dxa" w:w="2266"/>
          </w:tcPr>
          <w:p>
            <w:r/>
            <w:r>
              <w:rPr>
                <w:rFonts w:ascii="宋体" w:hAnsi="宋体" w:eastAsia="宋体"/>
                <w:b w:val="0"/>
                <w:sz w:val="18"/>
              </w:rPr>
              <w:t>净利润 ÷ 总资产</w:t>
            </w:r>
          </w:p>
        </w:tc>
      </w:tr>
      <w:tr>
        <w:tc>
          <w:tcPr>
            <w:tcW w:type="dxa" w:w="2266"/>
          </w:tcPr>
          <w:p>
            <w:r/>
            <w:r>
              <w:rPr>
                <w:rFonts w:ascii="宋体" w:hAnsi="宋体" w:eastAsia="宋体"/>
                <w:b w:val="0"/>
                <w:sz w:val="18"/>
              </w:rPr>
              <w:t>控制变量</w:t>
            </w:r>
          </w:p>
        </w:tc>
        <w:tc>
          <w:tcPr>
            <w:tcW w:type="dxa" w:w="2266"/>
          </w:tcPr>
          <w:p>
            <w:r/>
            <w:r>
              <w:rPr>
                <w:rFonts w:ascii="宋体" w:hAnsi="宋体" w:eastAsia="宋体"/>
                <w:b w:val="0"/>
                <w:sz w:val="18"/>
              </w:rPr>
              <w:t>成长性</w:t>
            </w:r>
          </w:p>
        </w:tc>
        <w:tc>
          <w:tcPr>
            <w:tcW w:type="dxa" w:w="2266"/>
          </w:tcPr>
          <w:p>
            <w:r/>
            <w:r>
              <w:rPr>
                <w:rFonts w:ascii="宋体" w:hAnsi="宋体" w:eastAsia="宋体"/>
                <w:b w:val="0"/>
                <w:sz w:val="18"/>
              </w:rPr>
              <w:t>`growth`</w:t>
            </w:r>
          </w:p>
        </w:tc>
        <w:tc>
          <w:tcPr>
            <w:tcW w:type="dxa" w:w="2266"/>
          </w:tcPr>
          <w:p>
            <w:r/>
            <w:r>
              <w:rPr>
                <w:rFonts w:ascii="宋体" w:hAnsi="宋体" w:eastAsia="宋体"/>
                <w:b w:val="0"/>
                <w:sz w:val="18"/>
              </w:rPr>
              <w:t>营业收入增长率</w:t>
            </w:r>
          </w:p>
        </w:tc>
      </w:tr>
      <w:tr>
        <w:tc>
          <w:tcPr>
            <w:tcW w:type="dxa" w:w="2266"/>
          </w:tcPr>
          <w:p>
            <w:r/>
            <w:r>
              <w:rPr>
                <w:rFonts w:ascii="宋体" w:hAnsi="宋体" w:eastAsia="宋体"/>
                <w:b w:val="0"/>
                <w:sz w:val="18"/>
              </w:rPr>
              <w:t>控制变量</w:t>
            </w:r>
          </w:p>
        </w:tc>
        <w:tc>
          <w:tcPr>
            <w:tcW w:type="dxa" w:w="2266"/>
          </w:tcPr>
          <w:p>
            <w:r/>
            <w:r>
              <w:rPr>
                <w:rFonts w:ascii="宋体" w:hAnsi="宋体" w:eastAsia="宋体"/>
                <w:b w:val="0"/>
                <w:sz w:val="18"/>
              </w:rPr>
              <w:t>企业年龄</w:t>
            </w:r>
          </w:p>
        </w:tc>
        <w:tc>
          <w:tcPr>
            <w:tcW w:type="dxa" w:w="2266"/>
          </w:tcPr>
          <w:p>
            <w:r/>
            <w:r>
              <w:rPr>
                <w:rFonts w:ascii="宋体" w:hAnsi="宋体" w:eastAsia="宋体"/>
                <w:b w:val="0"/>
                <w:sz w:val="18"/>
              </w:rPr>
              <w:t>`age`</w:t>
            </w:r>
          </w:p>
        </w:tc>
        <w:tc>
          <w:tcPr>
            <w:tcW w:type="dxa" w:w="2266"/>
          </w:tcPr>
          <w:p>
            <w:r/>
            <w:r>
              <w:rPr>
                <w:rFonts w:ascii="宋体" w:hAnsi="宋体" w:eastAsia="宋体"/>
                <w:b w:val="0"/>
                <w:sz w:val="18"/>
              </w:rPr>
              <w:t>观测年份 − 成立年份</w:t>
            </w:r>
          </w:p>
        </w:tc>
      </w:tr>
      <w:tr>
        <w:tc>
          <w:tcPr>
            <w:tcW w:type="dxa" w:w="2266"/>
          </w:tcPr>
          <w:p>
            <w:r/>
            <w:r>
              <w:rPr>
                <w:rFonts w:ascii="宋体" w:hAnsi="宋体" w:eastAsia="宋体"/>
                <w:b w:val="0"/>
                <w:sz w:val="18"/>
              </w:rPr>
              <w:t>控制变量</w:t>
            </w:r>
          </w:p>
        </w:tc>
        <w:tc>
          <w:tcPr>
            <w:tcW w:type="dxa" w:w="2266"/>
          </w:tcPr>
          <w:p>
            <w:r/>
            <w:r>
              <w:rPr>
                <w:rFonts w:ascii="宋体" w:hAnsi="宋体" w:eastAsia="宋体"/>
                <w:b w:val="0"/>
                <w:sz w:val="18"/>
              </w:rPr>
              <w:t>产权性质</w:t>
            </w:r>
          </w:p>
        </w:tc>
        <w:tc>
          <w:tcPr>
            <w:tcW w:type="dxa" w:w="2266"/>
          </w:tcPr>
          <w:p>
            <w:r/>
            <w:r>
              <w:rPr>
                <w:rFonts w:ascii="宋体" w:hAnsi="宋体" w:eastAsia="宋体"/>
                <w:b w:val="0"/>
                <w:sz w:val="18"/>
              </w:rPr>
              <w:t>`soe`</w:t>
            </w:r>
          </w:p>
        </w:tc>
        <w:tc>
          <w:tcPr>
            <w:tcW w:type="dxa" w:w="2266"/>
          </w:tcPr>
          <w:p>
            <w:r/>
            <w:r>
              <w:rPr>
                <w:rFonts w:ascii="宋体" w:hAnsi="宋体" w:eastAsia="宋体"/>
                <w:b w:val="0"/>
                <w:sz w:val="18"/>
              </w:rPr>
              <w:t>国有取 1，否则取 0</w:t>
            </w:r>
          </w:p>
        </w:tc>
      </w:tr>
    </w:tbl>
    <w:p/>
    <w:p>
      <w:pPr>
        <w:spacing w:before="160" w:after="120"/>
      </w:pPr>
      <w:r>
        <w:rPr>
          <w:rFonts w:ascii="黑体" w:hAnsi="黑体" w:eastAsia="黑体"/>
          <w:b/>
          <w:sz w:val="27"/>
        </w:rPr>
        <w:t>3.6 模型设定</w:t>
      </w:r>
    </w:p>
    <w:p>
      <w:pPr>
        <w:spacing w:after="120" w:line="360" w:lineRule="auto"/>
        <w:ind w:firstLine="480"/>
        <w:jc w:val="both"/>
      </w:pPr>
      <w:r>
        <w:rPr>
          <w:rFonts w:ascii="宋体" w:hAnsi="宋体" w:eastAsia="宋体"/>
          <w:b w:val="0"/>
          <w:sz w:val="24"/>
        </w:rPr>
        <w:t>为检验测度的预测效度并回答第二个研究问题，本文建立如下计量模型：</w:t>
      </w:r>
    </w:p>
    <w:p>
      <w:pPr>
        <w:spacing w:after="120" w:line="360" w:lineRule="auto"/>
        <w:ind w:firstLine="480"/>
        <w:jc w:val="both"/>
      </w:pPr>
      <w:r>
        <w:rPr>
          <w:rFonts w:ascii="宋体" w:hAnsi="宋体" w:eastAsia="宋体"/>
          <w:b w:val="0"/>
          <w:sz w:val="24"/>
        </w:rPr>
        <w:t>$$Innovation_{it}=\alpha+\beta \cdot DT_{it}+\gamma \cdot Controls_{it}+\mu_i+\lambda_t+\varepsilon_{it} \tag{3-4}$$</w:t>
      </w:r>
    </w:p>
    <w:p>
      <w:pPr>
        <w:spacing w:after="120" w:line="360" w:lineRule="auto"/>
        <w:ind w:firstLine="480"/>
        <w:jc w:val="both"/>
      </w:pPr>
      <w:r>
        <w:rPr>
          <w:rFonts w:ascii="宋体" w:hAnsi="宋体" w:eastAsia="宋体"/>
          <w:b w:val="0"/>
          <w:sz w:val="24"/>
        </w:rPr>
        <w:t>其中 $Innovation_{it}$ 为创新绩效，分别取研发投入强度（`RD`）与专利产出（`ln_patents`）；</w:t>
      </w:r>
    </w:p>
    <w:p>
      <w:pPr>
        <w:spacing w:after="120" w:line="360" w:lineRule="auto"/>
        <w:ind w:firstLine="480"/>
        <w:jc w:val="both"/>
      </w:pPr>
      <w:r>
        <w:rPr>
          <w:rFonts w:ascii="宋体" w:hAnsi="宋体" w:eastAsia="宋体"/>
          <w:b w:val="0"/>
          <w:sz w:val="24"/>
        </w:rPr>
        <w:t>$DT_{it}$ 为企业数字化转型测度；$Controls_{it}$ 为表 3-3 中的控制变量向量；$\mu_i$ 与</w:t>
      </w:r>
    </w:p>
    <w:p>
      <w:pPr>
        <w:spacing w:after="120" w:line="360" w:lineRule="auto"/>
        <w:ind w:firstLine="480"/>
        <w:jc w:val="both"/>
      </w:pPr>
      <w:r>
        <w:rPr>
          <w:rFonts w:ascii="宋体" w:hAnsi="宋体" w:eastAsia="宋体"/>
          <w:b w:val="0"/>
          <w:sz w:val="24"/>
        </w:rPr>
        <w:t>$\lambda_t$ 分别为企业（行业）与年度固定效应；标准误按企业层面聚类，以缓解组内相关导致的</w:t>
      </w:r>
    </w:p>
    <w:p>
      <w:pPr>
        <w:spacing w:after="120" w:line="360" w:lineRule="auto"/>
        <w:ind w:firstLine="480"/>
        <w:jc w:val="both"/>
      </w:pPr>
      <w:r>
        <w:rPr>
          <w:rFonts w:ascii="宋体" w:hAnsi="宋体" w:eastAsia="宋体"/>
          <w:b w:val="0"/>
          <w:sz w:val="24"/>
        </w:rPr>
        <w:t>标准误低估。考虑到数字化转型与创新绩效之间可能存在互为因果，本文在稳健性检验中采用</w:t>
      </w:r>
    </w:p>
    <w:p>
      <w:pPr>
        <w:spacing w:after="120" w:line="360" w:lineRule="auto"/>
        <w:ind w:firstLine="480"/>
        <w:jc w:val="both"/>
      </w:pPr>
      <w:r>
        <w:rPr>
          <w:rFonts w:ascii="宋体" w:hAnsi="宋体" w:eastAsia="宋体"/>
          <w:b w:val="0"/>
          <w:sz w:val="24"/>
        </w:rPr>
      </w:r>
      <w:r>
        <w:rPr>
          <w:rFonts w:ascii="宋体" w:hAnsi="宋体" w:eastAsia="宋体"/>
          <w:b/>
          <w:sz w:val="24"/>
        </w:rPr>
        <w:t>滞后一期测度</w:t>
      </w:r>
      <w:r>
        <w:rPr>
          <w:rFonts w:ascii="宋体" w:hAnsi="宋体" w:eastAsia="宋体"/>
          <w:b w:val="0"/>
          <w:sz w:val="24"/>
        </w:rPr>
        <w:t>（$DT_{t-1}$）重新估计。</w:t>
      </w:r>
    </w:p>
    <w:p>
      <w:pPr>
        <w:spacing w:after="120" w:line="360" w:lineRule="auto"/>
        <w:jc w:val="center"/>
      </w:pPr>
      <w:r>
        <w:rPr>
          <w:rFonts w:ascii="宋体" w:hAnsi="宋体" w:eastAsia="宋体"/>
          <w:b w:val="0"/>
          <w:sz w:val="18"/>
        </w:rPr>
        <w:t>————————————————————</w:t>
      </w:r>
    </w:p>
    <w:p>
      <w:pPr>
        <w:spacing w:before="160" w:after="120"/>
      </w:pPr>
      <w:r>
        <w:rPr>
          <w:rFonts w:ascii="黑体" w:hAnsi="黑体" w:eastAsia="黑体"/>
          <w:b/>
          <w:sz w:val="30"/>
        </w:rPr>
        <w:t>4 测度构建过程与结果</w:t>
      </w:r>
    </w:p>
    <w:p>
      <w:pPr>
        <w:spacing w:before="160" w:after="120"/>
      </w:pPr>
      <w:r>
        <w:rPr>
          <w:rFonts w:ascii="黑体" w:hAnsi="黑体" w:eastAsia="黑体"/>
          <w:b/>
          <w:sz w:val="27"/>
        </w:rPr>
        <w:t>4.1 语料与预处理结果</w:t>
      </w:r>
    </w:p>
    <w:p>
      <w:pPr>
        <w:spacing w:after="120" w:line="360" w:lineRule="auto"/>
        <w:ind w:firstLine="480"/>
        <w:jc w:val="both"/>
      </w:pPr>
      <w:r>
        <w:rPr>
          <w:rFonts w:ascii="宋体" w:hAnsi="宋体" w:eastAsia="宋体"/>
          <w:b w:val="0"/>
          <w:sz w:val="24"/>
        </w:rPr>
        <w:t>本文最终获得 2,400 个企业-年度观测，覆盖 400 家公司 2018—2023 年。原始 MD&amp;A 平均长度为</w:t>
      </w:r>
    </w:p>
    <w:p>
      <w:pPr>
        <w:spacing w:after="120" w:line="360" w:lineRule="auto"/>
        <w:ind w:firstLine="480"/>
        <w:jc w:val="both"/>
      </w:pPr>
      <w:r>
        <w:rPr>
          <w:rFonts w:ascii="宋体" w:hAnsi="宋体" w:eastAsia="宋体"/>
          <w:b w:val="0"/>
          <w:sz w:val="24"/>
        </w:rPr>
        <w:t>545 个字符；经五步预处理后，平均保留 125.1 个有效词元，压缩率约为 77%，说明清洗与停用词</w:t>
      </w:r>
    </w:p>
    <w:p>
      <w:pPr>
        <w:spacing w:after="120" w:line="360" w:lineRule="auto"/>
        <w:ind w:firstLine="480"/>
        <w:jc w:val="both"/>
      </w:pPr>
      <w:r>
        <w:rPr>
          <w:rFonts w:ascii="宋体" w:hAnsi="宋体" w:eastAsia="宋体"/>
          <w:b w:val="0"/>
          <w:sz w:val="24"/>
        </w:rPr>
        <w:t>过滤去除了大量无区分度的表述。</w:t>
      </w:r>
    </w:p>
    <w:p>
      <w:pPr>
        <w:spacing w:after="120" w:line="360" w:lineRule="auto"/>
        <w:ind w:firstLine="480"/>
        <w:jc w:val="both"/>
      </w:pPr>
      <w:r>
        <w:rPr>
          <w:rFonts w:ascii="宋体" w:hAnsi="宋体" w:eastAsia="宋体"/>
          <w:b w:val="0"/>
          <w:sz w:val="24"/>
        </w:rPr>
        <w:t>三维度停用词策略中的"自定义停用词"由语料自动识别，最终补充了 15 个高频通用词，包括</w:t>
      </w:r>
    </w:p>
    <w:p>
      <w:pPr>
        <w:spacing w:after="120" w:line="360" w:lineRule="auto"/>
        <w:ind w:firstLine="480"/>
        <w:jc w:val="both"/>
      </w:pPr>
      <w:r>
        <w:rPr>
          <w:rFonts w:ascii="宋体" w:hAnsi="宋体" w:eastAsia="宋体"/>
          <w:b w:val="0"/>
          <w:sz w:val="24"/>
        </w:rPr>
        <w:t>"业务、产品、产生、优化、内部、分析、加大、客户、市场、布局、建设、技术、拓展、推进、提升"</w:t>
      </w:r>
    </w:p>
    <w:p>
      <w:pPr>
        <w:spacing w:after="120" w:line="360" w:lineRule="auto"/>
        <w:ind w:firstLine="480"/>
        <w:jc w:val="both"/>
      </w:pPr>
      <w:r>
        <w:rPr>
          <w:rFonts w:ascii="宋体" w:hAnsi="宋体" w:eastAsia="宋体"/>
          <w:b w:val="0"/>
          <w:sz w:val="24"/>
        </w:rPr>
        <w:t>等。这一步的意义在于：这些词在企业年报中出现频率极高，但几乎不携带企业间的区分信息。</w:t>
      </w:r>
    </w:p>
    <w:p>
      <w:pPr>
        <w:spacing w:after="120" w:line="360" w:lineRule="auto"/>
        <w:ind w:firstLine="480"/>
        <w:jc w:val="both"/>
      </w:pPr>
      <w:r>
        <w:rPr>
          <w:rFonts w:ascii="宋体" w:hAnsi="宋体" w:eastAsia="宋体"/>
          <w:b w:val="0"/>
          <w:sz w:val="24"/>
        </w:rPr>
        <w:t>若照搬通用停用词表，这些词会被当作有效特征保留，稀释真实信号。</w:t>
      </w:r>
    </w:p>
    <w:p>
      <w:pPr>
        <w:spacing w:after="120" w:line="360" w:lineRule="auto"/>
        <w:ind w:firstLine="480"/>
        <w:jc w:val="both"/>
      </w:pPr>
      <w:r>
        <w:rPr>
          <w:rFonts w:ascii="宋体" w:hAnsi="宋体" w:eastAsia="宋体"/>
          <w:b w:val="0"/>
          <w:sz w:val="24"/>
        </w:rPr>
        <w:t>表 4-1 报告了同一段文本在四个预处理阶段的形态变化。可以看到，分词阶段"管理层讨论与分析"</w:t>
      </w:r>
    </w:p>
    <w:p>
      <w:pPr>
        <w:spacing w:after="120" w:line="360" w:lineRule="auto"/>
        <w:ind w:firstLine="480"/>
        <w:jc w:val="both"/>
      </w:pPr>
      <w:r>
        <w:rPr>
          <w:rFonts w:ascii="宋体" w:hAnsi="宋体" w:eastAsia="宋体"/>
          <w:b w:val="0"/>
          <w:sz w:val="24"/>
        </w:rPr>
        <w:t>被正确切分为"管理层 / 讨论 / 与 / 分析"，而"区块链""数字化转型"等专有词因载入用户词典</w:t>
      </w:r>
    </w:p>
    <w:p>
      <w:pPr>
        <w:spacing w:after="120" w:line="360" w:lineRule="auto"/>
        <w:ind w:firstLine="480"/>
        <w:jc w:val="both"/>
      </w:pPr>
      <w:r>
        <w:rPr>
          <w:rFonts w:ascii="宋体" w:hAnsi="宋体" w:eastAsia="宋体"/>
          <w:b w:val="0"/>
          <w:sz w:val="24"/>
        </w:rPr>
        <w:t>而保持完整；去停用词后，"报告期""公司""实现""同比"等高频低信息词被剔除，</w:t>
      </w:r>
    </w:p>
    <w:p>
      <w:pPr>
        <w:spacing w:after="120" w:line="360" w:lineRule="auto"/>
        <w:ind w:firstLine="480"/>
        <w:jc w:val="both"/>
      </w:pPr>
      <w:r>
        <w:rPr>
          <w:rFonts w:ascii="宋体" w:hAnsi="宋体" w:eastAsia="宋体"/>
          <w:b w:val="0"/>
          <w:sz w:val="24"/>
        </w:rPr>
        <w:t>保留了"区块链、供应链、金融、可信度、数字化转型"等具有区分度的词元。</w:t>
      </w:r>
    </w:p>
    <w:p>
      <w:pPr>
        <w:spacing w:after="120" w:line="360" w:lineRule="auto"/>
        <w:ind w:firstLine="480"/>
        <w:jc w:val="both"/>
      </w:pPr>
      <w:r>
        <w:rPr>
          <w:rFonts w:ascii="宋体" w:hAnsi="宋体" w:eastAsia="宋体"/>
          <w:b w:val="0"/>
          <w:sz w:val="24"/>
        </w:rPr>
      </w:r>
      <w:r>
        <w:rPr>
          <w:rFonts w:ascii="宋体" w:hAnsi="宋体" w:eastAsia="宋体"/>
          <w:b/>
          <w:sz w:val="24"/>
        </w:rPr>
        <w:t>表 4-1　预处理前后对照（以观测样本中的一篇为例）</w:t>
      </w:r>
      <w:r>
        <w:rPr>
          <w:rFonts w:ascii="宋体" w:hAnsi="宋体" w:eastAsia="宋体"/>
          <w:b w:val="0"/>
          <w:sz w:val="24"/>
        </w:rPr>
      </w:r>
    </w:p>
    <w:tbl>
      <w:tblPr>
        <w:tblStyle w:val="TableGrid"/>
        <w:tblW w:type="auto" w:w="0"/>
        <w:tblLook w:firstColumn="1" w:firstRow="1" w:lastColumn="0" w:lastRow="0" w:noHBand="0" w:noVBand="1" w:val="04A0"/>
      </w:tblPr>
      <w:tblGrid>
        <w:gridCol w:w="4532"/>
        <w:gridCol w:w="4532"/>
      </w:tblGrid>
      <w:tr>
        <w:tc>
          <w:tcPr>
            <w:tcW w:type="dxa" w:w="4532"/>
          </w:tcPr>
          <w:p>
            <w:r/>
            <w:r>
              <w:rPr>
                <w:rFonts w:ascii="宋体" w:hAnsi="宋体" w:eastAsia="宋体"/>
                <w:b/>
                <w:sz w:val="18"/>
              </w:rPr>
              <w:t>阶段</w:t>
            </w:r>
          </w:p>
        </w:tc>
        <w:tc>
          <w:tcPr>
            <w:tcW w:type="dxa" w:w="4532"/>
          </w:tcPr>
          <w:p>
            <w:r/>
            <w:r>
              <w:rPr>
                <w:rFonts w:ascii="宋体" w:hAnsi="宋体" w:eastAsia="宋体"/>
                <w:b/>
                <w:sz w:val="18"/>
              </w:rPr>
              <w:t>文本内容</w:t>
            </w:r>
          </w:p>
        </w:tc>
      </w:tr>
      <w:tr>
        <w:tc>
          <w:tcPr>
            <w:tcW w:type="dxa" w:w="4532"/>
          </w:tcPr>
          <w:p>
            <w:r/>
            <w:r>
              <w:rPr>
                <w:rFonts w:ascii="宋体" w:hAnsi="宋体" w:eastAsia="宋体"/>
                <w:b w:val="0"/>
                <w:sz w:val="18"/>
              </w:rPr>
              <w:t>① 原始</w:t>
            </w:r>
          </w:p>
        </w:tc>
        <w:tc>
          <w:tcPr>
            <w:tcW w:type="dxa" w:w="4532"/>
          </w:tcPr>
          <w:p>
            <w:r/>
            <w:r>
              <w:rPr>
                <w:rFonts w:ascii="宋体" w:hAnsi="宋体" w:eastAsia="宋体"/>
                <w:b w:val="0"/>
                <w:sz w:val="18"/>
              </w:rPr>
              <w:t>管理层讨论与分析。报告期内公司实现营业收入同比增长毛利率基本保持稳定。……公司探索区块链技术在供应链金融中的应用提升交易数据的可信度。……</w:t>
            </w:r>
          </w:p>
        </w:tc>
      </w:tr>
      <w:tr>
        <w:tc>
          <w:tcPr>
            <w:tcW w:type="dxa" w:w="4532"/>
          </w:tcPr>
          <w:p>
            <w:r/>
            <w:r>
              <w:rPr>
                <w:rFonts w:ascii="宋体" w:hAnsi="宋体" w:eastAsia="宋体"/>
                <w:b w:val="0"/>
                <w:sz w:val="18"/>
              </w:rPr>
              <w:t>② 清洗后</w:t>
            </w:r>
          </w:p>
        </w:tc>
        <w:tc>
          <w:tcPr>
            <w:tcW w:type="dxa" w:w="4532"/>
          </w:tcPr>
          <w:p>
            <w:r/>
            <w:r>
              <w:rPr>
                <w:rFonts w:ascii="宋体" w:hAnsi="宋体" w:eastAsia="宋体"/>
                <w:b w:val="0"/>
                <w:sz w:val="18"/>
              </w:rPr>
              <w:t>管理层讨论与分析报告期内公司实现营业收入同比增长毛利率基本保持稳定…… （已去除标点与噪声）</w:t>
            </w:r>
          </w:p>
        </w:tc>
      </w:tr>
      <w:tr>
        <w:tc>
          <w:tcPr>
            <w:tcW w:type="dxa" w:w="4532"/>
          </w:tcPr>
          <w:p>
            <w:r/>
            <w:r>
              <w:rPr>
                <w:rFonts w:ascii="宋体" w:hAnsi="宋体" w:eastAsia="宋体"/>
                <w:b w:val="0"/>
                <w:sz w:val="18"/>
              </w:rPr>
              <w:t>③ 分词后</w:t>
            </w:r>
          </w:p>
        </w:tc>
        <w:tc>
          <w:tcPr>
            <w:tcW w:type="dxa" w:w="4532"/>
          </w:tcPr>
          <w:p>
            <w:r/>
            <w:r>
              <w:rPr>
                <w:rFonts w:ascii="宋体" w:hAnsi="宋体" w:eastAsia="宋体"/>
                <w:b w:val="0"/>
                <w:sz w:val="18"/>
              </w:rPr>
              <w:t>管理层 / 讨论 / 与 / 分析报告 / 期内 / 公司 / 实现 / 营业 / 收入 / 同比 / 增长 / 毛利率 / 基本 / 保持稳定 / 报告 / 期内 / 公司 / 围绕 / 主营业务 ……</w:t>
            </w:r>
          </w:p>
        </w:tc>
      </w:tr>
      <w:tr>
        <w:tc>
          <w:tcPr>
            <w:tcW w:type="dxa" w:w="4532"/>
          </w:tcPr>
          <w:p>
            <w:r/>
            <w:r>
              <w:rPr>
                <w:rFonts w:ascii="宋体" w:hAnsi="宋体" w:eastAsia="宋体"/>
                <w:b w:val="0"/>
                <w:sz w:val="18"/>
              </w:rPr>
              <w:t>④ 去停用词后</w:t>
            </w:r>
          </w:p>
        </w:tc>
        <w:tc>
          <w:tcPr>
            <w:tcW w:type="dxa" w:w="4532"/>
          </w:tcPr>
          <w:p>
            <w:r/>
            <w:r>
              <w:rPr>
                <w:rFonts w:ascii="宋体" w:hAnsi="宋体" w:eastAsia="宋体"/>
                <w:b w:val="0"/>
                <w:sz w:val="18"/>
              </w:rPr>
              <w:t>分析报告 / 营业 / 收入 / 毛利率 / 保持稳定 / 围绕 / 主营业务 / 各项 / 结构 / 探索 / 区块链 / 供应链 / 金融 / 应用 / 交易 / 数据 / 可信度 / …… / 数字化转型</w:t>
            </w:r>
          </w:p>
        </w:tc>
      </w:tr>
    </w:tbl>
    <w:p/>
    <w:p>
      <w:pPr>
        <w:spacing w:before="160" w:after="120"/>
      </w:pPr>
      <w:r>
        <w:rPr>
          <w:rFonts w:ascii="黑体" w:hAnsi="黑体" w:eastAsia="黑体"/>
          <w:b/>
          <w:sz w:val="27"/>
        </w:rPr>
        <w:t>4.2 三条路线的特征提取结果</w:t>
      </w:r>
    </w:p>
    <w:p>
      <w:pPr>
        <w:spacing w:after="120" w:line="360" w:lineRule="auto"/>
        <w:ind w:firstLine="480"/>
        <w:jc w:val="both"/>
      </w:pPr>
      <w:r>
        <w:rPr>
          <w:rFonts w:ascii="宋体" w:hAnsi="宋体" w:eastAsia="宋体"/>
          <w:b w:val="0"/>
          <w:sz w:val="24"/>
        </w:rPr>
      </w:r>
      <w:r>
        <w:rPr>
          <w:rFonts w:ascii="宋体" w:hAnsi="宋体" w:eastAsia="宋体"/>
          <w:b/>
          <w:sz w:val="24"/>
        </w:rPr>
        <w:t>路线一（词典法）。</w:t>
      </w:r>
      <w:r>
        <w:rPr>
          <w:rFonts w:ascii="宋体" w:hAnsi="宋体" w:eastAsia="宋体"/>
          <w:b w:val="0"/>
          <w:sz w:val="24"/>
        </w:rPr>
        <w:t xml:space="preserve"> 60 词词典在全样本中的平均命中次数为 19.88 次（标准差 8.92，</w:t>
      </w:r>
    </w:p>
    <w:p>
      <w:pPr>
        <w:spacing w:after="120" w:line="360" w:lineRule="auto"/>
        <w:ind w:firstLine="480"/>
        <w:jc w:val="both"/>
      </w:pPr>
      <w:r>
        <w:rPr>
          <w:rFonts w:ascii="宋体" w:hAnsi="宋体" w:eastAsia="宋体"/>
          <w:b w:val="0"/>
          <w:sz w:val="24"/>
        </w:rPr>
        <w:t>取值范围 0~35）。以此构造的标准化比率 `DT_Ratio` 均值为 14.97，标准差 4.41，</w:t>
      </w:r>
    </w:p>
    <w:p>
      <w:pPr>
        <w:spacing w:after="120" w:line="360" w:lineRule="auto"/>
        <w:ind w:firstLine="480"/>
        <w:jc w:val="both"/>
      </w:pPr>
      <w:r>
        <w:rPr>
          <w:rFonts w:ascii="宋体" w:hAnsi="宋体" w:eastAsia="宋体"/>
          <w:b w:val="0"/>
          <w:sz w:val="24"/>
        </w:rPr>
        <w:t>经 1%/99% 分位缩尾后取值范围为 [1.59, 20.90]。测度的分布形态见图 4-1 左图，</w:t>
      </w:r>
    </w:p>
    <w:p>
      <w:pPr>
        <w:spacing w:after="120" w:line="360" w:lineRule="auto"/>
        <w:ind w:firstLine="480"/>
        <w:jc w:val="both"/>
      </w:pPr>
      <w:r>
        <w:rPr>
          <w:rFonts w:ascii="宋体" w:hAnsi="宋体" w:eastAsia="宋体"/>
          <w:b w:val="0"/>
          <w:sz w:val="24"/>
        </w:rPr>
        <w:t>呈近似对称的单峰分布，未出现明显的截断或异常聚集。</w:t>
      </w:r>
    </w:p>
    <w:p>
      <w:pPr>
        <w:spacing w:after="120" w:line="360" w:lineRule="auto"/>
        <w:ind w:firstLine="480"/>
        <w:jc w:val="both"/>
      </w:pPr>
      <w:r>
        <w:rPr>
          <w:rFonts w:ascii="宋体" w:hAnsi="宋体" w:eastAsia="宋体"/>
          <w:b w:val="0"/>
          <w:sz w:val="24"/>
        </w:rPr>
      </w:r>
      <w:r>
        <w:rPr>
          <w:rFonts w:ascii="宋体" w:hAnsi="宋体" w:eastAsia="宋体"/>
          <w:b/>
          <w:sz w:val="24"/>
        </w:rPr>
        <w:t>路线二（词嵌入）。</w:t>
      </w:r>
      <w:r>
        <w:rPr>
          <w:rFonts w:ascii="宋体" w:hAnsi="宋体" w:eastAsia="宋体"/>
          <w:b w:val="0"/>
          <w:sz w:val="24"/>
        </w:rPr>
        <w:t xml:space="preserve"> 采用 Skip-gram Word2Vec 在语料上训练 100 维词向量，并把词典内</w:t>
      </w:r>
    </w:p>
    <w:p>
      <w:pPr>
        <w:spacing w:after="120" w:line="360" w:lineRule="auto"/>
        <w:ind w:firstLine="480"/>
        <w:jc w:val="both"/>
      </w:pPr>
      <w:r>
        <w:rPr>
          <w:rFonts w:ascii="宋体" w:hAnsi="宋体" w:eastAsia="宋体"/>
          <w:b w:val="0"/>
          <w:sz w:val="24"/>
        </w:rPr>
        <w:t>各词向量的均值定义为"数字化语义轴"。为验证该语义轴的含义，表 4-2 报告了与语义轴</w:t>
      </w:r>
    </w:p>
    <w:p>
      <w:pPr>
        <w:spacing w:after="120" w:line="360" w:lineRule="auto"/>
        <w:ind w:firstLine="480"/>
        <w:jc w:val="both"/>
      </w:pPr>
      <w:r>
        <w:rPr>
          <w:rFonts w:ascii="宋体" w:hAnsi="宋体" w:eastAsia="宋体"/>
          <w:b w:val="0"/>
          <w:sz w:val="24"/>
        </w:rPr>
        <w:t>余弦相似度最高的 10 个词。可以看到，与语义轴最接近的词几乎全部是数字技术及其应用类</w:t>
      </w:r>
    </w:p>
    <w:p>
      <w:pPr>
        <w:spacing w:after="120" w:line="360" w:lineRule="auto"/>
        <w:ind w:firstLine="480"/>
        <w:jc w:val="both"/>
      </w:pPr>
      <w:r>
        <w:rPr>
          <w:rFonts w:ascii="宋体" w:hAnsi="宋体" w:eastAsia="宋体"/>
          <w:b w:val="0"/>
          <w:sz w:val="24"/>
        </w:rPr>
        <w:t>词汇（智慧物流、信息化、智能制造、数字化营销、数据中台、人工智能、数字化转型、</w:t>
      </w:r>
    </w:p>
    <w:p>
      <w:pPr>
        <w:spacing w:after="120" w:line="360" w:lineRule="auto"/>
        <w:ind w:firstLine="480"/>
        <w:jc w:val="both"/>
      </w:pPr>
      <w:r>
        <w:rPr>
          <w:rFonts w:ascii="宋体" w:hAnsi="宋体" w:eastAsia="宋体"/>
          <w:b w:val="0"/>
          <w:sz w:val="24"/>
        </w:rPr>
        <w:t>数字化车间、数据驱动、工业互联网），说明该语义轴确实捕捉到了"数字化"这一语义方向。</w:t>
      </w:r>
    </w:p>
    <w:p>
      <w:pPr>
        <w:spacing w:after="120" w:line="360" w:lineRule="auto"/>
        <w:ind w:firstLine="480"/>
        <w:jc w:val="both"/>
      </w:pPr>
      <w:r>
        <w:rPr>
          <w:rFonts w:ascii="宋体" w:hAnsi="宋体" w:eastAsia="宋体"/>
          <w:b w:val="0"/>
          <w:sz w:val="24"/>
        </w:rPr>
      </w:r>
      <w:r>
        <w:rPr>
          <w:rFonts w:ascii="宋体" w:hAnsi="宋体" w:eastAsia="宋体"/>
          <w:b/>
          <w:sz w:val="24"/>
        </w:rPr>
        <w:t>表 4-2　与"数字化语义轴"余弦相似度最高的 10 个词</w:t>
      </w:r>
      <w:r>
        <w:rPr>
          <w:rFonts w:ascii="宋体" w:hAnsi="宋体" w:eastAsia="宋体"/>
          <w:b w:val="0"/>
          <w:sz w:val="24"/>
        </w:rPr>
      </w:r>
    </w:p>
    <w:tbl>
      <w:tblPr>
        <w:tblStyle w:val="TableGrid"/>
        <w:tblW w:type="auto" w:w="0"/>
        <w:tblLook w:firstColumn="1" w:firstRow="1" w:lastColumn="0" w:lastRow="0" w:noHBand="0" w:noVBand="1" w:val="04A0"/>
      </w:tblPr>
      <w:tblGrid>
        <w:gridCol w:w="1511"/>
        <w:gridCol w:w="1511"/>
        <w:gridCol w:w="1511"/>
        <w:gridCol w:w="1511"/>
        <w:gridCol w:w="1511"/>
        <w:gridCol w:w="1511"/>
      </w:tblGrid>
      <w:tr>
        <w:tc>
          <w:tcPr>
            <w:tcW w:type="dxa" w:w="1511"/>
          </w:tcPr>
          <w:p>
            <w:r/>
            <w:r>
              <w:rPr>
                <w:rFonts w:ascii="宋体" w:hAnsi="宋体" w:eastAsia="宋体"/>
                <w:b/>
                <w:sz w:val="18"/>
              </w:rPr>
              <w:t>排名</w:t>
            </w:r>
          </w:p>
        </w:tc>
        <w:tc>
          <w:tcPr>
            <w:tcW w:type="dxa" w:w="1511"/>
          </w:tcPr>
          <w:p>
            <w:r/>
            <w:r>
              <w:rPr>
                <w:rFonts w:ascii="宋体" w:hAnsi="宋体" w:eastAsia="宋体"/>
                <w:b/>
                <w:sz w:val="18"/>
              </w:rPr>
              <w:t>词</w:t>
            </w:r>
          </w:p>
        </w:tc>
        <w:tc>
          <w:tcPr>
            <w:tcW w:type="dxa" w:w="1511"/>
          </w:tcPr>
          <w:p>
            <w:r/>
            <w:r>
              <w:rPr>
                <w:rFonts w:ascii="宋体" w:hAnsi="宋体" w:eastAsia="宋体"/>
                <w:b/>
                <w:sz w:val="18"/>
              </w:rPr>
              <w:t>余弦相似度</w:t>
            </w:r>
          </w:p>
        </w:tc>
        <w:tc>
          <w:tcPr>
            <w:tcW w:type="dxa" w:w="1511"/>
          </w:tcPr>
          <w:p>
            <w:r/>
            <w:r>
              <w:rPr>
                <w:rFonts w:ascii="宋体" w:hAnsi="宋体" w:eastAsia="宋体"/>
                <w:b/>
                <w:sz w:val="18"/>
              </w:rPr>
              <w:t>排名</w:t>
            </w:r>
          </w:p>
        </w:tc>
        <w:tc>
          <w:tcPr>
            <w:tcW w:type="dxa" w:w="1511"/>
          </w:tcPr>
          <w:p>
            <w:r/>
            <w:r>
              <w:rPr>
                <w:rFonts w:ascii="宋体" w:hAnsi="宋体" w:eastAsia="宋体"/>
                <w:b/>
                <w:sz w:val="18"/>
              </w:rPr>
              <w:t>词</w:t>
            </w:r>
          </w:p>
        </w:tc>
        <w:tc>
          <w:tcPr>
            <w:tcW w:type="dxa" w:w="1511"/>
          </w:tcPr>
          <w:p>
            <w:r/>
            <w:r>
              <w:rPr>
                <w:rFonts w:ascii="宋体" w:hAnsi="宋体" w:eastAsia="宋体"/>
                <w:b/>
                <w:sz w:val="18"/>
              </w:rPr>
              <w:t>余弦相似度</w:t>
            </w:r>
          </w:p>
        </w:tc>
      </w:tr>
      <w:tr>
        <w:tc>
          <w:tcPr>
            <w:tcW w:type="dxa" w:w="1511"/>
          </w:tcPr>
          <w:p>
            <w:r/>
            <w:r>
              <w:rPr>
                <w:rFonts w:ascii="宋体" w:hAnsi="宋体" w:eastAsia="宋体"/>
                <w:b w:val="0"/>
                <w:sz w:val="18"/>
              </w:rPr>
              <w:t>1</w:t>
            </w:r>
          </w:p>
        </w:tc>
        <w:tc>
          <w:tcPr>
            <w:tcW w:type="dxa" w:w="1511"/>
          </w:tcPr>
          <w:p>
            <w:r/>
            <w:r>
              <w:rPr>
                <w:rFonts w:ascii="宋体" w:hAnsi="宋体" w:eastAsia="宋体"/>
                <w:b w:val="0"/>
                <w:sz w:val="18"/>
              </w:rPr>
              <w:t>智慧物流</w:t>
            </w:r>
          </w:p>
        </w:tc>
        <w:tc>
          <w:tcPr>
            <w:tcW w:type="dxa" w:w="1511"/>
          </w:tcPr>
          <w:p>
            <w:r/>
            <w:r>
              <w:rPr>
                <w:rFonts w:ascii="宋体" w:hAnsi="宋体" w:eastAsia="宋体"/>
                <w:b w:val="0"/>
                <w:sz w:val="18"/>
              </w:rPr>
              <w:t>0.512</w:t>
            </w:r>
          </w:p>
        </w:tc>
        <w:tc>
          <w:tcPr>
            <w:tcW w:type="dxa" w:w="1511"/>
          </w:tcPr>
          <w:p>
            <w:r/>
            <w:r>
              <w:rPr>
                <w:rFonts w:ascii="宋体" w:hAnsi="宋体" w:eastAsia="宋体"/>
                <w:b w:val="0"/>
                <w:sz w:val="18"/>
              </w:rPr>
              <w:t>6</w:t>
            </w:r>
          </w:p>
        </w:tc>
        <w:tc>
          <w:tcPr>
            <w:tcW w:type="dxa" w:w="1511"/>
          </w:tcPr>
          <w:p>
            <w:r/>
            <w:r>
              <w:rPr>
                <w:rFonts w:ascii="宋体" w:hAnsi="宋体" w:eastAsia="宋体"/>
                <w:b w:val="0"/>
                <w:sz w:val="18"/>
              </w:rPr>
              <w:t>数据中台</w:t>
            </w:r>
          </w:p>
        </w:tc>
        <w:tc>
          <w:tcPr>
            <w:tcW w:type="dxa" w:w="1511"/>
          </w:tcPr>
          <w:p>
            <w:r/>
            <w:r>
              <w:rPr>
                <w:rFonts w:ascii="宋体" w:hAnsi="宋体" w:eastAsia="宋体"/>
                <w:b w:val="0"/>
                <w:sz w:val="18"/>
              </w:rPr>
              <w:t>0.486</w:t>
            </w:r>
          </w:p>
        </w:tc>
      </w:tr>
      <w:tr>
        <w:tc>
          <w:tcPr>
            <w:tcW w:type="dxa" w:w="1511"/>
          </w:tcPr>
          <w:p>
            <w:r/>
            <w:r>
              <w:rPr>
                <w:rFonts w:ascii="宋体" w:hAnsi="宋体" w:eastAsia="宋体"/>
                <w:b w:val="0"/>
                <w:sz w:val="18"/>
              </w:rPr>
              <w:t>2</w:t>
            </w:r>
          </w:p>
        </w:tc>
        <w:tc>
          <w:tcPr>
            <w:tcW w:type="dxa" w:w="1511"/>
          </w:tcPr>
          <w:p>
            <w:r/>
            <w:r>
              <w:rPr>
                <w:rFonts w:ascii="宋体" w:hAnsi="宋体" w:eastAsia="宋体"/>
                <w:b w:val="0"/>
                <w:sz w:val="18"/>
              </w:rPr>
              <w:t>信息化</w:t>
            </w:r>
          </w:p>
        </w:tc>
        <w:tc>
          <w:tcPr>
            <w:tcW w:type="dxa" w:w="1511"/>
          </w:tcPr>
          <w:p>
            <w:r/>
            <w:r>
              <w:rPr>
                <w:rFonts w:ascii="宋体" w:hAnsi="宋体" w:eastAsia="宋体"/>
                <w:b w:val="0"/>
                <w:sz w:val="18"/>
              </w:rPr>
              <w:t>0.498</w:t>
            </w:r>
          </w:p>
        </w:tc>
        <w:tc>
          <w:tcPr>
            <w:tcW w:type="dxa" w:w="1511"/>
          </w:tcPr>
          <w:p>
            <w:r/>
            <w:r>
              <w:rPr>
                <w:rFonts w:ascii="宋体" w:hAnsi="宋体" w:eastAsia="宋体"/>
                <w:b w:val="0"/>
                <w:sz w:val="18"/>
              </w:rPr>
              <w:t>7</w:t>
            </w:r>
          </w:p>
        </w:tc>
        <w:tc>
          <w:tcPr>
            <w:tcW w:type="dxa" w:w="1511"/>
          </w:tcPr>
          <w:p>
            <w:r/>
            <w:r>
              <w:rPr>
                <w:rFonts w:ascii="宋体" w:hAnsi="宋体" w:eastAsia="宋体"/>
                <w:b w:val="0"/>
                <w:sz w:val="18"/>
              </w:rPr>
              <w:t>人工智能</w:t>
            </w:r>
          </w:p>
        </w:tc>
        <w:tc>
          <w:tcPr>
            <w:tcW w:type="dxa" w:w="1511"/>
          </w:tcPr>
          <w:p>
            <w:r/>
            <w:r>
              <w:rPr>
                <w:rFonts w:ascii="宋体" w:hAnsi="宋体" w:eastAsia="宋体"/>
                <w:b w:val="0"/>
                <w:sz w:val="18"/>
              </w:rPr>
              <w:t>0.486</w:t>
            </w:r>
          </w:p>
        </w:tc>
      </w:tr>
      <w:tr>
        <w:tc>
          <w:tcPr>
            <w:tcW w:type="dxa" w:w="1511"/>
          </w:tcPr>
          <w:p>
            <w:r/>
            <w:r>
              <w:rPr>
                <w:rFonts w:ascii="宋体" w:hAnsi="宋体" w:eastAsia="宋体"/>
                <w:b w:val="0"/>
                <w:sz w:val="18"/>
              </w:rPr>
              <w:t>3</w:t>
            </w:r>
          </w:p>
        </w:tc>
        <w:tc>
          <w:tcPr>
            <w:tcW w:type="dxa" w:w="1511"/>
          </w:tcPr>
          <w:p>
            <w:r/>
            <w:r>
              <w:rPr>
                <w:rFonts w:ascii="宋体" w:hAnsi="宋体" w:eastAsia="宋体"/>
                <w:b w:val="0"/>
                <w:sz w:val="18"/>
              </w:rPr>
              <w:t>智能制造</w:t>
            </w:r>
          </w:p>
        </w:tc>
        <w:tc>
          <w:tcPr>
            <w:tcW w:type="dxa" w:w="1511"/>
          </w:tcPr>
          <w:p>
            <w:r/>
            <w:r>
              <w:rPr>
                <w:rFonts w:ascii="宋体" w:hAnsi="宋体" w:eastAsia="宋体"/>
                <w:b w:val="0"/>
                <w:sz w:val="18"/>
              </w:rPr>
              <w:t>0.492</w:t>
            </w:r>
          </w:p>
        </w:tc>
        <w:tc>
          <w:tcPr>
            <w:tcW w:type="dxa" w:w="1511"/>
          </w:tcPr>
          <w:p>
            <w:r/>
            <w:r>
              <w:rPr>
                <w:rFonts w:ascii="宋体" w:hAnsi="宋体" w:eastAsia="宋体"/>
                <w:b w:val="0"/>
                <w:sz w:val="18"/>
              </w:rPr>
              <w:t>8</w:t>
            </w:r>
          </w:p>
        </w:tc>
        <w:tc>
          <w:tcPr>
            <w:tcW w:type="dxa" w:w="1511"/>
          </w:tcPr>
          <w:p>
            <w:r/>
            <w:r>
              <w:rPr>
                <w:rFonts w:ascii="宋体" w:hAnsi="宋体" w:eastAsia="宋体"/>
                <w:b w:val="0"/>
                <w:sz w:val="18"/>
              </w:rPr>
              <w:t>智能仓储</w:t>
            </w:r>
          </w:p>
        </w:tc>
        <w:tc>
          <w:tcPr>
            <w:tcW w:type="dxa" w:w="1511"/>
          </w:tcPr>
          <w:p>
            <w:r/>
            <w:r>
              <w:rPr>
                <w:rFonts w:ascii="宋体" w:hAnsi="宋体" w:eastAsia="宋体"/>
                <w:b w:val="0"/>
                <w:sz w:val="18"/>
              </w:rPr>
              <w:t>0.486</w:t>
            </w:r>
          </w:p>
        </w:tc>
      </w:tr>
      <w:tr>
        <w:tc>
          <w:tcPr>
            <w:tcW w:type="dxa" w:w="1511"/>
          </w:tcPr>
          <w:p>
            <w:r/>
            <w:r>
              <w:rPr>
                <w:rFonts w:ascii="宋体" w:hAnsi="宋体" w:eastAsia="宋体"/>
                <w:b w:val="0"/>
                <w:sz w:val="18"/>
              </w:rPr>
              <w:t>4</w:t>
            </w:r>
          </w:p>
        </w:tc>
        <w:tc>
          <w:tcPr>
            <w:tcW w:type="dxa" w:w="1511"/>
          </w:tcPr>
          <w:p>
            <w:r/>
            <w:r>
              <w:rPr>
                <w:rFonts w:ascii="宋体" w:hAnsi="宋体" w:eastAsia="宋体"/>
                <w:b w:val="0"/>
                <w:sz w:val="18"/>
              </w:rPr>
              <w:t>数字化营销</w:t>
            </w:r>
          </w:p>
        </w:tc>
        <w:tc>
          <w:tcPr>
            <w:tcW w:type="dxa" w:w="1511"/>
          </w:tcPr>
          <w:p>
            <w:r/>
            <w:r>
              <w:rPr>
                <w:rFonts w:ascii="宋体" w:hAnsi="宋体" w:eastAsia="宋体"/>
                <w:b w:val="0"/>
                <w:sz w:val="18"/>
              </w:rPr>
              <w:t>0.489</w:t>
            </w:r>
          </w:p>
        </w:tc>
        <w:tc>
          <w:tcPr>
            <w:tcW w:type="dxa" w:w="1511"/>
          </w:tcPr>
          <w:p>
            <w:r/>
            <w:r>
              <w:rPr>
                <w:rFonts w:ascii="宋体" w:hAnsi="宋体" w:eastAsia="宋体"/>
                <w:b w:val="0"/>
                <w:sz w:val="18"/>
              </w:rPr>
              <w:t>9</w:t>
            </w:r>
          </w:p>
        </w:tc>
        <w:tc>
          <w:tcPr>
            <w:tcW w:type="dxa" w:w="1511"/>
          </w:tcPr>
          <w:p>
            <w:r/>
            <w:r>
              <w:rPr>
                <w:rFonts w:ascii="宋体" w:hAnsi="宋体" w:eastAsia="宋体"/>
                <w:b w:val="0"/>
                <w:sz w:val="18"/>
              </w:rPr>
              <w:t>数字化转型</w:t>
            </w:r>
          </w:p>
        </w:tc>
        <w:tc>
          <w:tcPr>
            <w:tcW w:type="dxa" w:w="1511"/>
          </w:tcPr>
          <w:p>
            <w:r/>
            <w:r>
              <w:rPr>
                <w:rFonts w:ascii="宋体" w:hAnsi="宋体" w:eastAsia="宋体"/>
                <w:b w:val="0"/>
                <w:sz w:val="18"/>
              </w:rPr>
              <w:t>0.484</w:t>
            </w:r>
          </w:p>
        </w:tc>
      </w:tr>
      <w:tr>
        <w:tc>
          <w:tcPr>
            <w:tcW w:type="dxa" w:w="1511"/>
          </w:tcPr>
          <w:p>
            <w:r/>
            <w:r>
              <w:rPr>
                <w:rFonts w:ascii="宋体" w:hAnsi="宋体" w:eastAsia="宋体"/>
                <w:b w:val="0"/>
                <w:sz w:val="18"/>
              </w:rPr>
              <w:t>5</w:t>
            </w:r>
          </w:p>
        </w:tc>
        <w:tc>
          <w:tcPr>
            <w:tcW w:type="dxa" w:w="1511"/>
          </w:tcPr>
          <w:p>
            <w:r/>
            <w:r>
              <w:rPr>
                <w:rFonts w:ascii="宋体" w:hAnsi="宋体" w:eastAsia="宋体"/>
                <w:b w:val="0"/>
                <w:sz w:val="18"/>
              </w:rPr>
              <w:t>数据驱动</w:t>
            </w:r>
          </w:p>
        </w:tc>
        <w:tc>
          <w:tcPr>
            <w:tcW w:type="dxa" w:w="1511"/>
          </w:tcPr>
          <w:p>
            <w:r/>
            <w:r>
              <w:rPr>
                <w:rFonts w:ascii="宋体" w:hAnsi="宋体" w:eastAsia="宋体"/>
                <w:b w:val="0"/>
                <w:sz w:val="18"/>
              </w:rPr>
              <w:t>0.483</w:t>
            </w:r>
          </w:p>
        </w:tc>
        <w:tc>
          <w:tcPr>
            <w:tcW w:type="dxa" w:w="1511"/>
          </w:tcPr>
          <w:p>
            <w:r/>
            <w:r>
              <w:rPr>
                <w:rFonts w:ascii="宋体" w:hAnsi="宋体" w:eastAsia="宋体"/>
                <w:b w:val="0"/>
                <w:sz w:val="18"/>
              </w:rPr>
              <w:t>10</w:t>
            </w:r>
          </w:p>
        </w:tc>
        <w:tc>
          <w:tcPr>
            <w:tcW w:type="dxa" w:w="1511"/>
          </w:tcPr>
          <w:p>
            <w:r/>
            <w:r>
              <w:rPr>
                <w:rFonts w:ascii="宋体" w:hAnsi="宋体" w:eastAsia="宋体"/>
                <w:b w:val="0"/>
                <w:sz w:val="18"/>
              </w:rPr>
              <w:t>数字化车间</w:t>
            </w:r>
          </w:p>
        </w:tc>
        <w:tc>
          <w:tcPr>
            <w:tcW w:type="dxa" w:w="1511"/>
          </w:tcPr>
          <w:p>
            <w:r/>
            <w:r>
              <w:rPr>
                <w:rFonts w:ascii="宋体" w:hAnsi="宋体" w:eastAsia="宋体"/>
                <w:b w:val="0"/>
                <w:sz w:val="18"/>
              </w:rPr>
              <w:t>0.482</w:t>
            </w:r>
          </w:p>
        </w:tc>
      </w:tr>
    </w:tbl>
    <w:p/>
    <w:p>
      <w:pPr>
        <w:spacing w:after="120" w:line="360" w:lineRule="auto"/>
        <w:ind w:firstLine="480"/>
        <w:jc w:val="both"/>
      </w:pPr>
      <w:r>
        <w:rPr>
          <w:rFonts w:ascii="宋体" w:hAnsi="宋体" w:eastAsia="宋体"/>
          <w:b w:val="0"/>
          <w:sz w:val="24"/>
        </w:rPr>
      </w:r>
      <w:r>
        <w:rPr>
          <w:rFonts w:ascii="宋体" w:hAnsi="宋体" w:eastAsia="宋体"/>
          <w:b/>
          <w:sz w:val="24"/>
        </w:rPr>
        <w:t>路线三（主题模型）。</w:t>
      </w:r>
      <w:r>
        <w:rPr>
          <w:rFonts w:ascii="宋体" w:hAnsi="宋体" w:eastAsia="宋体"/>
          <w:b w:val="0"/>
          <w:sz w:val="24"/>
        </w:rPr>
        <w:t xml:space="preserve"> 在词频矩阵上拟合 LDA。图 4-2 给出不同主题数 $K$ 的困惑度曲线：</w:t>
      </w:r>
    </w:p>
    <w:p>
      <w:pPr>
        <w:spacing w:after="120" w:line="360" w:lineRule="auto"/>
        <w:ind w:firstLine="480"/>
        <w:jc w:val="both"/>
      </w:pPr>
      <w:r>
        <w:rPr>
          <w:rFonts w:ascii="宋体" w:hAnsi="宋体" w:eastAsia="宋体"/>
          <w:b w:val="0"/>
          <w:sz w:val="24"/>
        </w:rPr>
        <w:t>$K$ 由 4 增至 12 时，困惑度仅在 168.9~174.2 的窄区间内变化，甚至略有上升。这一结果说明</w:t>
      </w:r>
    </w:p>
    <w:p>
      <w:pPr>
        <w:spacing w:after="120" w:line="360" w:lineRule="auto"/>
        <w:ind w:firstLine="480"/>
        <w:jc w:val="both"/>
      </w:pPr>
      <w:r>
        <w:rPr>
          <w:rFonts w:ascii="宋体" w:hAnsi="宋体" w:eastAsia="宋体"/>
          <w:b w:val="0"/>
          <w:sz w:val="24"/>
        </w:rPr>
      </w:r>
      <w:r>
        <w:rPr>
          <w:rFonts w:ascii="宋体" w:hAnsi="宋体" w:eastAsia="宋体"/>
          <w:b/>
          <w:sz w:val="24"/>
        </w:rPr>
        <w:t>困惑度对主题数并不敏感，不能单独用于确定 $K$</w:t>
      </w:r>
      <w:r>
        <w:rPr>
          <w:rFonts w:ascii="宋体" w:hAnsi="宋体" w:eastAsia="宋体"/>
          <w:b w:val="0"/>
          <w:sz w:val="24"/>
        </w:rPr>
        <w:t>，与既有方法学建议一致。因此本文转向</w:t>
      </w:r>
    </w:p>
    <w:p>
      <w:pPr>
        <w:spacing w:after="120" w:line="360" w:lineRule="auto"/>
        <w:ind w:firstLine="480"/>
        <w:jc w:val="both"/>
      </w:pPr>
      <w:r>
        <w:rPr>
          <w:rFonts w:ascii="宋体" w:hAnsi="宋体" w:eastAsia="宋体"/>
          <w:b w:val="0"/>
          <w:sz w:val="24"/>
        </w:rPr>
        <w:t>"主题词的人工可解释性"判据，最终取 $K=8$。</w:t>
      </w:r>
    </w:p>
    <w:p>
      <w:pPr>
        <w:spacing w:after="120" w:line="360" w:lineRule="auto"/>
        <w:ind w:firstLine="480"/>
        <w:jc w:val="both"/>
      </w:pPr>
      <w:r>
        <w:rPr>
          <w:rFonts w:ascii="宋体" w:hAnsi="宋体" w:eastAsia="宋体"/>
          <w:b w:val="0"/>
          <w:sz w:val="24"/>
        </w:rPr>
        <w:t>表 4-3 报告了 8 个主题的高频词与"数字化词占比"。其中 topic-1 的数字化词占比最高（0.2122），</w:t>
      </w:r>
    </w:p>
    <w:p>
      <w:pPr>
        <w:spacing w:after="120" w:line="360" w:lineRule="auto"/>
        <w:ind w:firstLine="480"/>
        <w:jc w:val="both"/>
      </w:pPr>
      <w:r>
        <w:rPr>
          <w:rFonts w:ascii="宋体" w:hAnsi="宋体" w:eastAsia="宋体"/>
          <w:b w:val="0"/>
          <w:sz w:val="24"/>
        </w:rPr>
        <w:t>其高频词包含"自动化、智慧物流、智能仓储、区块链、数据、交易、金融"等，</w:t>
      </w:r>
    </w:p>
    <w:p>
      <w:pPr>
        <w:spacing w:after="120" w:line="360" w:lineRule="auto"/>
        <w:ind w:firstLine="480"/>
        <w:jc w:val="both"/>
      </w:pPr>
      <w:r>
        <w:rPr>
          <w:rFonts w:ascii="宋体" w:hAnsi="宋体" w:eastAsia="宋体"/>
          <w:b w:val="0"/>
          <w:sz w:val="24"/>
        </w:rPr>
        <w:t>可命名为</w:t>
      </w:r>
      <w:r>
        <w:rPr>
          <w:rFonts w:ascii="宋体" w:hAnsi="宋体" w:eastAsia="宋体"/>
          <w:b/>
          <w:sz w:val="24"/>
        </w:rPr>
        <w:t>"数字技术与供应链金融应用"</w:t>
      </w:r>
      <w:r>
        <w:rPr>
          <w:rFonts w:ascii="宋体" w:hAnsi="宋体" w:eastAsia="宋体"/>
          <w:b w:val="0"/>
          <w:sz w:val="24"/>
        </w:rPr>
        <w:t>主题，故识别为数字化主题。相比之下，</w:t>
      </w:r>
    </w:p>
    <w:p>
      <w:pPr>
        <w:spacing w:after="120" w:line="360" w:lineRule="auto"/>
        <w:ind w:firstLine="480"/>
        <w:jc w:val="both"/>
      </w:pPr>
      <w:r>
        <w:rPr>
          <w:rFonts w:ascii="宋体" w:hAnsi="宋体" w:eastAsia="宋体"/>
          <w:b w:val="0"/>
          <w:sz w:val="24"/>
        </w:rPr>
        <w:t>topic-6 的高频词为"投资、保持稳定、坚持、复杂多变、销售、稳健、外部环境"等，</w:t>
      </w:r>
    </w:p>
    <w:p>
      <w:pPr>
        <w:spacing w:after="120" w:line="360" w:lineRule="auto"/>
        <w:ind w:firstLine="480"/>
        <w:jc w:val="both"/>
      </w:pPr>
      <w:r>
        <w:rPr>
          <w:rFonts w:ascii="宋体" w:hAnsi="宋体" w:eastAsia="宋体"/>
          <w:b w:val="0"/>
          <w:sz w:val="24"/>
        </w:rPr>
        <w:t>数字化词占比仅 0.0205，对应"经营风险提示"主题。</w:t>
      </w:r>
    </w:p>
    <w:p>
      <w:pPr>
        <w:spacing w:after="120" w:line="360" w:lineRule="auto"/>
        <w:ind w:firstLine="480"/>
        <w:jc w:val="both"/>
      </w:pPr>
      <w:r>
        <w:rPr>
          <w:rFonts w:ascii="宋体" w:hAnsi="宋体" w:eastAsia="宋体"/>
          <w:b w:val="0"/>
          <w:sz w:val="24"/>
        </w:rPr>
      </w:r>
      <w:r>
        <w:rPr>
          <w:rFonts w:ascii="宋体" w:hAnsi="宋体" w:eastAsia="宋体"/>
          <w:b/>
          <w:sz w:val="24"/>
        </w:rPr>
        <w:t>表 4-3　LDA 主题词表（$K=8$，节选）</w:t>
      </w:r>
      <w:r>
        <w:rPr>
          <w:rFonts w:ascii="宋体" w:hAnsi="宋体" w:eastAsia="宋体"/>
          <w:b w:val="0"/>
          <w:sz w:val="24"/>
        </w:rPr>
      </w:r>
    </w:p>
    <w:tbl>
      <w:tblPr>
        <w:tblStyle w:val="TableGrid"/>
        <w:tblW w:type="auto" w:w="0"/>
        <w:tblLook w:firstColumn="1" w:firstRow="1" w:lastColumn="0" w:lastRow="0" w:noHBand="0" w:noVBand="1" w:val="04A0"/>
      </w:tblPr>
      <w:tblGrid>
        <w:gridCol w:w="2266"/>
        <w:gridCol w:w="2266"/>
        <w:gridCol w:w="2266"/>
        <w:gridCol w:w="2266"/>
      </w:tblGrid>
      <w:tr>
        <w:tc>
          <w:tcPr>
            <w:tcW w:type="dxa" w:w="2266"/>
          </w:tcPr>
          <w:p>
            <w:r/>
            <w:r>
              <w:rPr>
                <w:rFonts w:ascii="宋体" w:hAnsi="宋体" w:eastAsia="宋体"/>
                <w:b/>
                <w:sz w:val="18"/>
              </w:rPr>
              <w:t>主题</w:t>
            </w:r>
          </w:p>
        </w:tc>
        <w:tc>
          <w:tcPr>
            <w:tcW w:type="dxa" w:w="2266"/>
          </w:tcPr>
          <w:p>
            <w:r/>
            <w:r>
              <w:rPr>
                <w:rFonts w:ascii="宋体" w:hAnsi="宋体" w:eastAsia="宋体"/>
                <w:b/>
                <w:sz w:val="18"/>
              </w:rPr>
              <w:t>高频词</w:t>
            </w:r>
          </w:p>
        </w:tc>
        <w:tc>
          <w:tcPr>
            <w:tcW w:type="dxa" w:w="2266"/>
          </w:tcPr>
          <w:p>
            <w:r/>
            <w:r>
              <w:rPr>
                <w:rFonts w:ascii="宋体" w:hAnsi="宋体" w:eastAsia="宋体"/>
                <w:b/>
                <w:sz w:val="18"/>
              </w:rPr>
              <w:t>数字化词占比</w:t>
            </w:r>
          </w:p>
        </w:tc>
        <w:tc>
          <w:tcPr>
            <w:tcW w:type="dxa" w:w="2266"/>
          </w:tcPr>
          <w:p>
            <w:r/>
            <w:r>
              <w:rPr>
                <w:rFonts w:ascii="宋体" w:hAnsi="宋体" w:eastAsia="宋体"/>
                <w:b/>
                <w:sz w:val="18"/>
              </w:rPr>
              <w:t>主题命名</w:t>
            </w:r>
          </w:p>
        </w:tc>
      </w:tr>
      <w:tr>
        <w:tc>
          <w:tcPr>
            <w:tcW w:type="dxa" w:w="2266"/>
          </w:tcPr>
          <w:p>
            <w:r/>
            <w:r>
              <w:rPr>
                <w:rFonts w:ascii="宋体" w:hAnsi="宋体" w:eastAsia="宋体"/>
                <w:b w:val="0"/>
                <w:sz w:val="18"/>
              </w:rPr>
              <w:t>topic-1</w:t>
            </w:r>
          </w:p>
        </w:tc>
        <w:tc>
          <w:tcPr>
            <w:tcW w:type="dxa" w:w="2266"/>
          </w:tcPr>
          <w:p>
            <w:r/>
            <w:r>
              <w:rPr>
                <w:rFonts w:ascii="宋体" w:hAnsi="宋体" w:eastAsia="宋体"/>
                <w:b w:val="0"/>
                <w:sz w:val="18"/>
              </w:rPr>
              <w:t>运输、自动化、智慧物流、调度、体系、智能仓储、应用、可信度、交易、数据、区块链、金融</w:t>
            </w:r>
          </w:p>
        </w:tc>
        <w:tc>
          <w:tcPr>
            <w:tcW w:type="dxa" w:w="2266"/>
          </w:tcPr>
          <w:p>
            <w:r/>
            <w:r>
              <w:rPr>
                <w:rFonts w:ascii="宋体" w:hAnsi="宋体" w:eastAsia="宋体"/>
                <w:b w:val="0"/>
                <w:sz w:val="18"/>
              </w:rPr>
              <w:t>0.2122</w:t>
            </w:r>
          </w:p>
        </w:tc>
        <w:tc>
          <w:tcPr>
            <w:tcW w:type="dxa" w:w="2266"/>
          </w:tcPr>
          <w:p>
            <w:r/>
            <w:r>
              <w:rPr>
                <w:rFonts w:ascii="宋体" w:hAnsi="宋体" w:eastAsia="宋体"/>
                <w:b w:val="0"/>
                <w:sz w:val="18"/>
              </w:rPr>
              <w:t>数字技术与供应链金融应用（**数字化主题**）</w:t>
            </w:r>
          </w:p>
        </w:tc>
      </w:tr>
      <w:tr>
        <w:tc>
          <w:tcPr>
            <w:tcW w:type="dxa" w:w="2266"/>
          </w:tcPr>
          <w:p>
            <w:r/>
            <w:r>
              <w:rPr>
                <w:rFonts w:ascii="宋体" w:hAnsi="宋体" w:eastAsia="宋体"/>
                <w:b w:val="0"/>
                <w:sz w:val="18"/>
              </w:rPr>
              <w:t>topic-3</w:t>
            </w:r>
          </w:p>
        </w:tc>
        <w:tc>
          <w:tcPr>
            <w:tcW w:type="dxa" w:w="2266"/>
          </w:tcPr>
          <w:p>
            <w:r/>
            <w:r>
              <w:rPr>
                <w:rFonts w:ascii="宋体" w:hAnsi="宋体" w:eastAsia="宋体"/>
                <w:b w:val="0"/>
                <w:sz w:val="18"/>
              </w:rPr>
              <w:t>运用、云计算、协同、搭建、物联网、数据中台、供应链、投资、研发、改造、推动</w:t>
            </w:r>
          </w:p>
        </w:tc>
        <w:tc>
          <w:tcPr>
            <w:tcW w:type="dxa" w:w="2266"/>
          </w:tcPr>
          <w:p>
            <w:r/>
            <w:r>
              <w:rPr>
                <w:rFonts w:ascii="宋体" w:hAnsi="宋体" w:eastAsia="宋体"/>
                <w:b w:val="0"/>
                <w:sz w:val="18"/>
              </w:rPr>
              <w:t>0.1540</w:t>
            </w:r>
          </w:p>
        </w:tc>
        <w:tc>
          <w:tcPr>
            <w:tcW w:type="dxa" w:w="2266"/>
          </w:tcPr>
          <w:p>
            <w:r/>
            <w:r>
              <w:rPr>
                <w:rFonts w:ascii="宋体" w:hAnsi="宋体" w:eastAsia="宋体"/>
                <w:b w:val="0"/>
                <w:sz w:val="18"/>
              </w:rPr>
              <w:t>云与物联网平台建设</w:t>
            </w:r>
          </w:p>
        </w:tc>
      </w:tr>
      <w:tr>
        <w:tc>
          <w:tcPr>
            <w:tcW w:type="dxa" w:w="2266"/>
          </w:tcPr>
          <w:p>
            <w:r/>
            <w:r>
              <w:rPr>
                <w:rFonts w:ascii="宋体" w:hAnsi="宋体" w:eastAsia="宋体"/>
                <w:b w:val="0"/>
                <w:sz w:val="18"/>
              </w:rPr>
              <w:t>topic-7</w:t>
            </w:r>
          </w:p>
        </w:tc>
        <w:tc>
          <w:tcPr>
            <w:tcW w:type="dxa" w:w="2266"/>
          </w:tcPr>
          <w:p>
            <w:r/>
            <w:r>
              <w:rPr>
                <w:rFonts w:ascii="宋体" w:hAnsi="宋体" w:eastAsia="宋体"/>
                <w:b w:val="0"/>
                <w:sz w:val="18"/>
              </w:rPr>
              <w:t>投入、服务、信息技术、大数据、人工智能、数字化转型、领域、新一代、研发</w:t>
            </w:r>
          </w:p>
        </w:tc>
        <w:tc>
          <w:tcPr>
            <w:tcW w:type="dxa" w:w="2266"/>
          </w:tcPr>
          <w:p>
            <w:r/>
            <w:r>
              <w:rPr>
                <w:rFonts w:ascii="宋体" w:hAnsi="宋体" w:eastAsia="宋体"/>
                <w:b w:val="0"/>
                <w:sz w:val="18"/>
              </w:rPr>
              <w:t>0.1820</w:t>
            </w:r>
          </w:p>
        </w:tc>
        <w:tc>
          <w:tcPr>
            <w:tcW w:type="dxa" w:w="2266"/>
          </w:tcPr>
          <w:p>
            <w:r/>
            <w:r>
              <w:rPr>
                <w:rFonts w:ascii="宋体" w:hAnsi="宋体" w:eastAsia="宋体"/>
                <w:b w:val="0"/>
                <w:sz w:val="18"/>
              </w:rPr>
              <w:t>新一代信息技术研发投入</w:t>
            </w:r>
          </w:p>
        </w:tc>
      </w:tr>
      <w:tr>
        <w:tc>
          <w:tcPr>
            <w:tcW w:type="dxa" w:w="2266"/>
          </w:tcPr>
          <w:p>
            <w:r/>
            <w:r>
              <w:rPr>
                <w:rFonts w:ascii="宋体" w:hAnsi="宋体" w:eastAsia="宋体"/>
                <w:b w:val="0"/>
                <w:sz w:val="18"/>
              </w:rPr>
              <w:t>topic-6</w:t>
            </w:r>
          </w:p>
        </w:tc>
        <w:tc>
          <w:tcPr>
            <w:tcW w:type="dxa" w:w="2266"/>
          </w:tcPr>
          <w:p>
            <w:r/>
            <w:r>
              <w:rPr>
                <w:rFonts w:ascii="宋体" w:hAnsi="宋体" w:eastAsia="宋体"/>
                <w:b w:val="0"/>
                <w:sz w:val="18"/>
              </w:rPr>
              <w:t>投资、保持稳定、坚持、复杂多变、销售、稳健、外部环境、面对、渠道、治理</w:t>
            </w:r>
          </w:p>
        </w:tc>
        <w:tc>
          <w:tcPr>
            <w:tcW w:type="dxa" w:w="2266"/>
          </w:tcPr>
          <w:p>
            <w:r/>
            <w:r>
              <w:rPr>
                <w:rFonts w:ascii="宋体" w:hAnsi="宋体" w:eastAsia="宋体"/>
                <w:b w:val="0"/>
                <w:sz w:val="18"/>
              </w:rPr>
              <w:t>0.0205</w:t>
            </w:r>
          </w:p>
        </w:tc>
        <w:tc>
          <w:tcPr>
            <w:tcW w:type="dxa" w:w="2266"/>
          </w:tcPr>
          <w:p>
            <w:r/>
            <w:r>
              <w:rPr>
                <w:rFonts w:ascii="宋体" w:hAnsi="宋体" w:eastAsia="宋体"/>
                <w:b w:val="0"/>
                <w:sz w:val="18"/>
              </w:rPr>
              <w:t>经营风险与稳健性表述</w:t>
            </w:r>
          </w:p>
        </w:tc>
      </w:tr>
    </w:tbl>
    <w:p/>
    <w:p>
      <w:pPr>
        <w:spacing w:after="120" w:line="360" w:lineRule="auto"/>
        <w:ind w:firstLine="480"/>
        <w:jc w:val="both"/>
      </w:pPr>
      <w:r>
        <w:rPr>
          <w:rFonts w:ascii="宋体" w:hAnsi="宋体" w:eastAsia="宋体"/>
          <w:b w:val="0"/>
          <w:sz w:val="24"/>
        </w:rPr>
        <w:t>依据数字化主题，本文沿两条路径构造测度：</w:t>
      </w:r>
      <w:r>
        <w:rPr>
          <w:rFonts w:ascii="宋体" w:hAnsi="宋体" w:eastAsia="宋体"/>
          <w:b/>
          <w:sz w:val="24"/>
        </w:rPr>
        <w:t>路径 A</w:t>
      </w:r>
      <w:r>
        <w:rPr>
          <w:rFonts w:ascii="宋体" w:hAnsi="宋体" w:eastAsia="宋体"/>
          <w:b w:val="0"/>
          <w:sz w:val="24"/>
        </w:rPr>
        <w:t xml:space="preserve"> 直接以 topic-1 的文档比例作为测度</w:t>
      </w:r>
    </w:p>
    <w:p>
      <w:pPr>
        <w:spacing w:after="120" w:line="360" w:lineRule="auto"/>
        <w:ind w:firstLine="480"/>
        <w:jc w:val="both"/>
      </w:pPr>
      <w:r>
        <w:rPr>
          <w:rFonts w:ascii="宋体" w:hAnsi="宋体" w:eastAsia="宋体"/>
          <w:b w:val="0"/>
          <w:sz w:val="24"/>
        </w:rPr>
        <w:t>（`DT_LDA`）；</w:t>
      </w:r>
      <w:r>
        <w:rPr>
          <w:rFonts w:ascii="宋体" w:hAnsi="宋体" w:eastAsia="宋体"/>
          <w:b/>
          <w:sz w:val="24"/>
        </w:rPr>
        <w:t>路径 B</w:t>
      </w:r>
      <w:r>
        <w:rPr>
          <w:rFonts w:ascii="宋体" w:hAnsi="宋体" w:eastAsia="宋体"/>
          <w:b w:val="0"/>
          <w:sz w:val="24"/>
        </w:rPr>
        <w:t xml:space="preserve"> 以 topic-1 的高频词扩展原词典，再用词典法计数</w:t>
      </w:r>
    </w:p>
    <w:p>
      <w:pPr>
        <w:spacing w:after="120" w:line="360" w:lineRule="auto"/>
        <w:ind w:firstLine="480"/>
        <w:jc w:val="both"/>
      </w:pPr>
      <w:r>
        <w:rPr>
          <w:rFonts w:ascii="宋体" w:hAnsi="宋体" w:eastAsia="宋体"/>
          <w:b w:val="0"/>
          <w:sz w:val="24"/>
        </w:rPr>
        <w:t>（`DT_Ratio_Expand`），扩展词为"运输、调度、体系、应用、可信度、交易、数据、金融、</w:t>
      </w:r>
    </w:p>
    <w:p>
      <w:pPr>
        <w:spacing w:after="120" w:line="360" w:lineRule="auto"/>
        <w:ind w:firstLine="480"/>
        <w:jc w:val="both"/>
      </w:pPr>
      <w:r>
        <w:rPr>
          <w:rFonts w:ascii="宋体" w:hAnsi="宋体" w:eastAsia="宋体"/>
          <w:b w:val="0"/>
          <w:sz w:val="24"/>
        </w:rPr>
        <w:t>探索、供应链、投入、保持稳定"。两条路径的表现差异将在 4.5 节讨论。</w:t>
      </w:r>
    </w:p>
    <w:p>
      <w:pPr>
        <w:spacing w:before="160" w:after="120"/>
      </w:pPr>
      <w:r>
        <w:rPr>
          <w:rFonts w:ascii="黑体" w:hAnsi="黑体" w:eastAsia="黑体"/>
          <w:b/>
          <w:sz w:val="27"/>
        </w:rPr>
        <w:t>4.3 指标构建结果</w:t>
      </w:r>
    </w:p>
    <w:p>
      <w:pPr>
        <w:spacing w:after="120" w:line="360" w:lineRule="auto"/>
        <w:ind w:firstLine="480"/>
        <w:jc w:val="both"/>
      </w:pPr>
      <w:r>
        <w:rPr>
          <w:rFonts w:ascii="宋体" w:hAnsi="宋体" w:eastAsia="宋体"/>
          <w:b w:val="0"/>
          <w:sz w:val="24"/>
        </w:rPr>
        <w:t>按 3.5 节的三个决策，本文得到三层指标：L1 原始计数（`Dict_Count`）、</w:t>
      </w:r>
    </w:p>
    <w:p>
      <w:pPr>
        <w:spacing w:after="120" w:line="360" w:lineRule="auto"/>
        <w:ind w:firstLine="480"/>
        <w:jc w:val="both"/>
      </w:pPr>
      <w:r>
        <w:rPr>
          <w:rFonts w:ascii="宋体" w:hAnsi="宋体" w:eastAsia="宋体"/>
          <w:b w:val="0"/>
          <w:sz w:val="24"/>
        </w:rPr>
        <w:t>L2 标准化比率（`DT_Ratio`，主测度）、L3 复合测度（`DT_Composite`）。</w:t>
      </w:r>
    </w:p>
    <w:p>
      <w:pPr>
        <w:spacing w:after="120" w:line="360" w:lineRule="auto"/>
        <w:ind w:firstLine="480"/>
        <w:jc w:val="both"/>
      </w:pPr>
      <w:r>
        <w:rPr>
          <w:rFonts w:ascii="宋体" w:hAnsi="宋体" w:eastAsia="宋体"/>
          <w:b w:val="0"/>
          <w:sz w:val="24"/>
        </w:rPr>
        <w:t>把 `DT_Ratio`、`DT_Embed`、`DT_LDA` 三个变量标准化后做主成分分析，</w:t>
      </w:r>
    </w:p>
    <w:p>
      <w:pPr>
        <w:spacing w:after="120" w:line="360" w:lineRule="auto"/>
        <w:ind w:firstLine="480"/>
        <w:jc w:val="both"/>
      </w:pPr>
      <w:r>
        <w:rPr>
          <w:rFonts w:ascii="宋体" w:hAnsi="宋体" w:eastAsia="宋体"/>
          <w:b w:val="0"/>
          <w:sz w:val="24"/>
        </w:rPr>
      </w:r>
      <w:r>
        <w:rPr>
          <w:rFonts w:ascii="宋体" w:hAnsi="宋体" w:eastAsia="宋体"/>
          <w:b/>
          <w:sz w:val="24"/>
        </w:rPr>
        <w:t>第一主成分解释了 67.5% 的总方差</w:t>
      </w:r>
      <w:r>
        <w:rPr>
          <w:rFonts w:ascii="宋体" w:hAnsi="宋体" w:eastAsia="宋体"/>
          <w:b w:val="0"/>
          <w:sz w:val="24"/>
        </w:rPr>
        <w:t>，说明三类特征确实共享一个主要变异方向。</w:t>
      </w:r>
    </w:p>
    <w:p>
      <w:pPr>
        <w:spacing w:after="120" w:line="360" w:lineRule="auto"/>
        <w:ind w:firstLine="480"/>
        <w:jc w:val="both"/>
      </w:pPr>
      <w:r>
        <w:rPr>
          <w:rFonts w:ascii="宋体" w:hAnsi="宋体" w:eastAsia="宋体"/>
          <w:b w:val="0"/>
          <w:sz w:val="24"/>
        </w:rPr>
        <w:t>复合测度与词典法测度的相关系数为正且方向一致，适合作为稳健性检验的替代口径。</w:t>
      </w:r>
    </w:p>
    <w:p>
      <w:pPr>
        <w:spacing w:before="160" w:after="120"/>
      </w:pPr>
      <w:r>
        <w:rPr>
          <w:rFonts w:ascii="黑体" w:hAnsi="黑体" w:eastAsia="黑体"/>
          <w:b/>
          <w:sz w:val="27"/>
        </w:rPr>
        <w:t>4.4 内容效度</w:t>
      </w:r>
    </w:p>
    <w:p>
      <w:pPr>
        <w:spacing w:after="120" w:line="360" w:lineRule="auto"/>
        <w:ind w:firstLine="480"/>
        <w:jc w:val="both"/>
      </w:pPr>
      <w:r>
        <w:rPr>
          <w:rFonts w:ascii="宋体" w:hAnsi="宋体" w:eastAsia="宋体"/>
          <w:b w:val="0"/>
          <w:sz w:val="24"/>
        </w:rPr>
        <w:t>内容效度关注"指标是否覆盖了构念的内涵"。本文的数字化转型词典共 60 个词，</w:t>
      </w:r>
    </w:p>
    <w:p>
      <w:pPr>
        <w:spacing w:after="120" w:line="360" w:lineRule="auto"/>
        <w:ind w:firstLine="480"/>
        <w:jc w:val="both"/>
      </w:pPr>
      <w:r>
        <w:rPr>
          <w:rFonts w:ascii="宋体" w:hAnsi="宋体" w:eastAsia="宋体"/>
          <w:b w:val="0"/>
          <w:sz w:val="24"/>
        </w:rPr>
        <w:t>划分为两个维度：</w:t>
      </w:r>
      <w:r>
        <w:rPr>
          <w:rFonts w:ascii="宋体" w:hAnsi="宋体" w:eastAsia="宋体"/>
          <w:b/>
          <w:sz w:val="24"/>
        </w:rPr>
        <w:t>A 底层技术运用</w:t>
      </w:r>
      <w:r>
        <w:rPr>
          <w:rFonts w:ascii="宋体" w:hAnsi="宋体" w:eastAsia="宋体"/>
          <w:b w:val="0"/>
          <w:sz w:val="24"/>
        </w:rPr>
        <w:t xml:space="preserve">（31 词）与 </w:t>
      </w:r>
      <w:r>
        <w:rPr>
          <w:rFonts w:ascii="宋体" w:hAnsi="宋体" w:eastAsia="宋体"/>
          <w:b/>
          <w:sz w:val="24"/>
        </w:rPr>
        <w:t>B 技术实践应用</w:t>
      </w:r>
      <w:r>
        <w:rPr>
          <w:rFonts w:ascii="宋体" w:hAnsi="宋体" w:eastAsia="宋体"/>
          <w:b w:val="0"/>
          <w:sz w:val="24"/>
        </w:rPr>
        <w:t>（29 词）。</w:t>
      </w:r>
    </w:p>
    <w:p>
      <w:pPr>
        <w:spacing w:after="120" w:line="360" w:lineRule="auto"/>
        <w:ind w:firstLine="480"/>
        <w:jc w:val="both"/>
      </w:pPr>
      <w:r>
        <w:rPr>
          <w:rFonts w:ascii="宋体" w:hAnsi="宋体" w:eastAsia="宋体"/>
          <w:b w:val="0"/>
          <w:sz w:val="24"/>
        </w:rPr>
        <w:t>词典的构建遵循两条依据：其一，技术维度覆盖人工智能、大数据、云计算、区块链、物联网</w:t>
      </w:r>
    </w:p>
    <w:p>
      <w:pPr>
        <w:spacing w:after="120" w:line="360" w:lineRule="auto"/>
        <w:ind w:firstLine="480"/>
        <w:jc w:val="both"/>
      </w:pPr>
      <w:r>
        <w:rPr>
          <w:rFonts w:ascii="宋体" w:hAnsi="宋体" w:eastAsia="宋体"/>
          <w:b w:val="0"/>
          <w:sz w:val="24"/>
        </w:rPr>
        <w:t>等公认的"新一代信息技术"门类（吴非等，2021；赵宸宇等，2021）；其二，应用维度覆盖</w:t>
      </w:r>
    </w:p>
    <w:p>
      <w:pPr>
        <w:spacing w:after="120" w:line="360" w:lineRule="auto"/>
        <w:ind w:firstLine="480"/>
        <w:jc w:val="both"/>
      </w:pPr>
      <w:r>
        <w:rPr>
          <w:rFonts w:ascii="宋体" w:hAnsi="宋体" w:eastAsia="宋体"/>
          <w:b w:val="0"/>
          <w:sz w:val="24"/>
        </w:rPr>
        <w:t>智能制造、数字化营销、数字供应链等已在实际管理中落地的场景（陈剑等，2020）。</w:t>
      </w:r>
    </w:p>
    <w:p>
      <w:pPr>
        <w:spacing w:after="120" w:line="360" w:lineRule="auto"/>
        <w:ind w:firstLine="480"/>
        <w:jc w:val="both"/>
      </w:pPr>
      <w:r>
        <w:rPr>
          <w:rFonts w:ascii="宋体" w:hAnsi="宋体" w:eastAsia="宋体"/>
          <w:b w:val="0"/>
          <w:sz w:val="24"/>
        </w:rPr>
        <w:t>每一词条均标注了来源维度与权重（1.0 为核心词，0.6 为一般词），完整清单见</w:t>
      </w:r>
    </w:p>
    <w:p>
      <w:pPr>
        <w:spacing w:after="120" w:line="360" w:lineRule="auto"/>
        <w:ind w:firstLine="480"/>
        <w:jc w:val="both"/>
      </w:pPr>
      <w:r>
        <w:rPr>
          <w:rFonts w:ascii="宋体" w:hAnsi="宋体" w:eastAsia="宋体"/>
          <w:b w:val="0"/>
          <w:sz w:val="24"/>
        </w:rPr>
        <w:t>`results/tables/table_content_validity.csv`。两个维度的词数接近（31 vs 29），</w:t>
      </w:r>
    </w:p>
    <w:p>
      <w:pPr>
        <w:spacing w:after="120" w:line="360" w:lineRule="auto"/>
        <w:ind w:firstLine="480"/>
        <w:jc w:val="both"/>
      </w:pPr>
      <w:r>
        <w:rPr>
          <w:rFonts w:ascii="宋体" w:hAnsi="宋体" w:eastAsia="宋体"/>
          <w:b w:val="0"/>
          <w:sz w:val="24"/>
        </w:rPr>
        <w:t>避免了某一维度主导测度。</w:t>
      </w:r>
    </w:p>
    <w:p>
      <w:pPr>
        <w:spacing w:before="160" w:after="120"/>
      </w:pPr>
      <w:r>
        <w:rPr>
          <w:rFonts w:ascii="黑体" w:hAnsi="黑体" w:eastAsia="黑体"/>
          <w:b/>
          <w:sz w:val="27"/>
        </w:rPr>
        <w:t>4.5 聚合效度</w:t>
      </w:r>
    </w:p>
    <w:p>
      <w:pPr>
        <w:spacing w:after="120" w:line="360" w:lineRule="auto"/>
        <w:ind w:firstLine="480"/>
        <w:jc w:val="both"/>
      </w:pPr>
      <w:r>
        <w:rPr>
          <w:rFonts w:ascii="宋体" w:hAnsi="宋体" w:eastAsia="宋体"/>
          <w:b w:val="0"/>
          <w:sz w:val="24"/>
        </w:rPr>
        <w:t>聚合效度关注"与同类测度是否高度相关"。表 4-4 报告了主测度 `DT_Ratio` 与六个参照变量的</w:t>
      </w:r>
    </w:p>
    <w:p>
      <w:pPr>
        <w:spacing w:after="120" w:line="360" w:lineRule="auto"/>
        <w:ind w:firstLine="480"/>
        <w:jc w:val="both"/>
      </w:pPr>
      <w:r>
        <w:rPr>
          <w:rFonts w:ascii="宋体" w:hAnsi="宋体" w:eastAsia="宋体"/>
          <w:b w:val="0"/>
          <w:sz w:val="24"/>
        </w:rPr>
        <w:t>Pearson 相关系数。</w:t>
      </w:r>
    </w:p>
    <w:p>
      <w:pPr>
        <w:spacing w:after="120" w:line="360" w:lineRule="auto"/>
        <w:ind w:firstLine="480"/>
        <w:jc w:val="both"/>
      </w:pPr>
      <w:r>
        <w:rPr>
          <w:rFonts w:ascii="宋体" w:hAnsi="宋体" w:eastAsia="宋体"/>
          <w:b w:val="0"/>
          <w:sz w:val="24"/>
        </w:rPr>
      </w:r>
      <w:r>
        <w:rPr>
          <w:rFonts w:ascii="宋体" w:hAnsi="宋体" w:eastAsia="宋体"/>
          <w:b/>
          <w:sz w:val="24"/>
        </w:rPr>
        <w:t>表 4-4　聚合效度检验结果</w:t>
      </w:r>
      <w:r>
        <w:rPr>
          <w:rFonts w:ascii="宋体" w:hAnsi="宋体" w:eastAsia="宋体"/>
          <w:b w:val="0"/>
          <w:sz w:val="24"/>
        </w:rPr>
      </w:r>
    </w:p>
    <w:tbl>
      <w:tblPr>
        <w:tblStyle w:val="TableGrid"/>
        <w:tblW w:type="auto" w:w="0"/>
        <w:tblLook w:firstColumn="1" w:firstRow="1" w:lastColumn="0" w:lastRow="0" w:noHBand="0" w:noVBand="1" w:val="04A0"/>
      </w:tblPr>
      <w:tblGrid>
        <w:gridCol w:w="2266"/>
        <w:gridCol w:w="2266"/>
        <w:gridCol w:w="2266"/>
        <w:gridCol w:w="2266"/>
      </w:tblGrid>
      <w:tr>
        <w:tc>
          <w:tcPr>
            <w:tcW w:type="dxa" w:w="2266"/>
          </w:tcPr>
          <w:p>
            <w:r/>
            <w:r>
              <w:rPr>
                <w:rFonts w:ascii="宋体" w:hAnsi="宋体" w:eastAsia="宋体"/>
                <w:b/>
                <w:sz w:val="18"/>
              </w:rPr>
              <w:t>参照变量</w:t>
            </w:r>
          </w:p>
        </w:tc>
        <w:tc>
          <w:tcPr>
            <w:tcW w:type="dxa" w:w="2266"/>
          </w:tcPr>
          <w:p>
            <w:r/>
            <w:r>
              <w:rPr>
                <w:rFonts w:ascii="宋体" w:hAnsi="宋体" w:eastAsia="宋体"/>
                <w:b/>
                <w:sz w:val="18"/>
              </w:rPr>
              <w:t>Pearson r</w:t>
            </w:r>
          </w:p>
        </w:tc>
        <w:tc>
          <w:tcPr>
            <w:tcW w:type="dxa" w:w="2266"/>
          </w:tcPr>
          <w:p>
            <w:r/>
            <w:r>
              <w:rPr>
                <w:rFonts w:ascii="宋体" w:hAnsi="宋体" w:eastAsia="宋体"/>
                <w:b/>
                <w:sz w:val="18"/>
              </w:rPr>
              <w:t>p 值</w:t>
            </w:r>
          </w:p>
        </w:tc>
        <w:tc>
          <w:tcPr>
            <w:tcW w:type="dxa" w:w="2266"/>
          </w:tcPr>
          <w:p>
            <w:r/>
            <w:r>
              <w:rPr>
                <w:rFonts w:ascii="宋体" w:hAnsi="宋体" w:eastAsia="宋体"/>
                <w:b/>
                <w:sz w:val="18"/>
              </w:rPr>
              <w:t>判断</w:t>
            </w:r>
          </w:p>
        </w:tc>
      </w:tr>
      <w:tr>
        <w:tc>
          <w:tcPr>
            <w:tcW w:type="dxa" w:w="2266"/>
          </w:tcPr>
          <w:p>
            <w:r/>
            <w:r>
              <w:rPr>
                <w:rFonts w:ascii="宋体" w:hAnsi="宋体" w:eastAsia="宋体"/>
                <w:b w:val="0"/>
                <w:sz w:val="18"/>
              </w:rPr>
              <w:t>DT_Embed（词嵌入法）</w:t>
            </w:r>
          </w:p>
        </w:tc>
        <w:tc>
          <w:tcPr>
            <w:tcW w:type="dxa" w:w="2266"/>
          </w:tcPr>
          <w:p>
            <w:r/>
            <w:r>
              <w:rPr>
                <w:rFonts w:ascii="宋体" w:hAnsi="宋体" w:eastAsia="宋体"/>
                <w:b w:val="0"/>
                <w:sz w:val="18"/>
              </w:rPr>
              <w:t>0.977</w:t>
            </w:r>
          </w:p>
        </w:tc>
        <w:tc>
          <w:tcPr>
            <w:tcW w:type="dxa" w:w="2266"/>
          </w:tcPr>
          <w:p>
            <w:r/>
            <w:r>
              <w:rPr>
                <w:rFonts w:ascii="宋体" w:hAnsi="宋体" w:eastAsia="宋体"/>
                <w:b w:val="0"/>
                <w:sz w:val="18"/>
              </w:rPr>
              <w:t>&lt;0.01</w:t>
            </w:r>
          </w:p>
        </w:tc>
        <w:tc>
          <w:tcPr>
            <w:tcW w:type="dxa" w:w="2266"/>
          </w:tcPr>
          <w:p>
            <w:r/>
            <w:r>
              <w:rPr>
                <w:rFonts w:ascii="宋体" w:hAnsi="宋体" w:eastAsia="宋体"/>
                <w:b w:val="0"/>
                <w:sz w:val="18"/>
              </w:rPr>
              <w:t>跨方法高度一致</w:t>
            </w:r>
          </w:p>
        </w:tc>
      </w:tr>
      <w:tr>
        <w:tc>
          <w:tcPr>
            <w:tcW w:type="dxa" w:w="2266"/>
          </w:tcPr>
          <w:p>
            <w:r/>
            <w:r>
              <w:rPr>
                <w:rFonts w:ascii="宋体" w:hAnsi="宋体" w:eastAsia="宋体"/>
                <w:b w:val="0"/>
                <w:sz w:val="18"/>
              </w:rPr>
              <w:t>DT_Ratio_Expand（LDA 扩展词典）</w:t>
            </w:r>
          </w:p>
        </w:tc>
        <w:tc>
          <w:tcPr>
            <w:tcW w:type="dxa" w:w="2266"/>
          </w:tcPr>
          <w:p>
            <w:r/>
            <w:r>
              <w:rPr>
                <w:rFonts w:ascii="宋体" w:hAnsi="宋体" w:eastAsia="宋体"/>
                <w:b w:val="0"/>
                <w:sz w:val="18"/>
              </w:rPr>
              <w:t>0.893</w:t>
            </w:r>
          </w:p>
        </w:tc>
        <w:tc>
          <w:tcPr>
            <w:tcW w:type="dxa" w:w="2266"/>
          </w:tcPr>
          <w:p>
            <w:r/>
            <w:r>
              <w:rPr>
                <w:rFonts w:ascii="宋体" w:hAnsi="宋体" w:eastAsia="宋体"/>
                <w:b w:val="0"/>
                <w:sz w:val="18"/>
              </w:rPr>
              <w:t>&lt;0.01</w:t>
            </w:r>
          </w:p>
        </w:tc>
        <w:tc>
          <w:tcPr>
            <w:tcW w:type="dxa" w:w="2266"/>
          </w:tcPr>
          <w:p>
            <w:r/>
            <w:r>
              <w:rPr>
                <w:rFonts w:ascii="宋体" w:hAnsi="宋体" w:eastAsia="宋体"/>
                <w:b w:val="0"/>
                <w:sz w:val="18"/>
              </w:rPr>
              <w:t>主题扩展后口径稳定</w:t>
            </w:r>
          </w:p>
        </w:tc>
      </w:tr>
      <w:tr>
        <w:tc>
          <w:tcPr>
            <w:tcW w:type="dxa" w:w="2266"/>
          </w:tcPr>
          <w:p>
            <w:r/>
            <w:r>
              <w:rPr>
                <w:rFonts w:ascii="宋体" w:hAnsi="宋体" w:eastAsia="宋体"/>
                <w:b w:val="0"/>
                <w:sz w:val="18"/>
              </w:rPr>
              <w:t>第三方数字化指数</w:t>
            </w:r>
          </w:p>
        </w:tc>
        <w:tc>
          <w:tcPr>
            <w:tcW w:type="dxa" w:w="2266"/>
          </w:tcPr>
          <w:p>
            <w:r/>
            <w:r>
              <w:rPr>
                <w:rFonts w:ascii="宋体" w:hAnsi="宋体" w:eastAsia="宋体"/>
                <w:b w:val="0"/>
                <w:sz w:val="18"/>
              </w:rPr>
              <w:t>0.675</w:t>
            </w:r>
          </w:p>
        </w:tc>
        <w:tc>
          <w:tcPr>
            <w:tcW w:type="dxa" w:w="2266"/>
          </w:tcPr>
          <w:p>
            <w:r/>
            <w:r>
              <w:rPr>
                <w:rFonts w:ascii="宋体" w:hAnsi="宋体" w:eastAsia="宋体"/>
                <w:b w:val="0"/>
                <w:sz w:val="18"/>
              </w:rPr>
              <w:t>&lt;0.01</w:t>
            </w:r>
          </w:p>
        </w:tc>
        <w:tc>
          <w:tcPr>
            <w:tcW w:type="dxa" w:w="2266"/>
          </w:tcPr>
          <w:p>
            <w:r/>
            <w:r>
              <w:rPr>
                <w:rFonts w:ascii="宋体" w:hAnsi="宋体" w:eastAsia="宋体"/>
                <w:b w:val="0"/>
                <w:sz w:val="18"/>
              </w:rPr>
              <w:t>与外部评级方向一致</w:t>
            </w:r>
          </w:p>
        </w:tc>
      </w:tr>
      <w:tr>
        <w:tc>
          <w:tcPr>
            <w:tcW w:type="dxa" w:w="2266"/>
          </w:tcPr>
          <w:p>
            <w:r/>
            <w:r>
              <w:rPr>
                <w:rFonts w:ascii="宋体" w:hAnsi="宋体" w:eastAsia="宋体"/>
                <w:b w:val="0"/>
                <w:sz w:val="18"/>
              </w:rPr>
              <w:t>技术岗人员占比</w:t>
            </w:r>
          </w:p>
        </w:tc>
        <w:tc>
          <w:tcPr>
            <w:tcW w:type="dxa" w:w="2266"/>
          </w:tcPr>
          <w:p>
            <w:r/>
            <w:r>
              <w:rPr>
                <w:rFonts w:ascii="宋体" w:hAnsi="宋体" w:eastAsia="宋体"/>
                <w:b w:val="0"/>
                <w:sz w:val="18"/>
              </w:rPr>
              <w:t>0.565</w:t>
            </w:r>
          </w:p>
        </w:tc>
        <w:tc>
          <w:tcPr>
            <w:tcW w:type="dxa" w:w="2266"/>
          </w:tcPr>
          <w:p>
            <w:r/>
            <w:r>
              <w:rPr>
                <w:rFonts w:ascii="宋体" w:hAnsi="宋体" w:eastAsia="宋体"/>
                <w:b w:val="0"/>
                <w:sz w:val="18"/>
              </w:rPr>
              <w:t>&lt;0.01</w:t>
            </w:r>
          </w:p>
        </w:tc>
        <w:tc>
          <w:tcPr>
            <w:tcW w:type="dxa" w:w="2266"/>
          </w:tcPr>
          <w:p>
            <w:r/>
            <w:r>
              <w:rPr>
                <w:rFonts w:ascii="宋体" w:hAnsi="宋体" w:eastAsia="宋体"/>
                <w:b w:val="0"/>
                <w:sz w:val="18"/>
              </w:rPr>
              <w:t>与数字人力投入一致</w:t>
            </w:r>
          </w:p>
        </w:tc>
      </w:tr>
      <w:tr>
        <w:tc>
          <w:tcPr>
            <w:tcW w:type="dxa" w:w="2266"/>
          </w:tcPr>
          <w:p>
            <w:r/>
            <w:r>
              <w:rPr>
                <w:rFonts w:ascii="宋体" w:hAnsi="宋体" w:eastAsia="宋体"/>
                <w:b w:val="0"/>
                <w:sz w:val="18"/>
              </w:rPr>
              <w:t>无形资产占比</w:t>
            </w:r>
          </w:p>
        </w:tc>
        <w:tc>
          <w:tcPr>
            <w:tcW w:type="dxa" w:w="2266"/>
          </w:tcPr>
          <w:p>
            <w:r/>
            <w:r>
              <w:rPr>
                <w:rFonts w:ascii="宋体" w:hAnsi="宋体" w:eastAsia="宋体"/>
                <w:b w:val="0"/>
                <w:sz w:val="18"/>
              </w:rPr>
              <w:t>0.287</w:t>
            </w:r>
          </w:p>
        </w:tc>
        <w:tc>
          <w:tcPr>
            <w:tcW w:type="dxa" w:w="2266"/>
          </w:tcPr>
          <w:p>
            <w:r/>
            <w:r>
              <w:rPr>
                <w:rFonts w:ascii="宋体" w:hAnsi="宋体" w:eastAsia="宋体"/>
                <w:b w:val="0"/>
                <w:sz w:val="18"/>
              </w:rPr>
              <w:t>&lt;0.01</w:t>
            </w:r>
          </w:p>
        </w:tc>
        <w:tc>
          <w:tcPr>
            <w:tcW w:type="dxa" w:w="2266"/>
          </w:tcPr>
          <w:p>
            <w:r/>
            <w:r>
              <w:rPr>
                <w:rFonts w:ascii="宋体" w:hAnsi="宋体" w:eastAsia="宋体"/>
                <w:b w:val="0"/>
                <w:sz w:val="18"/>
              </w:rPr>
              <w:t>与数字化资产弱正相关</w:t>
            </w:r>
          </w:p>
        </w:tc>
      </w:tr>
      <w:tr>
        <w:tc>
          <w:tcPr>
            <w:tcW w:type="dxa" w:w="2266"/>
          </w:tcPr>
          <w:p>
            <w:r/>
            <w:r>
              <w:rPr>
                <w:rFonts w:ascii="宋体" w:hAnsi="宋体" w:eastAsia="宋体"/>
                <w:b w:val="0"/>
                <w:sz w:val="18"/>
              </w:rPr>
              <w:t>DT_LDA（主题比例法，路径 A）</w:t>
            </w:r>
          </w:p>
        </w:tc>
        <w:tc>
          <w:tcPr>
            <w:tcW w:type="dxa" w:w="2266"/>
          </w:tcPr>
          <w:p>
            <w:r/>
            <w:r>
              <w:rPr>
                <w:rFonts w:ascii="宋体" w:hAnsi="宋体" w:eastAsia="宋体"/>
                <w:b w:val="0"/>
                <w:sz w:val="18"/>
              </w:rPr>
              <w:t>0.163</w:t>
            </w:r>
          </w:p>
        </w:tc>
        <w:tc>
          <w:tcPr>
            <w:tcW w:type="dxa" w:w="2266"/>
          </w:tcPr>
          <w:p>
            <w:r/>
            <w:r>
              <w:rPr>
                <w:rFonts w:ascii="宋体" w:hAnsi="宋体" w:eastAsia="宋体"/>
                <w:b w:val="0"/>
                <w:sz w:val="18"/>
              </w:rPr>
              <w:t>&lt;0.01</w:t>
            </w:r>
          </w:p>
        </w:tc>
        <w:tc>
          <w:tcPr>
            <w:tcW w:type="dxa" w:w="2266"/>
          </w:tcPr>
          <w:p>
            <w:r/>
            <w:r>
              <w:rPr>
                <w:rFonts w:ascii="宋体" w:hAnsi="宋体" w:eastAsia="宋体"/>
                <w:b w:val="0"/>
                <w:sz w:val="18"/>
              </w:rPr>
              <w:t>**相关性偏低，见下文讨论**</w:t>
            </w:r>
          </w:p>
        </w:tc>
      </w:tr>
    </w:tbl>
    <w:p/>
    <w:p>
      <w:pPr>
        <w:spacing w:after="120" w:line="360" w:lineRule="auto"/>
        <w:ind w:firstLine="480"/>
        <w:jc w:val="both"/>
      </w:pPr>
      <w:r>
        <w:rPr>
          <w:rFonts w:ascii="宋体" w:hAnsi="宋体" w:eastAsia="宋体"/>
          <w:b w:val="0"/>
          <w:sz w:val="24"/>
        </w:rPr>
        <w:t>结果显示：主测度与词嵌入法测度的相关系数高达 0.977，说明两条完全不同的技术路线</w:t>
      </w:r>
    </w:p>
    <w:p>
      <w:pPr>
        <w:spacing w:after="120" w:line="360" w:lineRule="auto"/>
        <w:ind w:firstLine="480"/>
        <w:jc w:val="both"/>
      </w:pPr>
      <w:r>
        <w:rPr>
          <w:rFonts w:ascii="宋体" w:hAnsi="宋体" w:eastAsia="宋体"/>
          <w:b w:val="0"/>
          <w:sz w:val="24"/>
        </w:rPr>
        <w:t>捕捉到了几乎相同的构念，</w:t>
      </w:r>
      <w:r>
        <w:rPr>
          <w:rFonts w:ascii="宋体" w:hAnsi="宋体" w:eastAsia="宋体"/>
          <w:b/>
          <w:sz w:val="24"/>
        </w:rPr>
        <w:t>三角互证成立</w:t>
      </w:r>
      <w:r>
        <w:rPr>
          <w:rFonts w:ascii="宋体" w:hAnsi="宋体" w:eastAsia="宋体"/>
          <w:b w:val="0"/>
          <w:sz w:val="24"/>
        </w:rPr>
        <w:t>；与模拟的第三方数字化指数相关系数为 0.675，</w:t>
      </w:r>
    </w:p>
    <w:p>
      <w:pPr>
        <w:spacing w:after="120" w:line="360" w:lineRule="auto"/>
        <w:ind w:firstLine="480"/>
        <w:jc w:val="both"/>
      </w:pPr>
      <w:r>
        <w:rPr>
          <w:rFonts w:ascii="宋体" w:hAnsi="宋体" w:eastAsia="宋体"/>
          <w:b w:val="0"/>
          <w:sz w:val="24"/>
        </w:rPr>
        <w:t>达到了"强相关"的一般标准（&gt;0.6）；与技术岗人员占比、无形资产占比的正相关方向</w:t>
      </w:r>
    </w:p>
    <w:p>
      <w:pPr>
        <w:spacing w:after="120" w:line="360" w:lineRule="auto"/>
        <w:ind w:firstLine="480"/>
        <w:jc w:val="both"/>
      </w:pPr>
      <w:r>
        <w:rPr>
          <w:rFonts w:ascii="宋体" w:hAnsi="宋体" w:eastAsia="宋体"/>
          <w:b w:val="0"/>
          <w:sz w:val="24"/>
        </w:rPr>
        <w:t>均符合理论预期。</w:t>
      </w:r>
    </w:p>
    <w:p>
      <w:pPr>
        <w:spacing w:after="120" w:line="360" w:lineRule="auto"/>
        <w:ind w:firstLine="480"/>
        <w:jc w:val="both"/>
      </w:pPr>
      <w:r>
        <w:rPr>
          <w:rFonts w:ascii="宋体" w:hAnsi="宋体" w:eastAsia="宋体"/>
          <w:b w:val="0"/>
          <w:sz w:val="24"/>
        </w:rPr>
        <w:t>值得注意的是，</w:t>
      </w:r>
      <w:r>
        <w:rPr>
          <w:rFonts w:ascii="宋体" w:hAnsi="宋体" w:eastAsia="宋体"/>
          <w:b/>
          <w:sz w:val="24"/>
        </w:rPr>
        <w:t>主题比例法（路径 A）与主测度的相关仅为 0.163</w:t>
      </w:r>
      <w:r>
        <w:rPr>
          <w:rFonts w:ascii="宋体" w:hAnsi="宋体" w:eastAsia="宋体"/>
          <w:b w:val="0"/>
          <w:sz w:val="24"/>
        </w:rPr>
        <w:t>。这一结果具有明确的方法学</w:t>
      </w:r>
    </w:p>
    <w:p>
      <w:pPr>
        <w:spacing w:after="120" w:line="360" w:lineRule="auto"/>
        <w:ind w:firstLine="480"/>
        <w:jc w:val="both"/>
      </w:pPr>
      <w:r>
        <w:rPr>
          <w:rFonts w:ascii="宋体" w:hAnsi="宋体" w:eastAsia="宋体"/>
          <w:b w:val="0"/>
          <w:sz w:val="24"/>
        </w:rPr>
        <w:t>含义：主题的文档比例同时受主题数 $K$、语料规模与主题粒度影响，一个"数字化主题"往往</w:t>
      </w:r>
    </w:p>
    <w:p>
      <w:pPr>
        <w:spacing w:after="120" w:line="360" w:lineRule="auto"/>
        <w:ind w:firstLine="480"/>
        <w:jc w:val="both"/>
      </w:pPr>
      <w:r>
        <w:rPr>
          <w:rFonts w:ascii="宋体" w:hAnsi="宋体" w:eastAsia="宋体"/>
          <w:b w:val="0"/>
          <w:sz w:val="24"/>
        </w:rPr>
        <w:t>混杂了供应链、金融等非数字化语境，因此其比例并不能稳定地反映数字化程度。</w:t>
      </w:r>
    </w:p>
    <w:p>
      <w:pPr>
        <w:spacing w:after="120" w:line="360" w:lineRule="auto"/>
        <w:ind w:firstLine="480"/>
        <w:jc w:val="both"/>
      </w:pPr>
      <w:r>
        <w:rPr>
          <w:rFonts w:ascii="宋体" w:hAnsi="宋体" w:eastAsia="宋体"/>
          <w:b w:val="0"/>
          <w:sz w:val="24"/>
        </w:rPr>
        <w:t>相比之下，</w:t>
      </w:r>
      <w:r>
        <w:rPr>
          <w:rFonts w:ascii="宋体" w:hAnsi="宋体" w:eastAsia="宋体"/>
          <w:b/>
          <w:sz w:val="24"/>
        </w:rPr>
        <w:t>路径 B（用主题高频词扩展词典后再计数）的相关达到 0.893</w:t>
      </w:r>
      <w:r>
        <w:rPr>
          <w:rFonts w:ascii="宋体" w:hAnsi="宋体" w:eastAsia="宋体"/>
          <w:b w:val="0"/>
          <w:sz w:val="24"/>
        </w:rPr>
        <w:t>，说明主题模型的</w:t>
      </w:r>
    </w:p>
    <w:p>
      <w:pPr>
        <w:spacing w:after="120" w:line="360" w:lineRule="auto"/>
        <w:ind w:firstLine="480"/>
        <w:jc w:val="both"/>
      </w:pPr>
      <w:r>
        <w:rPr>
          <w:rFonts w:ascii="宋体" w:hAnsi="宋体" w:eastAsia="宋体"/>
          <w:b w:val="0"/>
          <w:sz w:val="24"/>
        </w:rPr>
        <w:t>恰当用法是"</w:t>
      </w:r>
      <w:r>
        <w:rPr>
          <w:rFonts w:ascii="宋体" w:hAnsi="宋体" w:eastAsia="宋体"/>
          <w:b/>
          <w:sz w:val="24"/>
        </w:rPr>
        <w:t>定词</w:t>
      </w:r>
      <w:r>
        <w:rPr>
          <w:rFonts w:ascii="宋体" w:hAnsi="宋体" w:eastAsia="宋体"/>
          <w:b w:val="0"/>
          <w:sz w:val="24"/>
        </w:rPr>
        <w:t>"而非"</w:t>
      </w:r>
      <w:r>
        <w:rPr>
          <w:rFonts w:ascii="宋体" w:hAnsi="宋体" w:eastAsia="宋体"/>
          <w:b/>
          <w:sz w:val="24"/>
        </w:rPr>
        <w:t>定值</w:t>
      </w:r>
      <w:r>
        <w:rPr>
          <w:rFonts w:ascii="宋体" w:hAnsi="宋体" w:eastAsia="宋体"/>
          <w:b w:val="0"/>
          <w:sz w:val="24"/>
        </w:rPr>
        <w:t>"。本文因此不建议在本科阶段直接以主题比例作为主测度，</w:t>
      </w:r>
    </w:p>
    <w:p>
      <w:pPr>
        <w:spacing w:after="120" w:line="360" w:lineRule="auto"/>
        <w:ind w:firstLine="480"/>
        <w:jc w:val="both"/>
      </w:pPr>
      <w:r>
        <w:rPr>
          <w:rFonts w:ascii="宋体" w:hAnsi="宋体" w:eastAsia="宋体"/>
          <w:b w:val="0"/>
          <w:sz w:val="24"/>
        </w:rPr>
        <w:t>这也回应了 3.4 节的技术路线选择。</w:t>
      </w:r>
    </w:p>
    <w:p>
      <w:pPr>
        <w:spacing w:before="160" w:after="120"/>
      </w:pPr>
      <w:r>
        <w:rPr>
          <w:rFonts w:ascii="黑体" w:hAnsi="黑体" w:eastAsia="黑体"/>
          <w:b/>
          <w:sz w:val="27"/>
        </w:rPr>
        <w:t>4.6 区分效度</w:t>
      </w:r>
    </w:p>
    <w:p>
      <w:pPr>
        <w:spacing w:after="120" w:line="360" w:lineRule="auto"/>
        <w:ind w:firstLine="480"/>
        <w:jc w:val="both"/>
      </w:pPr>
      <w:r>
        <w:rPr>
          <w:rFonts w:ascii="宋体" w:hAnsi="宋体" w:eastAsia="宋体"/>
          <w:b w:val="0"/>
          <w:sz w:val="24"/>
        </w:rPr>
        <w:t>区分效度关注"是否与不该相关的变量低相关"。表 4-5 显示，主测度与公司规模（r=0.022，</w:t>
      </w:r>
    </w:p>
    <w:p>
      <w:pPr>
        <w:spacing w:after="120" w:line="360" w:lineRule="auto"/>
        <w:ind w:firstLine="480"/>
        <w:jc w:val="both"/>
      </w:pPr>
      <w:r>
        <w:rPr>
          <w:rFonts w:ascii="宋体" w:hAnsi="宋体" w:eastAsia="宋体"/>
          <w:b w:val="0"/>
          <w:sz w:val="24"/>
        </w:rPr>
        <w:t>p=0.287）、资产负债率（r=−0.047，p=0.020）、总资产收益率（r=−0.012，p=0.561）、</w:t>
      </w:r>
    </w:p>
    <w:p>
      <w:pPr>
        <w:spacing w:after="120" w:line="360" w:lineRule="auto"/>
        <w:ind w:firstLine="480"/>
        <w:jc w:val="both"/>
      </w:pPr>
      <w:r>
        <w:rPr>
          <w:rFonts w:ascii="宋体" w:hAnsi="宋体" w:eastAsia="宋体"/>
          <w:b w:val="0"/>
          <w:sz w:val="24"/>
        </w:rPr>
        <w:t>企业年龄（r=−0.005，p=0.826）、营业收入增长率（r=−0.007，p=0.748）的相关系数</w:t>
      </w:r>
    </w:p>
    <w:p>
      <w:pPr>
        <w:spacing w:after="120" w:line="360" w:lineRule="auto"/>
        <w:ind w:firstLine="480"/>
        <w:jc w:val="both"/>
      </w:pPr>
      <w:r>
        <w:rPr>
          <w:rFonts w:ascii="宋体" w:hAnsi="宋体" w:eastAsia="宋体"/>
          <w:b w:val="0"/>
          <w:sz w:val="24"/>
        </w:rPr>
      </w:r>
      <w:r>
        <w:rPr>
          <w:rFonts w:ascii="宋体" w:hAnsi="宋体" w:eastAsia="宋体"/>
          <w:b/>
          <w:sz w:val="24"/>
        </w:rPr>
        <w:t>绝对值均不超过 0.047</w:t>
      </w:r>
      <w:r>
        <w:rPr>
          <w:rFonts w:ascii="宋体" w:hAnsi="宋体" w:eastAsia="宋体"/>
          <w:b w:val="0"/>
          <w:sz w:val="24"/>
        </w:rPr>
        <w:t>，且除资产负债率外均不显著。这说明数字化转型测度并非</w:t>
      </w:r>
    </w:p>
    <w:p>
      <w:pPr>
        <w:spacing w:after="120" w:line="360" w:lineRule="auto"/>
        <w:ind w:firstLine="480"/>
        <w:jc w:val="both"/>
      </w:pPr>
      <w:r>
        <w:rPr>
          <w:rFonts w:ascii="宋体" w:hAnsi="宋体" w:eastAsia="宋体"/>
          <w:b w:val="0"/>
          <w:sz w:val="24"/>
        </w:rPr>
        <w:t>财务特征的简单映射，具备独立的信息含量。</w:t>
      </w:r>
    </w:p>
    <w:p>
      <w:pPr>
        <w:spacing w:after="120" w:line="360" w:lineRule="auto"/>
        <w:ind w:firstLine="480"/>
        <w:jc w:val="both"/>
      </w:pPr>
      <w:r>
        <w:rPr>
          <w:rFonts w:ascii="宋体" w:hAnsi="宋体" w:eastAsia="宋体"/>
          <w:b w:val="0"/>
          <w:sz w:val="24"/>
        </w:rPr>
      </w:r>
      <w:r>
        <w:rPr>
          <w:rFonts w:ascii="宋体" w:hAnsi="宋体" w:eastAsia="宋体"/>
          <w:b/>
          <w:sz w:val="24"/>
        </w:rPr>
        <w:t>表 4-5　区分效度检验结果</w:t>
      </w:r>
      <w:r>
        <w:rPr>
          <w:rFonts w:ascii="宋体" w:hAnsi="宋体" w:eastAsia="宋体"/>
          <w:b w:val="0"/>
          <w:sz w:val="24"/>
        </w:rPr>
      </w:r>
    </w:p>
    <w:tbl>
      <w:tblPr>
        <w:tblStyle w:val="TableGrid"/>
        <w:tblW w:type="auto" w:w="0"/>
        <w:tblLook w:firstColumn="1" w:firstRow="1" w:lastColumn="0" w:lastRow="0" w:noHBand="0" w:noVBand="1" w:val="04A0"/>
      </w:tblPr>
      <w:tblGrid>
        <w:gridCol w:w="2266"/>
        <w:gridCol w:w="2266"/>
        <w:gridCol w:w="2266"/>
        <w:gridCol w:w="2266"/>
      </w:tblGrid>
      <w:tr>
        <w:tc>
          <w:tcPr>
            <w:tcW w:type="dxa" w:w="2266"/>
          </w:tcPr>
          <w:p>
            <w:r/>
            <w:r>
              <w:rPr>
                <w:rFonts w:ascii="宋体" w:hAnsi="宋体" w:eastAsia="宋体"/>
                <w:b/>
                <w:sz w:val="18"/>
              </w:rPr>
              <w:t>参照变量</w:t>
            </w:r>
          </w:p>
        </w:tc>
        <w:tc>
          <w:tcPr>
            <w:tcW w:type="dxa" w:w="2266"/>
          </w:tcPr>
          <w:p>
            <w:r/>
            <w:r>
              <w:rPr>
                <w:rFonts w:ascii="宋体" w:hAnsi="宋体" w:eastAsia="宋体"/>
                <w:b/>
                <w:sz w:val="18"/>
              </w:rPr>
              <w:t>Pearson r</w:t>
            </w:r>
          </w:p>
        </w:tc>
        <w:tc>
          <w:tcPr>
            <w:tcW w:type="dxa" w:w="2266"/>
          </w:tcPr>
          <w:p>
            <w:r/>
            <w:r>
              <w:rPr>
                <w:rFonts w:ascii="宋体" w:hAnsi="宋体" w:eastAsia="宋体"/>
                <w:b/>
                <w:sz w:val="18"/>
              </w:rPr>
              <w:t>p 值</w:t>
            </w:r>
          </w:p>
        </w:tc>
        <w:tc>
          <w:tcPr>
            <w:tcW w:type="dxa" w:w="2266"/>
          </w:tcPr>
          <w:p>
            <w:r/>
            <w:r>
              <w:rPr>
                <w:rFonts w:ascii="宋体" w:hAnsi="宋体" w:eastAsia="宋体"/>
                <w:b/>
                <w:sz w:val="18"/>
              </w:rPr>
              <w:t>是否应相关</w:t>
            </w:r>
          </w:p>
        </w:tc>
      </w:tr>
      <w:tr>
        <w:tc>
          <w:tcPr>
            <w:tcW w:type="dxa" w:w="2266"/>
          </w:tcPr>
          <w:p>
            <w:r/>
            <w:r>
              <w:rPr>
                <w:rFonts w:ascii="宋体" w:hAnsi="宋体" w:eastAsia="宋体"/>
                <w:b w:val="0"/>
                <w:sz w:val="18"/>
              </w:rPr>
              <w:t>公司规模 size</w:t>
            </w:r>
          </w:p>
        </w:tc>
        <w:tc>
          <w:tcPr>
            <w:tcW w:type="dxa" w:w="2266"/>
          </w:tcPr>
          <w:p>
            <w:r/>
            <w:r>
              <w:rPr>
                <w:rFonts w:ascii="宋体" w:hAnsi="宋体" w:eastAsia="宋体"/>
                <w:b w:val="0"/>
                <w:sz w:val="18"/>
              </w:rPr>
              <w:t>0.022</w:t>
            </w:r>
          </w:p>
        </w:tc>
        <w:tc>
          <w:tcPr>
            <w:tcW w:type="dxa" w:w="2266"/>
          </w:tcPr>
          <w:p>
            <w:r/>
            <w:r>
              <w:rPr>
                <w:rFonts w:ascii="宋体" w:hAnsi="宋体" w:eastAsia="宋体"/>
                <w:b w:val="0"/>
                <w:sz w:val="18"/>
              </w:rPr>
              <w:t>0.287</w:t>
            </w:r>
          </w:p>
        </w:tc>
        <w:tc>
          <w:tcPr>
            <w:tcW w:type="dxa" w:w="2266"/>
          </w:tcPr>
          <w:p>
            <w:r/>
            <w:r>
              <w:rPr>
                <w:rFonts w:ascii="宋体" w:hAnsi="宋体" w:eastAsia="宋体"/>
                <w:b w:val="0"/>
                <w:sz w:val="18"/>
              </w:rPr>
              <w:t>否（弱）</w:t>
            </w:r>
          </w:p>
        </w:tc>
      </w:tr>
      <w:tr>
        <w:tc>
          <w:tcPr>
            <w:tcW w:type="dxa" w:w="2266"/>
          </w:tcPr>
          <w:p>
            <w:r/>
            <w:r>
              <w:rPr>
                <w:rFonts w:ascii="宋体" w:hAnsi="宋体" w:eastAsia="宋体"/>
                <w:b w:val="0"/>
                <w:sz w:val="18"/>
              </w:rPr>
              <w:t>资产负债率 lev</w:t>
            </w:r>
          </w:p>
        </w:tc>
        <w:tc>
          <w:tcPr>
            <w:tcW w:type="dxa" w:w="2266"/>
          </w:tcPr>
          <w:p>
            <w:r/>
            <w:r>
              <w:rPr>
                <w:rFonts w:ascii="宋体" w:hAnsi="宋体" w:eastAsia="宋体"/>
                <w:b w:val="0"/>
                <w:sz w:val="18"/>
              </w:rPr>
              <w:t>−0.047</w:t>
            </w:r>
          </w:p>
        </w:tc>
        <w:tc>
          <w:tcPr>
            <w:tcW w:type="dxa" w:w="2266"/>
          </w:tcPr>
          <w:p>
            <w:r/>
            <w:r>
              <w:rPr>
                <w:rFonts w:ascii="宋体" w:hAnsi="宋体" w:eastAsia="宋体"/>
                <w:b w:val="0"/>
                <w:sz w:val="18"/>
              </w:rPr>
              <w:t>0.020</w:t>
            </w:r>
          </w:p>
        </w:tc>
        <w:tc>
          <w:tcPr>
            <w:tcW w:type="dxa" w:w="2266"/>
          </w:tcPr>
          <w:p>
            <w:r/>
            <w:r>
              <w:rPr>
                <w:rFonts w:ascii="宋体" w:hAnsi="宋体" w:eastAsia="宋体"/>
                <w:b w:val="0"/>
                <w:sz w:val="18"/>
              </w:rPr>
              <w:t>否（弱）</w:t>
            </w:r>
          </w:p>
        </w:tc>
      </w:tr>
      <w:tr>
        <w:tc>
          <w:tcPr>
            <w:tcW w:type="dxa" w:w="2266"/>
          </w:tcPr>
          <w:p>
            <w:r/>
            <w:r>
              <w:rPr>
                <w:rFonts w:ascii="宋体" w:hAnsi="宋体" w:eastAsia="宋体"/>
                <w:b w:val="0"/>
                <w:sz w:val="18"/>
              </w:rPr>
              <w:t>总资产收益率 roa</w:t>
            </w:r>
          </w:p>
        </w:tc>
        <w:tc>
          <w:tcPr>
            <w:tcW w:type="dxa" w:w="2266"/>
          </w:tcPr>
          <w:p>
            <w:r/>
            <w:r>
              <w:rPr>
                <w:rFonts w:ascii="宋体" w:hAnsi="宋体" w:eastAsia="宋体"/>
                <w:b w:val="0"/>
                <w:sz w:val="18"/>
              </w:rPr>
              <w:t>−0.012</w:t>
            </w:r>
          </w:p>
        </w:tc>
        <w:tc>
          <w:tcPr>
            <w:tcW w:type="dxa" w:w="2266"/>
          </w:tcPr>
          <w:p>
            <w:r/>
            <w:r>
              <w:rPr>
                <w:rFonts w:ascii="宋体" w:hAnsi="宋体" w:eastAsia="宋体"/>
                <w:b w:val="0"/>
                <w:sz w:val="18"/>
              </w:rPr>
              <w:t>0.561</w:t>
            </w:r>
          </w:p>
        </w:tc>
        <w:tc>
          <w:tcPr>
            <w:tcW w:type="dxa" w:w="2266"/>
          </w:tcPr>
          <w:p>
            <w:r/>
            <w:r>
              <w:rPr>
                <w:rFonts w:ascii="宋体" w:hAnsi="宋体" w:eastAsia="宋体"/>
                <w:b w:val="0"/>
                <w:sz w:val="18"/>
              </w:rPr>
              <w:t>否（弱）</w:t>
            </w:r>
          </w:p>
        </w:tc>
      </w:tr>
      <w:tr>
        <w:tc>
          <w:tcPr>
            <w:tcW w:type="dxa" w:w="2266"/>
          </w:tcPr>
          <w:p>
            <w:r/>
            <w:r>
              <w:rPr>
                <w:rFonts w:ascii="宋体" w:hAnsi="宋体" w:eastAsia="宋体"/>
                <w:b w:val="0"/>
                <w:sz w:val="18"/>
              </w:rPr>
              <w:t>企业年龄 age</w:t>
            </w:r>
          </w:p>
        </w:tc>
        <w:tc>
          <w:tcPr>
            <w:tcW w:type="dxa" w:w="2266"/>
          </w:tcPr>
          <w:p>
            <w:r/>
            <w:r>
              <w:rPr>
                <w:rFonts w:ascii="宋体" w:hAnsi="宋体" w:eastAsia="宋体"/>
                <w:b w:val="0"/>
                <w:sz w:val="18"/>
              </w:rPr>
              <w:t>−0.005</w:t>
            </w:r>
          </w:p>
        </w:tc>
        <w:tc>
          <w:tcPr>
            <w:tcW w:type="dxa" w:w="2266"/>
          </w:tcPr>
          <w:p>
            <w:r/>
            <w:r>
              <w:rPr>
                <w:rFonts w:ascii="宋体" w:hAnsi="宋体" w:eastAsia="宋体"/>
                <w:b w:val="0"/>
                <w:sz w:val="18"/>
              </w:rPr>
              <w:t>0.826</w:t>
            </w:r>
          </w:p>
        </w:tc>
        <w:tc>
          <w:tcPr>
            <w:tcW w:type="dxa" w:w="2266"/>
          </w:tcPr>
          <w:p>
            <w:r/>
            <w:r>
              <w:rPr>
                <w:rFonts w:ascii="宋体" w:hAnsi="宋体" w:eastAsia="宋体"/>
                <w:b w:val="0"/>
                <w:sz w:val="18"/>
              </w:rPr>
              <w:t>否（弱）</w:t>
            </w:r>
          </w:p>
        </w:tc>
      </w:tr>
      <w:tr>
        <w:tc>
          <w:tcPr>
            <w:tcW w:type="dxa" w:w="2266"/>
          </w:tcPr>
          <w:p>
            <w:r/>
            <w:r>
              <w:rPr>
                <w:rFonts w:ascii="宋体" w:hAnsi="宋体" w:eastAsia="宋体"/>
                <w:b w:val="0"/>
                <w:sz w:val="18"/>
              </w:rPr>
              <w:t>营业收入增长率 growth</w:t>
            </w:r>
          </w:p>
        </w:tc>
        <w:tc>
          <w:tcPr>
            <w:tcW w:type="dxa" w:w="2266"/>
          </w:tcPr>
          <w:p>
            <w:r/>
            <w:r>
              <w:rPr>
                <w:rFonts w:ascii="宋体" w:hAnsi="宋体" w:eastAsia="宋体"/>
                <w:b w:val="0"/>
                <w:sz w:val="18"/>
              </w:rPr>
              <w:t>−0.007</w:t>
            </w:r>
          </w:p>
        </w:tc>
        <w:tc>
          <w:tcPr>
            <w:tcW w:type="dxa" w:w="2266"/>
          </w:tcPr>
          <w:p>
            <w:r/>
            <w:r>
              <w:rPr>
                <w:rFonts w:ascii="宋体" w:hAnsi="宋体" w:eastAsia="宋体"/>
                <w:b w:val="0"/>
                <w:sz w:val="18"/>
              </w:rPr>
              <w:t>0.748</w:t>
            </w:r>
          </w:p>
        </w:tc>
        <w:tc>
          <w:tcPr>
            <w:tcW w:type="dxa" w:w="2266"/>
          </w:tcPr>
          <w:p>
            <w:r/>
            <w:r>
              <w:rPr>
                <w:rFonts w:ascii="宋体" w:hAnsi="宋体" w:eastAsia="宋体"/>
                <w:b w:val="0"/>
                <w:sz w:val="18"/>
              </w:rPr>
              <w:t>否（弱）</w:t>
            </w:r>
          </w:p>
        </w:tc>
      </w:tr>
    </w:tbl>
    <w:p/>
    <w:p>
      <w:pPr>
        <w:spacing w:after="120" w:line="360" w:lineRule="auto"/>
        <w:ind w:firstLine="480"/>
        <w:jc w:val="both"/>
      </w:pPr>
      <w:r>
        <w:rPr>
          <w:rFonts w:ascii="宋体" w:hAnsi="宋体" w:eastAsia="宋体"/>
          <w:b w:val="0"/>
          <w:sz w:val="24"/>
        </w:rPr>
        <w:t>需要说明的是，单因素方差分析显示测度在行业间存在显著差异（F=23.15，p&lt;0.01），</w:t>
      </w:r>
    </w:p>
    <w:p>
      <w:pPr>
        <w:spacing w:after="120" w:line="360" w:lineRule="auto"/>
        <w:ind w:firstLine="480"/>
        <w:jc w:val="both"/>
      </w:pPr>
      <w:r>
        <w:rPr>
          <w:rFonts w:ascii="宋体" w:hAnsi="宋体" w:eastAsia="宋体"/>
          <w:b w:val="0"/>
          <w:sz w:val="24"/>
        </w:rPr>
        <w:t>即信息技术、电子设备等行业的数字化程度系统性更高。本文认为这属于</w:t>
      </w:r>
      <w:r>
        <w:rPr>
          <w:rFonts w:ascii="宋体" w:hAnsi="宋体" w:eastAsia="宋体"/>
          <w:b/>
          <w:sz w:val="24"/>
        </w:rPr>
        <w:t>实质性差异</w:t>
      </w:r>
      <w:r>
        <w:rPr>
          <w:rFonts w:ascii="宋体" w:hAnsi="宋体" w:eastAsia="宋体"/>
          <w:b w:val="0"/>
          <w:sz w:val="24"/>
        </w:rPr>
      </w:r>
    </w:p>
    <w:p>
      <w:pPr>
        <w:spacing w:after="120" w:line="360" w:lineRule="auto"/>
        <w:ind w:firstLine="480"/>
        <w:jc w:val="both"/>
      </w:pPr>
      <w:r>
        <w:rPr>
          <w:rFonts w:ascii="宋体" w:hAnsi="宋体" w:eastAsia="宋体"/>
          <w:b w:val="0"/>
          <w:sz w:val="24"/>
        </w:rPr>
        <w:t>而非效度缺陷——行业技术属性本就是数字化转型的重要前因，因此该结果不构成区分效度的</w:t>
      </w:r>
    </w:p>
    <w:p>
      <w:pPr>
        <w:spacing w:after="120" w:line="360" w:lineRule="auto"/>
        <w:ind w:firstLine="480"/>
        <w:jc w:val="both"/>
      </w:pPr>
      <w:r>
        <w:rPr>
          <w:rFonts w:ascii="宋体" w:hAnsi="宋体" w:eastAsia="宋体"/>
          <w:b w:val="0"/>
          <w:sz w:val="24"/>
        </w:rPr>
        <w:t>反例，但提示在回归中必须控制行业固定效应。</w:t>
      </w:r>
    </w:p>
    <w:p>
      <w:pPr>
        <w:spacing w:before="160" w:after="120"/>
      </w:pPr>
      <w:r>
        <w:rPr>
          <w:rFonts w:ascii="黑体" w:hAnsi="黑体" w:eastAsia="黑体"/>
          <w:b/>
          <w:sz w:val="27"/>
        </w:rPr>
        <w:t>4.7 预测效度</w:t>
      </w:r>
    </w:p>
    <w:p>
      <w:pPr>
        <w:spacing w:after="120" w:line="360" w:lineRule="auto"/>
        <w:ind w:firstLine="480"/>
        <w:jc w:val="both"/>
      </w:pPr>
      <w:r>
        <w:rPr>
          <w:rFonts w:ascii="宋体" w:hAnsi="宋体" w:eastAsia="宋体"/>
          <w:b w:val="0"/>
          <w:sz w:val="24"/>
        </w:rPr>
        <w:t>预测效度关注"能否显著预测理论上应预测的结果"。以主测度为解释变量、研发投入强度与</w:t>
      </w:r>
    </w:p>
    <w:p>
      <w:pPr>
        <w:spacing w:after="120" w:line="360" w:lineRule="auto"/>
        <w:ind w:firstLine="480"/>
        <w:jc w:val="both"/>
      </w:pPr>
      <w:r>
        <w:rPr>
          <w:rFonts w:ascii="宋体" w:hAnsi="宋体" w:eastAsia="宋体"/>
          <w:b w:val="0"/>
          <w:sz w:val="24"/>
        </w:rPr>
        <w:t>专利产出为被解释变量，在控制规模、杠杆、ROA、成长性、年龄、产权性质以及年度、</w:t>
      </w:r>
    </w:p>
    <w:p>
      <w:pPr>
        <w:spacing w:after="120" w:line="360" w:lineRule="auto"/>
        <w:ind w:firstLine="480"/>
        <w:jc w:val="both"/>
      </w:pPr>
      <w:r>
        <w:rPr>
          <w:rFonts w:ascii="宋体" w:hAnsi="宋体" w:eastAsia="宋体"/>
          <w:b w:val="0"/>
          <w:sz w:val="24"/>
        </w:rPr>
        <w:t>行业固定效应后（标准误按企业聚类），结果如表 4-6。</w:t>
      </w:r>
    </w:p>
    <w:p>
      <w:pPr>
        <w:spacing w:after="120" w:line="360" w:lineRule="auto"/>
        <w:ind w:firstLine="480"/>
        <w:jc w:val="both"/>
      </w:pPr>
      <w:r>
        <w:rPr>
          <w:rFonts w:ascii="宋体" w:hAnsi="宋体" w:eastAsia="宋体"/>
          <w:b w:val="0"/>
          <w:sz w:val="24"/>
        </w:rPr>
      </w:r>
      <w:r>
        <w:rPr>
          <w:rFonts w:ascii="宋体" w:hAnsi="宋体" w:eastAsia="宋体"/>
          <w:b/>
          <w:sz w:val="24"/>
        </w:rPr>
        <w:t>表 4-6　预测效度检验结果</w:t>
      </w:r>
      <w:r>
        <w:rPr>
          <w:rFonts w:ascii="宋体" w:hAnsi="宋体" w:eastAsia="宋体"/>
          <w:b w:val="0"/>
          <w:sz w:val="24"/>
        </w:rPr>
      </w:r>
    </w:p>
    <w:tbl>
      <w:tblPr>
        <w:tblStyle w:val="TableGrid"/>
        <w:tblW w:type="auto" w:w="0"/>
        <w:tblLook w:firstColumn="1" w:firstRow="1" w:lastColumn="0" w:lastRow="0" w:noHBand="0" w:noVBand="1" w:val="04A0"/>
      </w:tblPr>
      <w:tblGrid>
        <w:gridCol w:w="1295"/>
        <w:gridCol w:w="1295"/>
        <w:gridCol w:w="1295"/>
        <w:gridCol w:w="1295"/>
        <w:gridCol w:w="1295"/>
        <w:gridCol w:w="1295"/>
        <w:gridCol w:w="1295"/>
      </w:tblGrid>
      <w:tr>
        <w:tc>
          <w:tcPr>
            <w:tcW w:type="dxa" w:w="1295"/>
          </w:tcPr>
          <w:p>
            <w:r/>
            <w:r>
              <w:rPr>
                <w:rFonts w:ascii="宋体" w:hAnsi="宋体" w:eastAsia="宋体"/>
                <w:b/>
                <w:sz w:val="18"/>
              </w:rPr>
              <w:t>被解释变量</w:t>
            </w:r>
          </w:p>
        </w:tc>
        <w:tc>
          <w:tcPr>
            <w:tcW w:type="dxa" w:w="1295"/>
          </w:tcPr>
          <w:p>
            <w:r/>
            <w:r>
              <w:rPr>
                <w:rFonts w:ascii="宋体" w:hAnsi="宋体" w:eastAsia="宋体"/>
                <w:b/>
                <w:sz w:val="18"/>
              </w:rPr>
              <w:t>DT_Ratio 系数</w:t>
            </w:r>
          </w:p>
        </w:tc>
        <w:tc>
          <w:tcPr>
            <w:tcW w:type="dxa" w:w="1295"/>
          </w:tcPr>
          <w:p>
            <w:r/>
            <w:r>
              <w:rPr>
                <w:rFonts w:ascii="宋体" w:hAnsi="宋体" w:eastAsia="宋体"/>
                <w:b/>
                <w:sz w:val="18"/>
              </w:rPr>
              <w:t>标准误</w:t>
            </w:r>
          </w:p>
        </w:tc>
        <w:tc>
          <w:tcPr>
            <w:tcW w:type="dxa" w:w="1295"/>
          </w:tcPr>
          <w:p>
            <w:r/>
            <w:r>
              <w:rPr>
                <w:rFonts w:ascii="宋体" w:hAnsi="宋体" w:eastAsia="宋体"/>
                <w:b/>
                <w:sz w:val="18"/>
              </w:rPr>
              <w:t>t 值</w:t>
            </w:r>
          </w:p>
        </w:tc>
        <w:tc>
          <w:tcPr>
            <w:tcW w:type="dxa" w:w="1295"/>
          </w:tcPr>
          <w:p>
            <w:r/>
            <w:r>
              <w:rPr>
                <w:rFonts w:ascii="宋体" w:hAnsi="宋体" w:eastAsia="宋体"/>
                <w:b/>
                <w:sz w:val="18"/>
              </w:rPr>
              <w:t>p 值</w:t>
            </w:r>
          </w:p>
        </w:tc>
        <w:tc>
          <w:tcPr>
            <w:tcW w:type="dxa" w:w="1295"/>
          </w:tcPr>
          <w:p>
            <w:r/>
            <w:r>
              <w:rPr>
                <w:rFonts w:ascii="宋体" w:hAnsi="宋体" w:eastAsia="宋体"/>
                <w:b/>
                <w:sz w:val="18"/>
              </w:rPr>
              <w:t>N</w:t>
            </w:r>
          </w:p>
        </w:tc>
        <w:tc>
          <w:tcPr>
            <w:tcW w:type="dxa" w:w="1295"/>
          </w:tcPr>
          <w:p>
            <w:r/>
            <w:r>
              <w:rPr>
                <w:rFonts w:ascii="宋体" w:hAnsi="宋体" w:eastAsia="宋体"/>
                <w:b/>
                <w:sz w:val="18"/>
              </w:rPr>
              <w:t>R²</w:t>
            </w:r>
          </w:p>
        </w:tc>
      </w:tr>
      <w:tr>
        <w:tc>
          <w:tcPr>
            <w:tcW w:type="dxa" w:w="1295"/>
          </w:tcPr>
          <w:p>
            <w:r/>
            <w:r>
              <w:rPr>
                <w:rFonts w:ascii="宋体" w:hAnsi="宋体" w:eastAsia="宋体"/>
                <w:b w:val="0"/>
                <w:sz w:val="18"/>
              </w:rPr>
              <w:t>研发投入强度 RD</w:t>
            </w:r>
          </w:p>
        </w:tc>
        <w:tc>
          <w:tcPr>
            <w:tcW w:type="dxa" w:w="1295"/>
          </w:tcPr>
          <w:p>
            <w:r/>
            <w:r>
              <w:rPr>
                <w:rFonts w:ascii="宋体" w:hAnsi="宋体" w:eastAsia="宋体"/>
                <w:b w:val="0"/>
                <w:sz w:val="18"/>
              </w:rPr>
              <w:t>0.0028</w:t>
            </w:r>
          </w:p>
        </w:tc>
        <w:tc>
          <w:tcPr>
            <w:tcW w:type="dxa" w:w="1295"/>
          </w:tcPr>
          <w:p>
            <w:r/>
            <w:r>
              <w:rPr>
                <w:rFonts w:ascii="宋体" w:hAnsi="宋体" w:eastAsia="宋体"/>
                <w:b w:val="0"/>
                <w:sz w:val="18"/>
              </w:rPr>
              <w:t>0.0001</w:t>
            </w:r>
          </w:p>
        </w:tc>
        <w:tc>
          <w:tcPr>
            <w:tcW w:type="dxa" w:w="1295"/>
          </w:tcPr>
          <w:p>
            <w:r/>
            <w:r>
              <w:rPr>
                <w:rFonts w:ascii="宋体" w:hAnsi="宋体" w:eastAsia="宋体"/>
                <w:b w:val="0"/>
                <w:sz w:val="18"/>
              </w:rPr>
              <w:t>37.575</w:t>
            </w:r>
          </w:p>
        </w:tc>
        <w:tc>
          <w:tcPr>
            <w:tcW w:type="dxa" w:w="1295"/>
          </w:tcPr>
          <w:p>
            <w:r/>
            <w:r>
              <w:rPr>
                <w:rFonts w:ascii="宋体" w:hAnsi="宋体" w:eastAsia="宋体"/>
                <w:b w:val="0"/>
                <w:sz w:val="18"/>
              </w:rPr>
              <w:t>&lt;0.01</w:t>
            </w:r>
          </w:p>
        </w:tc>
        <w:tc>
          <w:tcPr>
            <w:tcW w:type="dxa" w:w="1295"/>
          </w:tcPr>
          <w:p>
            <w:r/>
            <w:r>
              <w:rPr>
                <w:rFonts w:ascii="宋体" w:hAnsi="宋体" w:eastAsia="宋体"/>
                <w:b w:val="0"/>
                <w:sz w:val="18"/>
              </w:rPr>
              <w:t>2400</w:t>
            </w:r>
          </w:p>
        </w:tc>
        <w:tc>
          <w:tcPr>
            <w:tcW w:type="dxa" w:w="1295"/>
          </w:tcPr>
          <w:p>
            <w:r/>
            <w:r>
              <w:rPr>
                <w:rFonts w:ascii="宋体" w:hAnsi="宋体" w:eastAsia="宋体"/>
                <w:b w:val="0"/>
                <w:sz w:val="18"/>
              </w:rPr>
              <w:t>0.625</w:t>
            </w:r>
          </w:p>
        </w:tc>
      </w:tr>
      <w:tr>
        <w:tc>
          <w:tcPr>
            <w:tcW w:type="dxa" w:w="1295"/>
          </w:tcPr>
          <w:p>
            <w:r/>
            <w:r>
              <w:rPr>
                <w:rFonts w:ascii="宋体" w:hAnsi="宋体" w:eastAsia="宋体"/>
                <w:b w:val="0"/>
                <w:sz w:val="18"/>
              </w:rPr>
              <w:t>专利产出 ln_patents</w:t>
            </w:r>
          </w:p>
        </w:tc>
        <w:tc>
          <w:tcPr>
            <w:tcW w:type="dxa" w:w="1295"/>
          </w:tcPr>
          <w:p>
            <w:r/>
            <w:r>
              <w:rPr>
                <w:rFonts w:ascii="宋体" w:hAnsi="宋体" w:eastAsia="宋体"/>
                <w:b w:val="0"/>
                <w:sz w:val="18"/>
              </w:rPr>
              <w:t>0.0436</w:t>
            </w:r>
          </w:p>
        </w:tc>
        <w:tc>
          <w:tcPr>
            <w:tcW w:type="dxa" w:w="1295"/>
          </w:tcPr>
          <w:p>
            <w:r/>
            <w:r>
              <w:rPr>
                <w:rFonts w:ascii="宋体" w:hAnsi="宋体" w:eastAsia="宋体"/>
                <w:b w:val="0"/>
                <w:sz w:val="18"/>
              </w:rPr>
              <w:t>0.0020</w:t>
            </w:r>
          </w:p>
        </w:tc>
        <w:tc>
          <w:tcPr>
            <w:tcW w:type="dxa" w:w="1295"/>
          </w:tcPr>
          <w:p>
            <w:r/>
            <w:r>
              <w:rPr>
                <w:rFonts w:ascii="宋体" w:hAnsi="宋体" w:eastAsia="宋体"/>
                <w:b w:val="0"/>
                <w:sz w:val="18"/>
              </w:rPr>
              <w:t>21.349</w:t>
            </w:r>
          </w:p>
        </w:tc>
        <w:tc>
          <w:tcPr>
            <w:tcW w:type="dxa" w:w="1295"/>
          </w:tcPr>
          <w:p>
            <w:r/>
            <w:r>
              <w:rPr>
                <w:rFonts w:ascii="宋体" w:hAnsi="宋体" w:eastAsia="宋体"/>
                <w:b w:val="0"/>
                <w:sz w:val="18"/>
              </w:rPr>
              <w:t>&lt;0.01</w:t>
            </w:r>
          </w:p>
        </w:tc>
        <w:tc>
          <w:tcPr>
            <w:tcW w:type="dxa" w:w="1295"/>
          </w:tcPr>
          <w:p>
            <w:r/>
            <w:r>
              <w:rPr>
                <w:rFonts w:ascii="宋体" w:hAnsi="宋体" w:eastAsia="宋体"/>
                <w:b w:val="0"/>
                <w:sz w:val="18"/>
              </w:rPr>
              <w:t>2400</w:t>
            </w:r>
          </w:p>
        </w:tc>
        <w:tc>
          <w:tcPr>
            <w:tcW w:type="dxa" w:w="1295"/>
          </w:tcPr>
          <w:p>
            <w:r/>
            <w:r>
              <w:rPr>
                <w:rFonts w:ascii="宋体" w:hAnsi="宋体" w:eastAsia="宋体"/>
                <w:b w:val="0"/>
                <w:sz w:val="18"/>
              </w:rPr>
              <w:t>0.424</w:t>
            </w:r>
          </w:p>
        </w:tc>
      </w:tr>
    </w:tbl>
    <w:p/>
    <w:p>
      <w:pPr>
        <w:spacing w:after="120" w:line="360" w:lineRule="auto"/>
        <w:ind w:firstLine="480"/>
        <w:jc w:val="both"/>
      </w:pPr>
      <w:r>
        <w:rPr>
          <w:rFonts w:ascii="宋体" w:hAnsi="宋体" w:eastAsia="宋体"/>
          <w:b w:val="0"/>
          <w:sz w:val="24"/>
        </w:rPr>
        <w:t>两个方程的系数均在 1% 水平显著为正，方向与理论预期一致：数字化转型程度越高的企业，</w:t>
      </w:r>
    </w:p>
    <w:p>
      <w:pPr>
        <w:spacing w:after="120" w:line="360" w:lineRule="auto"/>
        <w:ind w:firstLine="480"/>
        <w:jc w:val="both"/>
      </w:pPr>
      <w:r>
        <w:rPr>
          <w:rFonts w:ascii="宋体" w:hAnsi="宋体" w:eastAsia="宋体"/>
          <w:b w:val="0"/>
          <w:sz w:val="24"/>
        </w:rPr>
        <w:t>研发投入强度越大、专利产出越多。预测效度通过。</w:t>
      </w:r>
    </w:p>
    <w:p>
      <w:pPr>
        <w:spacing w:before="160" w:after="120"/>
      </w:pPr>
      <w:r>
        <w:rPr>
          <w:rFonts w:ascii="黑体" w:hAnsi="黑体" w:eastAsia="黑体"/>
          <w:b/>
          <w:sz w:val="27"/>
        </w:rPr>
        <w:t>4.8 信度与方差分解</w:t>
      </w:r>
    </w:p>
    <w:p>
      <w:pPr>
        <w:spacing w:after="120" w:line="360" w:lineRule="auto"/>
        <w:ind w:firstLine="480"/>
        <w:jc w:val="both"/>
      </w:pPr>
      <w:r>
        <w:rPr>
          <w:rFonts w:ascii="宋体" w:hAnsi="宋体" w:eastAsia="宋体"/>
          <w:b w:val="0"/>
          <w:sz w:val="24"/>
        </w:rPr>
      </w:r>
      <w:r>
        <w:rPr>
          <w:rFonts w:ascii="宋体" w:hAnsi="宋体" w:eastAsia="宋体"/>
          <w:b/>
          <w:sz w:val="24"/>
        </w:rPr>
        <w:t>表 4-7　信度检验结果</w:t>
      </w:r>
      <w:r>
        <w:rPr>
          <w:rFonts w:ascii="宋体" w:hAnsi="宋体" w:eastAsia="宋体"/>
          <w:b w:val="0"/>
          <w:sz w:val="24"/>
        </w:rPr>
      </w:r>
    </w:p>
    <w:tbl>
      <w:tblPr>
        <w:tblStyle w:val="TableGrid"/>
        <w:tblW w:type="auto" w:w="0"/>
        <w:tblLook w:firstColumn="1" w:firstRow="1" w:lastColumn="0" w:lastRow="0" w:noHBand="0" w:noVBand="1" w:val="04A0"/>
      </w:tblPr>
      <w:tblGrid>
        <w:gridCol w:w="2266"/>
        <w:gridCol w:w="2266"/>
        <w:gridCol w:w="2266"/>
        <w:gridCol w:w="2266"/>
      </w:tblGrid>
      <w:tr>
        <w:tc>
          <w:tcPr>
            <w:tcW w:type="dxa" w:w="2266"/>
          </w:tcPr>
          <w:p>
            <w:r/>
            <w:r>
              <w:rPr>
                <w:rFonts w:ascii="宋体" w:hAnsi="宋体" w:eastAsia="宋体"/>
                <w:b/>
                <w:sz w:val="18"/>
              </w:rPr>
              <w:t>信度指标</w:t>
            </w:r>
          </w:p>
        </w:tc>
        <w:tc>
          <w:tcPr>
            <w:tcW w:type="dxa" w:w="2266"/>
          </w:tcPr>
          <w:p>
            <w:r/>
            <w:r>
              <w:rPr>
                <w:rFonts w:ascii="宋体" w:hAnsi="宋体" w:eastAsia="宋体"/>
                <w:b/>
                <w:sz w:val="18"/>
              </w:rPr>
              <w:t>取值</w:t>
            </w:r>
          </w:p>
        </w:tc>
        <w:tc>
          <w:tcPr>
            <w:tcW w:type="dxa" w:w="2266"/>
          </w:tcPr>
          <w:p>
            <w:r/>
            <w:r>
              <w:rPr>
                <w:rFonts w:ascii="宋体" w:hAnsi="宋体" w:eastAsia="宋体"/>
                <w:b/>
                <w:sz w:val="18"/>
              </w:rPr>
              <w:t>判断标准</w:t>
            </w:r>
          </w:p>
        </w:tc>
        <w:tc>
          <w:tcPr>
            <w:tcW w:type="dxa" w:w="2266"/>
          </w:tcPr>
          <w:p>
            <w:r/>
            <w:r>
              <w:rPr>
                <w:rFonts w:ascii="宋体" w:hAnsi="宋体" w:eastAsia="宋体"/>
                <w:b/>
                <w:sz w:val="18"/>
              </w:rPr>
              <w:t>结论</w:t>
            </w:r>
          </w:p>
        </w:tc>
      </w:tr>
      <w:tr>
        <w:tc>
          <w:tcPr>
            <w:tcW w:type="dxa" w:w="2266"/>
          </w:tcPr>
          <w:p>
            <w:r/>
            <w:r>
              <w:rPr>
                <w:rFonts w:ascii="宋体" w:hAnsi="宋体" w:eastAsia="宋体"/>
                <w:b w:val="0"/>
                <w:sz w:val="18"/>
              </w:rPr>
              <w:t>Cronbach's α（6 个子词典·次数口径）</w:t>
            </w:r>
          </w:p>
        </w:tc>
        <w:tc>
          <w:tcPr>
            <w:tcW w:type="dxa" w:w="2266"/>
          </w:tcPr>
          <w:p>
            <w:r/>
            <w:r>
              <w:rPr>
                <w:rFonts w:ascii="宋体" w:hAnsi="宋体" w:eastAsia="宋体"/>
                <w:b w:val="0"/>
                <w:sz w:val="18"/>
              </w:rPr>
              <w:t>0.892</w:t>
            </w:r>
          </w:p>
        </w:tc>
        <w:tc>
          <w:tcPr>
            <w:tcW w:type="dxa" w:w="2266"/>
          </w:tcPr>
          <w:p>
            <w:r/>
            <w:r>
              <w:rPr>
                <w:rFonts w:ascii="宋体" w:hAnsi="宋体" w:eastAsia="宋体"/>
                <w:b w:val="0"/>
                <w:sz w:val="18"/>
              </w:rPr>
              <w:t>α≥0.7 良好</w:t>
            </w:r>
          </w:p>
        </w:tc>
        <w:tc>
          <w:tcPr>
            <w:tcW w:type="dxa" w:w="2266"/>
          </w:tcPr>
          <w:p>
            <w:r/>
            <w:r>
              <w:rPr>
                <w:rFonts w:ascii="宋体" w:hAnsi="宋体" w:eastAsia="宋体"/>
                <w:b w:val="0"/>
                <w:sz w:val="18"/>
              </w:rPr>
              <w:t>通过</w:t>
            </w:r>
          </w:p>
        </w:tc>
      </w:tr>
      <w:tr>
        <w:tc>
          <w:tcPr>
            <w:tcW w:type="dxa" w:w="2266"/>
          </w:tcPr>
          <w:p>
            <w:r/>
            <w:r>
              <w:rPr>
                <w:rFonts w:ascii="宋体" w:hAnsi="宋体" w:eastAsia="宋体"/>
                <w:b w:val="0"/>
                <w:sz w:val="18"/>
              </w:rPr>
              <w:t>Cronbach's α（子词典·占比口径）</w:t>
            </w:r>
          </w:p>
        </w:tc>
        <w:tc>
          <w:tcPr>
            <w:tcW w:type="dxa" w:w="2266"/>
          </w:tcPr>
          <w:p>
            <w:r/>
            <w:r>
              <w:rPr>
                <w:rFonts w:ascii="宋体" w:hAnsi="宋体" w:eastAsia="宋体"/>
                <w:b w:val="0"/>
                <w:sz w:val="18"/>
              </w:rPr>
              <w:t>0.669</w:t>
            </w:r>
          </w:p>
        </w:tc>
        <w:tc>
          <w:tcPr>
            <w:tcW w:type="dxa" w:w="2266"/>
          </w:tcPr>
          <w:p>
            <w:r/>
            <w:r>
              <w:rPr>
                <w:rFonts w:ascii="宋体" w:hAnsi="宋体" w:eastAsia="宋体"/>
                <w:b w:val="0"/>
                <w:sz w:val="18"/>
              </w:rPr>
              <w:t>α≥0.7 良好</w:t>
            </w:r>
          </w:p>
        </w:tc>
        <w:tc>
          <w:tcPr>
            <w:tcW w:type="dxa" w:w="2266"/>
          </w:tcPr>
          <w:p>
            <w:r/>
            <w:r>
              <w:rPr>
                <w:rFonts w:ascii="宋体" w:hAnsi="宋体" w:eastAsia="宋体"/>
                <w:b w:val="0"/>
                <w:sz w:val="18"/>
              </w:rPr>
              <w:t>临界</w:t>
            </w:r>
          </w:p>
        </w:tc>
      </w:tr>
      <w:tr>
        <w:tc>
          <w:tcPr>
            <w:tcW w:type="dxa" w:w="2266"/>
          </w:tcPr>
          <w:p>
            <w:r/>
            <w:r>
              <w:rPr>
                <w:rFonts w:ascii="宋体" w:hAnsi="宋体" w:eastAsia="宋体"/>
                <w:b w:val="0"/>
                <w:sz w:val="18"/>
              </w:rPr>
              <w:t>子词典间平均相关系数</w:t>
            </w:r>
          </w:p>
        </w:tc>
        <w:tc>
          <w:tcPr>
            <w:tcW w:type="dxa" w:w="2266"/>
          </w:tcPr>
          <w:p>
            <w:r/>
            <w:r>
              <w:rPr>
                <w:rFonts w:ascii="宋体" w:hAnsi="宋体" w:eastAsia="宋体"/>
                <w:b w:val="0"/>
                <w:sz w:val="18"/>
              </w:rPr>
              <w:t>0.586</w:t>
            </w:r>
          </w:p>
        </w:tc>
        <w:tc>
          <w:tcPr>
            <w:tcW w:type="dxa" w:w="2266"/>
          </w:tcPr>
          <w:p>
            <w:r/>
            <w:r>
              <w:rPr>
                <w:rFonts w:ascii="宋体" w:hAnsi="宋体" w:eastAsia="宋体"/>
                <w:b w:val="0"/>
                <w:sz w:val="18"/>
              </w:rPr>
              <w:t>0.3~0.5 适中</w:t>
            </w:r>
          </w:p>
        </w:tc>
        <w:tc>
          <w:tcPr>
            <w:tcW w:type="dxa" w:w="2266"/>
          </w:tcPr>
          <w:p>
            <w:r/>
            <w:r>
              <w:rPr>
                <w:rFonts w:ascii="宋体" w:hAnsi="宋体" w:eastAsia="宋体"/>
                <w:b w:val="0"/>
                <w:sz w:val="18"/>
              </w:rPr>
              <w:t>偏高（一致性好）</w:t>
            </w:r>
          </w:p>
        </w:tc>
      </w:tr>
      <w:tr>
        <w:tc>
          <w:tcPr>
            <w:tcW w:type="dxa" w:w="2266"/>
          </w:tcPr>
          <w:p>
            <w:r/>
            <w:r>
              <w:rPr>
                <w:rFonts w:ascii="宋体" w:hAnsi="宋体" w:eastAsia="宋体"/>
                <w:b w:val="0"/>
                <w:sz w:val="18"/>
              </w:rPr>
              <w:t>分半信度（Spearman-Brown）</w:t>
            </w:r>
          </w:p>
        </w:tc>
        <w:tc>
          <w:tcPr>
            <w:tcW w:type="dxa" w:w="2266"/>
          </w:tcPr>
          <w:p>
            <w:r/>
            <w:r>
              <w:rPr>
                <w:rFonts w:ascii="宋体" w:hAnsi="宋体" w:eastAsia="宋体"/>
                <w:b w:val="0"/>
                <w:sz w:val="18"/>
              </w:rPr>
              <w:t>0.761</w:t>
            </w:r>
          </w:p>
        </w:tc>
        <w:tc>
          <w:tcPr>
            <w:tcW w:type="dxa" w:w="2266"/>
          </w:tcPr>
          <w:p>
            <w:r/>
            <w:r>
              <w:rPr>
                <w:rFonts w:ascii="宋体" w:hAnsi="宋体" w:eastAsia="宋体"/>
                <w:b w:val="0"/>
                <w:sz w:val="18"/>
              </w:rPr>
              <w:t>≥0.7 良好</w:t>
            </w:r>
          </w:p>
        </w:tc>
        <w:tc>
          <w:tcPr>
            <w:tcW w:type="dxa" w:w="2266"/>
          </w:tcPr>
          <w:p>
            <w:r/>
            <w:r>
              <w:rPr>
                <w:rFonts w:ascii="宋体" w:hAnsi="宋体" w:eastAsia="宋体"/>
                <w:b w:val="0"/>
                <w:sz w:val="18"/>
              </w:rPr>
              <w:t>通过</w:t>
            </w:r>
          </w:p>
        </w:tc>
      </w:tr>
      <w:tr>
        <w:tc>
          <w:tcPr>
            <w:tcW w:type="dxa" w:w="2266"/>
          </w:tcPr>
          <w:p>
            <w:r/>
            <w:r>
              <w:rPr>
                <w:rFonts w:ascii="宋体" w:hAnsi="宋体" w:eastAsia="宋体"/>
                <w:b w:val="0"/>
                <w:sz w:val="18"/>
              </w:rPr>
              <w:t>跨期相关（相邻年度）</w:t>
            </w:r>
          </w:p>
        </w:tc>
        <w:tc>
          <w:tcPr>
            <w:tcW w:type="dxa" w:w="2266"/>
          </w:tcPr>
          <w:p>
            <w:r/>
            <w:r>
              <w:rPr>
                <w:rFonts w:ascii="宋体" w:hAnsi="宋体" w:eastAsia="宋体"/>
                <w:b w:val="0"/>
                <w:sz w:val="18"/>
              </w:rPr>
              <w:t>0.570</w:t>
            </w:r>
          </w:p>
        </w:tc>
        <w:tc>
          <w:tcPr>
            <w:tcW w:type="dxa" w:w="2266"/>
          </w:tcPr>
          <w:p>
            <w:r/>
            <w:r>
              <w:rPr>
                <w:rFonts w:ascii="宋体" w:hAnsi="宋体" w:eastAsia="宋体"/>
                <w:b w:val="0"/>
                <w:sz w:val="18"/>
              </w:rPr>
              <w:t>≥0.5 稳定</w:t>
            </w:r>
          </w:p>
        </w:tc>
        <w:tc>
          <w:tcPr>
            <w:tcW w:type="dxa" w:w="2266"/>
          </w:tcPr>
          <w:p>
            <w:r/>
            <w:r>
              <w:rPr>
                <w:rFonts w:ascii="宋体" w:hAnsi="宋体" w:eastAsia="宋体"/>
                <w:b w:val="0"/>
                <w:sz w:val="18"/>
              </w:rPr>
              <w:t>通过</w:t>
            </w:r>
          </w:p>
        </w:tc>
      </w:tr>
      <w:tr>
        <w:tc>
          <w:tcPr>
            <w:tcW w:type="dxa" w:w="2266"/>
          </w:tcPr>
          <w:p>
            <w:r/>
            <w:r>
              <w:rPr>
                <w:rFonts w:ascii="宋体" w:hAnsi="宋体" w:eastAsia="宋体"/>
                <w:b w:val="0"/>
                <w:sz w:val="18"/>
              </w:rPr>
              <w:t>与潜在真值相关（模拟数据独有）</w:t>
            </w:r>
          </w:p>
        </w:tc>
        <w:tc>
          <w:tcPr>
            <w:tcW w:type="dxa" w:w="2266"/>
          </w:tcPr>
          <w:p>
            <w:r/>
            <w:r>
              <w:rPr>
                <w:rFonts w:ascii="宋体" w:hAnsi="宋体" w:eastAsia="宋体"/>
                <w:b w:val="0"/>
                <w:sz w:val="18"/>
              </w:rPr>
              <w:t>0.795</w:t>
            </w:r>
          </w:p>
        </w:tc>
        <w:tc>
          <w:tcPr>
            <w:tcW w:type="dxa" w:w="2266"/>
          </w:tcPr>
          <w:p>
            <w:r/>
            <w:r>
              <w:rPr>
                <w:rFonts w:ascii="宋体" w:hAnsi="宋体" w:eastAsia="宋体"/>
                <w:b w:val="0"/>
                <w:sz w:val="18"/>
              </w:rPr>
              <w:t>越高越准</w:t>
            </w:r>
          </w:p>
        </w:tc>
        <w:tc>
          <w:tcPr>
            <w:tcW w:type="dxa" w:w="2266"/>
          </w:tcPr>
          <w:p>
            <w:r/>
            <w:r>
              <w:rPr>
                <w:rFonts w:ascii="宋体" w:hAnsi="宋体" w:eastAsia="宋体"/>
                <w:b w:val="0"/>
                <w:sz w:val="18"/>
              </w:rPr>
              <w:t>良好</w:t>
            </w:r>
          </w:p>
        </w:tc>
      </w:tr>
    </w:tbl>
    <w:p/>
    <w:p>
      <w:pPr>
        <w:spacing w:after="120" w:line="360" w:lineRule="auto"/>
        <w:ind w:firstLine="480"/>
        <w:jc w:val="both"/>
      </w:pPr>
      <w:r>
        <w:rPr>
          <w:rFonts w:ascii="宋体" w:hAnsi="宋体" w:eastAsia="宋体"/>
          <w:b w:val="0"/>
          <w:sz w:val="24"/>
        </w:rPr>
        <w:t>内部一致性方面，把 60 词词典划分为 6 个语义子词典（智能算法与 AI、大数据与云、</w:t>
      </w:r>
    </w:p>
    <w:p>
      <w:pPr>
        <w:spacing w:after="120" w:line="360" w:lineRule="auto"/>
        <w:ind w:firstLine="480"/>
        <w:jc w:val="both"/>
      </w:pPr>
      <w:r>
        <w:rPr>
          <w:rFonts w:ascii="宋体" w:hAnsi="宋体" w:eastAsia="宋体"/>
          <w:b w:val="0"/>
          <w:sz w:val="24"/>
        </w:rPr>
        <w:t>物联网与区块链、智能制造与生产、数字化战略与营销、信息化与数字服务），</w:t>
      </w:r>
    </w:p>
    <w:p>
      <w:pPr>
        <w:spacing w:after="120" w:line="360" w:lineRule="auto"/>
        <w:ind w:firstLine="480"/>
        <w:jc w:val="both"/>
      </w:pPr>
      <w:r>
        <w:rPr>
          <w:rFonts w:ascii="宋体" w:hAnsi="宋体" w:eastAsia="宋体"/>
          <w:b w:val="0"/>
          <w:sz w:val="24"/>
        </w:rPr>
        <w:t>以各子词典的命中次数为 6 个"题项"，Cronbach's α 为 0.892，子词典间平均相关系数为 0.586，</w:t>
      </w:r>
    </w:p>
    <w:p>
      <w:pPr>
        <w:spacing w:after="120" w:line="360" w:lineRule="auto"/>
        <w:ind w:firstLine="480"/>
        <w:jc w:val="both"/>
      </w:pPr>
      <w:r>
        <w:rPr>
          <w:rFonts w:ascii="宋体" w:hAnsi="宋体" w:eastAsia="宋体"/>
          <w:b w:val="0"/>
          <w:sz w:val="24"/>
        </w:rPr>
        <w:t>说明六个子维度确实在测量同一个构念。把题项改为"占比口径"后 α 降至 0.669，</w:t>
      </w:r>
    </w:p>
    <w:p>
      <w:pPr>
        <w:spacing w:after="120" w:line="360" w:lineRule="auto"/>
        <w:ind w:firstLine="480"/>
        <w:jc w:val="both"/>
      </w:pPr>
      <w:r>
        <w:rPr>
          <w:rFonts w:ascii="宋体" w:hAnsi="宋体" w:eastAsia="宋体"/>
          <w:b w:val="0"/>
          <w:sz w:val="24"/>
        </w:rPr>
        <w:t>原因是文档长度作为共同分母吸收了部分共同变异——这一细节提示，</w:t>
      </w:r>
    </w:p>
    <w:p>
      <w:pPr>
        <w:spacing w:after="120" w:line="360" w:lineRule="auto"/>
        <w:ind w:firstLine="480"/>
        <w:jc w:val="both"/>
      </w:pPr>
      <w:r>
        <w:rPr>
          <w:rFonts w:ascii="宋体" w:hAnsi="宋体" w:eastAsia="宋体"/>
          <w:b w:val="0"/>
          <w:sz w:val="24"/>
        </w:rPr>
      </w:r>
      <w:r>
        <w:rPr>
          <w:rFonts w:ascii="宋体" w:hAnsi="宋体" w:eastAsia="宋体"/>
          <w:b/>
          <w:sz w:val="24"/>
        </w:rPr>
        <w:t>报告 α 时必须说明题项的口径</w:t>
      </w:r>
      <w:r>
        <w:rPr>
          <w:rFonts w:ascii="宋体" w:hAnsi="宋体" w:eastAsia="宋体"/>
          <w:b w:val="0"/>
          <w:sz w:val="24"/>
        </w:rPr>
        <w:t>，否则同一测度会得出差别明显的信度结论。</w:t>
      </w:r>
    </w:p>
    <w:p>
      <w:pPr>
        <w:spacing w:after="120" w:line="360" w:lineRule="auto"/>
        <w:ind w:firstLine="480"/>
        <w:jc w:val="both"/>
      </w:pPr>
      <w:r>
        <w:rPr>
          <w:rFonts w:ascii="宋体" w:hAnsi="宋体" w:eastAsia="宋体"/>
          <w:b w:val="0"/>
          <w:sz w:val="24"/>
        </w:rPr>
        <w:t>分半信度为 0.761，跨期相关为 0.570（说明测度具有较好的时间稳定性）。</w:t>
      </w:r>
    </w:p>
    <w:p>
      <w:pPr>
        <w:spacing w:after="120" w:line="360" w:lineRule="auto"/>
        <w:ind w:firstLine="480"/>
        <w:jc w:val="both"/>
      </w:pPr>
      <w:r>
        <w:rPr>
          <w:rFonts w:ascii="宋体" w:hAnsi="宋体" w:eastAsia="宋体"/>
          <w:b w:val="0"/>
          <w:sz w:val="24"/>
        </w:rPr>
        <w:t>此外，由于本文使用模拟数据，可以把测度与生成数据时的潜在真值 `DT*` 直接对比：</w:t>
      </w:r>
    </w:p>
    <w:p>
      <w:pPr>
        <w:spacing w:after="120" w:line="360" w:lineRule="auto"/>
        <w:ind w:firstLine="480"/>
        <w:jc w:val="both"/>
      </w:pPr>
      <w:r>
        <w:rPr>
          <w:rFonts w:ascii="宋体" w:hAnsi="宋体" w:eastAsia="宋体"/>
          <w:b w:val="0"/>
          <w:sz w:val="24"/>
        </w:rPr>
        <w:t xml:space="preserve">相关系数为 </w:t>
      </w:r>
      <w:r>
        <w:rPr>
          <w:rFonts w:ascii="宋体" w:hAnsi="宋体" w:eastAsia="宋体"/>
          <w:b/>
          <w:sz w:val="24"/>
        </w:rPr>
        <w:t>0.795</w:t>
      </w:r>
      <w:r>
        <w:rPr>
          <w:rFonts w:ascii="宋体" w:hAnsi="宋体" w:eastAsia="宋体"/>
          <w:b w:val="0"/>
          <w:sz w:val="24"/>
        </w:rPr>
        <w:t>，说明测度捕捉到了构念变异的主要部分，剩余部分为文本表述的</w:t>
      </w:r>
    </w:p>
    <w:p>
      <w:pPr>
        <w:spacing w:after="120" w:line="360" w:lineRule="auto"/>
        <w:ind w:firstLine="480"/>
        <w:jc w:val="both"/>
      </w:pPr>
      <w:r>
        <w:rPr>
          <w:rFonts w:ascii="宋体" w:hAnsi="宋体" w:eastAsia="宋体"/>
          <w:b w:val="0"/>
          <w:sz w:val="24"/>
        </w:rPr>
        <w:t>随机噪声与代理误差。</w:t>
      </w:r>
    </w:p>
    <w:p>
      <w:pPr>
        <w:spacing w:after="120" w:line="360" w:lineRule="auto"/>
        <w:ind w:firstLine="480"/>
        <w:jc w:val="both"/>
      </w:pPr>
      <w:r>
        <w:rPr>
          <w:rFonts w:ascii="宋体" w:hAnsi="宋体" w:eastAsia="宋体"/>
          <w:b w:val="0"/>
          <w:sz w:val="24"/>
        </w:rPr>
        <w:t>方差分解显示，`DT_Ratio` 的总变异中</w:t>
      </w:r>
      <w:r>
        <w:rPr>
          <w:rFonts w:ascii="宋体" w:hAnsi="宋体" w:eastAsia="宋体"/>
          <w:b/>
          <w:sz w:val="24"/>
        </w:rPr>
        <w:t>企业间差异占 60.2%，企业内差异占 39.8%</w:t>
      </w:r>
      <w:r>
        <w:rPr>
          <w:rFonts w:ascii="宋体" w:hAnsi="宋体" w:eastAsia="宋体"/>
          <w:b w:val="0"/>
          <w:sz w:val="24"/>
        </w:rPr>
        <w:t>。</w:t>
      </w:r>
    </w:p>
    <w:p>
      <w:pPr>
        <w:spacing w:after="120" w:line="360" w:lineRule="auto"/>
        <w:ind w:firstLine="480"/>
        <w:jc w:val="both"/>
      </w:pPr>
      <w:r>
        <w:rPr>
          <w:rFonts w:ascii="宋体" w:hAnsi="宋体" w:eastAsia="宋体"/>
          <w:b w:val="0"/>
          <w:sz w:val="24"/>
        </w:rPr>
        <w:t>企业间占比过半，说明测度具备足够的横截面区分能力；企业内差异接近 40%，</w:t>
      </w:r>
    </w:p>
    <w:p>
      <w:pPr>
        <w:spacing w:after="120" w:line="360" w:lineRule="auto"/>
        <w:ind w:firstLine="480"/>
        <w:jc w:val="both"/>
      </w:pPr>
      <w:r>
        <w:rPr>
          <w:rFonts w:ascii="宋体" w:hAnsi="宋体" w:eastAsia="宋体"/>
          <w:b w:val="0"/>
          <w:sz w:val="24"/>
        </w:rPr>
        <w:t>则为面板固定效应模型提供了必要的组内变异来源。</w:t>
      </w:r>
    </w:p>
    <w:p>
      <w:pPr>
        <w:spacing w:after="120" w:line="360" w:lineRule="auto"/>
        <w:ind w:firstLine="480"/>
        <w:jc w:val="both"/>
      </w:pPr>
      <w:r>
        <w:rPr>
          <w:rFonts w:ascii="宋体" w:hAnsi="宋体" w:eastAsia="宋体"/>
          <w:b w:val="0"/>
          <w:sz w:val="24"/>
        </w:rPr>
        <w:t>综合四类效度与两类信度的结果，本文认为所构造的数字化转型测度</w:t>
      </w:r>
      <w:r>
        <w:rPr>
          <w:rFonts w:ascii="宋体" w:hAnsi="宋体" w:eastAsia="宋体"/>
          <w:b/>
          <w:sz w:val="24"/>
        </w:rPr>
        <w:t>通过了检验</w:t>
      </w:r>
      <w:r>
        <w:rPr>
          <w:rFonts w:ascii="宋体" w:hAnsi="宋体" w:eastAsia="宋体"/>
          <w:b w:val="0"/>
          <w:sz w:val="24"/>
        </w:rPr>
        <w:t>，</w:t>
      </w:r>
    </w:p>
    <w:p>
      <w:pPr>
        <w:spacing w:after="120" w:line="360" w:lineRule="auto"/>
        <w:ind w:firstLine="480"/>
        <w:jc w:val="both"/>
      </w:pPr>
      <w:r>
        <w:rPr>
          <w:rFonts w:ascii="宋体" w:hAnsi="宋体" w:eastAsia="宋体"/>
          <w:b w:val="0"/>
          <w:sz w:val="24"/>
        </w:rPr>
        <w:t>可以进入后续计量分析。</w:t>
      </w:r>
    </w:p>
    <w:p>
      <w:pPr>
        <w:spacing w:after="120" w:line="360" w:lineRule="auto"/>
        <w:jc w:val="center"/>
      </w:pPr>
      <w:r>
        <w:rPr>
          <w:rFonts w:ascii="宋体" w:hAnsi="宋体" w:eastAsia="宋体"/>
          <w:b w:val="0"/>
          <w:sz w:val="18"/>
        </w:rPr>
        <w:t>————————————————————</w:t>
      </w:r>
    </w:p>
    <w:p>
      <w:pPr>
        <w:spacing w:before="160" w:after="120"/>
      </w:pPr>
      <w:r>
        <w:rPr>
          <w:rFonts w:ascii="黑体" w:hAnsi="黑体" w:eastAsia="黑体"/>
          <w:b/>
          <w:sz w:val="30"/>
        </w:rPr>
        <w:t>5 实证结果与分析</w:t>
      </w:r>
    </w:p>
    <w:p>
      <w:pPr>
        <w:spacing w:before="160" w:after="120"/>
      </w:pPr>
      <w:r>
        <w:rPr>
          <w:rFonts w:ascii="黑体" w:hAnsi="黑体" w:eastAsia="黑体"/>
          <w:b/>
          <w:sz w:val="27"/>
        </w:rPr>
        <w:t>5.1 描述性统计</w:t>
      </w:r>
    </w:p>
    <w:p>
      <w:pPr>
        <w:spacing w:after="120" w:line="360" w:lineRule="auto"/>
        <w:ind w:firstLine="480"/>
        <w:jc w:val="both"/>
      </w:pPr>
      <w:r>
        <w:rPr>
          <w:rFonts w:ascii="宋体" w:hAnsi="宋体" w:eastAsia="宋体"/>
          <w:b w:val="0"/>
          <w:sz w:val="24"/>
        </w:rPr>
        <w:t>表 5-1 报告了主要变量的描述性统计。研发投入强度（RD）均值为 0.0506（约 5.1%），</w:t>
      </w:r>
    </w:p>
    <w:p>
      <w:pPr>
        <w:spacing w:after="120" w:line="360" w:lineRule="auto"/>
        <w:ind w:firstLine="480"/>
        <w:jc w:val="both"/>
      </w:pPr>
      <w:r>
        <w:rPr>
          <w:rFonts w:ascii="宋体" w:hAnsi="宋体" w:eastAsia="宋体"/>
          <w:b w:val="0"/>
          <w:sz w:val="24"/>
        </w:rPr>
        <w:t>标准差 0.0209；专利产出（对数）均值为 1.59。公司规模（对数资产）均值为 22.28，</w:t>
      </w:r>
    </w:p>
    <w:p>
      <w:pPr>
        <w:spacing w:after="120" w:line="360" w:lineRule="auto"/>
        <w:ind w:firstLine="480"/>
        <w:jc w:val="both"/>
      </w:pPr>
      <w:r>
        <w:rPr>
          <w:rFonts w:ascii="宋体" w:hAnsi="宋体" w:eastAsia="宋体"/>
          <w:b w:val="0"/>
          <w:sz w:val="24"/>
        </w:rPr>
        <w:t>资产负债率均值为 41.5%，总资产收益率均值为 4.3%，样本的财务结构处于合理区间。</w:t>
      </w:r>
    </w:p>
    <w:p>
      <w:pPr>
        <w:spacing w:after="120" w:line="360" w:lineRule="auto"/>
        <w:ind w:firstLine="480"/>
        <w:jc w:val="both"/>
      </w:pPr>
      <w:r>
        <w:rPr>
          <w:rFonts w:ascii="宋体" w:hAnsi="宋体" w:eastAsia="宋体"/>
          <w:b w:val="0"/>
          <w:sz w:val="24"/>
        </w:rPr>
      </w:r>
      <w:r>
        <w:rPr>
          <w:rFonts w:ascii="宋体" w:hAnsi="宋体" w:eastAsia="宋体"/>
          <w:b/>
          <w:sz w:val="24"/>
        </w:rPr>
        <w:t>表 5-1　主要变量描述性统计（N=2400）</w:t>
      </w:r>
      <w:r>
        <w:rPr>
          <w:rFonts w:ascii="宋体" w:hAnsi="宋体" w:eastAsia="宋体"/>
          <w:b w:val="0"/>
          <w:sz w:val="24"/>
        </w:rPr>
      </w:r>
    </w:p>
    <w:tbl>
      <w:tblPr>
        <w:tblStyle w:val="TableGrid"/>
        <w:tblW w:type="auto" w:w="0"/>
        <w:tblLook w:firstColumn="1" w:firstRow="1" w:lastColumn="0" w:lastRow="0" w:noHBand="0" w:noVBand="1" w:val="04A0"/>
      </w:tblPr>
      <w:tblGrid>
        <w:gridCol w:w="1511"/>
        <w:gridCol w:w="1511"/>
        <w:gridCol w:w="1511"/>
        <w:gridCol w:w="1511"/>
        <w:gridCol w:w="1511"/>
        <w:gridCol w:w="1511"/>
      </w:tblGrid>
      <w:tr>
        <w:tc>
          <w:tcPr>
            <w:tcW w:type="dxa" w:w="1511"/>
          </w:tcPr>
          <w:p>
            <w:r/>
            <w:r>
              <w:rPr>
                <w:rFonts w:ascii="宋体" w:hAnsi="宋体" w:eastAsia="宋体"/>
                <w:b/>
                <w:sz w:val="18"/>
              </w:rPr>
              <w:t>变量</w:t>
            </w:r>
          </w:p>
        </w:tc>
        <w:tc>
          <w:tcPr>
            <w:tcW w:type="dxa" w:w="1511"/>
          </w:tcPr>
          <w:p>
            <w:r/>
            <w:r>
              <w:rPr>
                <w:rFonts w:ascii="宋体" w:hAnsi="宋体" w:eastAsia="宋体"/>
                <w:b/>
                <w:sz w:val="18"/>
              </w:rPr>
              <w:t>均值</w:t>
            </w:r>
          </w:p>
        </w:tc>
        <w:tc>
          <w:tcPr>
            <w:tcW w:type="dxa" w:w="1511"/>
          </w:tcPr>
          <w:p>
            <w:r/>
            <w:r>
              <w:rPr>
                <w:rFonts w:ascii="宋体" w:hAnsi="宋体" w:eastAsia="宋体"/>
                <w:b/>
                <w:sz w:val="18"/>
              </w:rPr>
              <w:t>标准差</w:t>
            </w:r>
          </w:p>
        </w:tc>
        <w:tc>
          <w:tcPr>
            <w:tcW w:type="dxa" w:w="1511"/>
          </w:tcPr>
          <w:p>
            <w:r/>
            <w:r>
              <w:rPr>
                <w:rFonts w:ascii="宋体" w:hAnsi="宋体" w:eastAsia="宋体"/>
                <w:b/>
                <w:sz w:val="18"/>
              </w:rPr>
              <w:t>最小值</w:t>
            </w:r>
          </w:p>
        </w:tc>
        <w:tc>
          <w:tcPr>
            <w:tcW w:type="dxa" w:w="1511"/>
          </w:tcPr>
          <w:p>
            <w:r/>
            <w:r>
              <w:rPr>
                <w:rFonts w:ascii="宋体" w:hAnsi="宋体" w:eastAsia="宋体"/>
                <w:b/>
                <w:sz w:val="18"/>
              </w:rPr>
              <w:t>中位数</w:t>
            </w:r>
          </w:p>
        </w:tc>
        <w:tc>
          <w:tcPr>
            <w:tcW w:type="dxa" w:w="1511"/>
          </w:tcPr>
          <w:p>
            <w:r/>
            <w:r>
              <w:rPr>
                <w:rFonts w:ascii="宋体" w:hAnsi="宋体" w:eastAsia="宋体"/>
                <w:b/>
                <w:sz w:val="18"/>
              </w:rPr>
              <w:t>最大值</w:t>
            </w:r>
          </w:p>
        </w:tc>
      </w:tr>
      <w:tr>
        <w:tc>
          <w:tcPr>
            <w:tcW w:type="dxa" w:w="1511"/>
          </w:tcPr>
          <w:p>
            <w:r/>
            <w:r>
              <w:rPr>
                <w:rFonts w:ascii="宋体" w:hAnsi="宋体" w:eastAsia="宋体"/>
                <w:b w:val="0"/>
                <w:sz w:val="18"/>
              </w:rPr>
              <w:t>DT_Ratio（数字化测度）</w:t>
            </w:r>
          </w:p>
        </w:tc>
        <w:tc>
          <w:tcPr>
            <w:tcW w:type="dxa" w:w="1511"/>
          </w:tcPr>
          <w:p>
            <w:r/>
            <w:r>
              <w:rPr>
                <w:rFonts w:ascii="宋体" w:hAnsi="宋体" w:eastAsia="宋体"/>
                <w:b w:val="0"/>
                <w:sz w:val="18"/>
              </w:rPr>
              <w:t>14.969</w:t>
            </w:r>
          </w:p>
        </w:tc>
        <w:tc>
          <w:tcPr>
            <w:tcW w:type="dxa" w:w="1511"/>
          </w:tcPr>
          <w:p>
            <w:r/>
            <w:r>
              <w:rPr>
                <w:rFonts w:ascii="宋体" w:hAnsi="宋体" w:eastAsia="宋体"/>
                <w:b w:val="0"/>
                <w:sz w:val="18"/>
              </w:rPr>
              <w:t>4.412</w:t>
            </w:r>
          </w:p>
        </w:tc>
        <w:tc>
          <w:tcPr>
            <w:tcW w:type="dxa" w:w="1511"/>
          </w:tcPr>
          <w:p>
            <w:r/>
            <w:r>
              <w:rPr>
                <w:rFonts w:ascii="宋体" w:hAnsi="宋体" w:eastAsia="宋体"/>
                <w:b w:val="0"/>
                <w:sz w:val="18"/>
              </w:rPr>
              <w:t>1.587</w:t>
            </w:r>
          </w:p>
        </w:tc>
        <w:tc>
          <w:tcPr>
            <w:tcW w:type="dxa" w:w="1511"/>
          </w:tcPr>
          <w:p>
            <w:r/>
            <w:r>
              <w:rPr>
                <w:rFonts w:ascii="宋体" w:hAnsi="宋体" w:eastAsia="宋体"/>
                <w:b w:val="0"/>
                <w:sz w:val="18"/>
              </w:rPr>
              <w:t>16.234</w:t>
            </w:r>
          </w:p>
        </w:tc>
        <w:tc>
          <w:tcPr>
            <w:tcW w:type="dxa" w:w="1511"/>
          </w:tcPr>
          <w:p>
            <w:r/>
            <w:r>
              <w:rPr>
                <w:rFonts w:ascii="宋体" w:hAnsi="宋体" w:eastAsia="宋体"/>
                <w:b w:val="0"/>
                <w:sz w:val="18"/>
              </w:rPr>
              <w:t>20.896</w:t>
            </w:r>
          </w:p>
        </w:tc>
      </w:tr>
      <w:tr>
        <w:tc>
          <w:tcPr>
            <w:tcW w:type="dxa" w:w="1511"/>
          </w:tcPr>
          <w:p>
            <w:r/>
            <w:r>
              <w:rPr>
                <w:rFonts w:ascii="宋体" w:hAnsi="宋体" w:eastAsia="宋体"/>
                <w:b w:val="0"/>
                <w:sz w:val="18"/>
              </w:rPr>
              <w:t>Dict_Count（命中词数）</w:t>
            </w:r>
          </w:p>
        </w:tc>
        <w:tc>
          <w:tcPr>
            <w:tcW w:type="dxa" w:w="1511"/>
          </w:tcPr>
          <w:p>
            <w:r/>
            <w:r>
              <w:rPr>
                <w:rFonts w:ascii="宋体" w:hAnsi="宋体" w:eastAsia="宋体"/>
                <w:b w:val="0"/>
                <w:sz w:val="18"/>
              </w:rPr>
              <w:t>19.879</w:t>
            </w:r>
          </w:p>
        </w:tc>
        <w:tc>
          <w:tcPr>
            <w:tcW w:type="dxa" w:w="1511"/>
          </w:tcPr>
          <w:p>
            <w:r/>
            <w:r>
              <w:rPr>
                <w:rFonts w:ascii="宋体" w:hAnsi="宋体" w:eastAsia="宋体"/>
                <w:b w:val="0"/>
                <w:sz w:val="18"/>
              </w:rPr>
              <w:t>8.922</w:t>
            </w:r>
          </w:p>
        </w:tc>
        <w:tc>
          <w:tcPr>
            <w:tcW w:type="dxa" w:w="1511"/>
          </w:tcPr>
          <w:p>
            <w:r/>
            <w:r>
              <w:rPr>
                <w:rFonts w:ascii="宋体" w:hAnsi="宋体" w:eastAsia="宋体"/>
                <w:b w:val="0"/>
                <w:sz w:val="18"/>
              </w:rPr>
              <w:t>0</w:t>
            </w:r>
          </w:p>
        </w:tc>
        <w:tc>
          <w:tcPr>
            <w:tcW w:type="dxa" w:w="1511"/>
          </w:tcPr>
          <w:p>
            <w:r/>
            <w:r>
              <w:rPr>
                <w:rFonts w:ascii="宋体" w:hAnsi="宋体" w:eastAsia="宋体"/>
                <w:b w:val="0"/>
                <w:sz w:val="18"/>
              </w:rPr>
              <w:t>21</w:t>
            </w:r>
          </w:p>
        </w:tc>
        <w:tc>
          <w:tcPr>
            <w:tcW w:type="dxa" w:w="1511"/>
          </w:tcPr>
          <w:p>
            <w:r/>
            <w:r>
              <w:rPr>
                <w:rFonts w:ascii="宋体" w:hAnsi="宋体" w:eastAsia="宋体"/>
                <w:b w:val="0"/>
                <w:sz w:val="18"/>
              </w:rPr>
              <w:t>35</w:t>
            </w:r>
          </w:p>
        </w:tc>
      </w:tr>
      <w:tr>
        <w:tc>
          <w:tcPr>
            <w:tcW w:type="dxa" w:w="1511"/>
          </w:tcPr>
          <w:p>
            <w:r/>
            <w:r>
              <w:rPr>
                <w:rFonts w:ascii="宋体" w:hAnsi="宋体" w:eastAsia="宋体"/>
                <w:b w:val="0"/>
                <w:sz w:val="18"/>
              </w:rPr>
              <w:t>DT_Embed（词嵌入）</w:t>
            </w:r>
          </w:p>
        </w:tc>
        <w:tc>
          <w:tcPr>
            <w:tcW w:type="dxa" w:w="1511"/>
          </w:tcPr>
          <w:p>
            <w:r/>
            <w:r>
              <w:rPr>
                <w:rFonts w:ascii="宋体" w:hAnsi="宋体" w:eastAsia="宋体"/>
                <w:b w:val="0"/>
                <w:sz w:val="18"/>
              </w:rPr>
              <w:t>0.8808</w:t>
            </w:r>
          </w:p>
        </w:tc>
        <w:tc>
          <w:tcPr>
            <w:tcW w:type="dxa" w:w="1511"/>
          </w:tcPr>
          <w:p>
            <w:r/>
            <w:r>
              <w:rPr>
                <w:rFonts w:ascii="宋体" w:hAnsi="宋体" w:eastAsia="宋体"/>
                <w:b w:val="0"/>
                <w:sz w:val="18"/>
              </w:rPr>
              <w:t>0.0454</w:t>
            </w:r>
          </w:p>
        </w:tc>
        <w:tc>
          <w:tcPr>
            <w:tcW w:type="dxa" w:w="1511"/>
          </w:tcPr>
          <w:p>
            <w:r/>
            <w:r>
              <w:rPr>
                <w:rFonts w:ascii="宋体" w:hAnsi="宋体" w:eastAsia="宋体"/>
                <w:b w:val="0"/>
                <w:sz w:val="18"/>
              </w:rPr>
              <w:t>0.7439</w:t>
            </w:r>
          </w:p>
        </w:tc>
        <w:tc>
          <w:tcPr>
            <w:tcW w:type="dxa" w:w="1511"/>
          </w:tcPr>
          <w:p>
            <w:r/>
            <w:r>
              <w:rPr>
                <w:rFonts w:ascii="宋体" w:hAnsi="宋体" w:eastAsia="宋体"/>
                <w:b w:val="0"/>
                <w:sz w:val="18"/>
              </w:rPr>
              <w:t>0.8954</w:t>
            </w:r>
          </w:p>
        </w:tc>
        <w:tc>
          <w:tcPr>
            <w:tcW w:type="dxa" w:w="1511"/>
          </w:tcPr>
          <w:p>
            <w:r/>
            <w:r>
              <w:rPr>
                <w:rFonts w:ascii="宋体" w:hAnsi="宋体" w:eastAsia="宋体"/>
                <w:b w:val="0"/>
                <w:sz w:val="18"/>
              </w:rPr>
              <w:t>0.9332</w:t>
            </w:r>
          </w:p>
        </w:tc>
      </w:tr>
      <w:tr>
        <w:tc>
          <w:tcPr>
            <w:tcW w:type="dxa" w:w="1511"/>
          </w:tcPr>
          <w:p>
            <w:r/>
            <w:r>
              <w:rPr>
                <w:rFonts w:ascii="宋体" w:hAnsi="宋体" w:eastAsia="宋体"/>
                <w:b w:val="0"/>
                <w:sz w:val="18"/>
              </w:rPr>
              <w:t>DT_Composite（复合测度）</w:t>
            </w:r>
          </w:p>
        </w:tc>
        <w:tc>
          <w:tcPr>
            <w:tcW w:type="dxa" w:w="1511"/>
          </w:tcPr>
          <w:p>
            <w:r/>
            <w:r>
              <w:rPr>
                <w:rFonts w:ascii="宋体" w:hAnsi="宋体" w:eastAsia="宋体"/>
                <w:b w:val="0"/>
                <w:sz w:val="18"/>
              </w:rPr>
              <w:t>0.0031</w:t>
            </w:r>
          </w:p>
        </w:tc>
        <w:tc>
          <w:tcPr>
            <w:tcW w:type="dxa" w:w="1511"/>
          </w:tcPr>
          <w:p>
            <w:r/>
            <w:r>
              <w:rPr>
                <w:rFonts w:ascii="宋体" w:hAnsi="宋体" w:eastAsia="宋体"/>
                <w:b w:val="0"/>
                <w:sz w:val="18"/>
              </w:rPr>
              <w:t>0.9862</w:t>
            </w:r>
          </w:p>
        </w:tc>
        <w:tc>
          <w:tcPr>
            <w:tcW w:type="dxa" w:w="1511"/>
          </w:tcPr>
          <w:p>
            <w:r/>
            <w:r>
              <w:rPr>
                <w:rFonts w:ascii="宋体" w:hAnsi="宋体" w:eastAsia="宋体"/>
                <w:b w:val="0"/>
                <w:sz w:val="18"/>
              </w:rPr>
              <w:t>−2.930</w:t>
            </w:r>
          </w:p>
        </w:tc>
        <w:tc>
          <w:tcPr>
            <w:tcW w:type="dxa" w:w="1511"/>
          </w:tcPr>
          <w:p>
            <w:r/>
            <w:r>
              <w:rPr>
                <w:rFonts w:ascii="宋体" w:hAnsi="宋体" w:eastAsia="宋体"/>
                <w:b w:val="0"/>
                <w:sz w:val="18"/>
              </w:rPr>
              <w:t>0.305</w:t>
            </w:r>
          </w:p>
        </w:tc>
        <w:tc>
          <w:tcPr>
            <w:tcW w:type="dxa" w:w="1511"/>
          </w:tcPr>
          <w:p>
            <w:r/>
            <w:r>
              <w:rPr>
                <w:rFonts w:ascii="宋体" w:hAnsi="宋体" w:eastAsia="宋体"/>
                <w:b w:val="0"/>
                <w:sz w:val="18"/>
              </w:rPr>
              <w:t>1.217</w:t>
            </w:r>
          </w:p>
        </w:tc>
      </w:tr>
      <w:tr>
        <w:tc>
          <w:tcPr>
            <w:tcW w:type="dxa" w:w="1511"/>
          </w:tcPr>
          <w:p>
            <w:r/>
            <w:r>
              <w:rPr>
                <w:rFonts w:ascii="宋体" w:hAnsi="宋体" w:eastAsia="宋体"/>
                <w:b w:val="0"/>
                <w:sz w:val="18"/>
              </w:rPr>
              <w:t>RD（研发投入强度）</w:t>
            </w:r>
          </w:p>
        </w:tc>
        <w:tc>
          <w:tcPr>
            <w:tcW w:type="dxa" w:w="1511"/>
          </w:tcPr>
          <w:p>
            <w:r/>
            <w:r>
              <w:rPr>
                <w:rFonts w:ascii="宋体" w:hAnsi="宋体" w:eastAsia="宋体"/>
                <w:b w:val="0"/>
                <w:sz w:val="18"/>
              </w:rPr>
              <w:t>0.0506</w:t>
            </w:r>
          </w:p>
        </w:tc>
        <w:tc>
          <w:tcPr>
            <w:tcW w:type="dxa" w:w="1511"/>
          </w:tcPr>
          <w:p>
            <w:r/>
            <w:r>
              <w:rPr>
                <w:rFonts w:ascii="宋体" w:hAnsi="宋体" w:eastAsia="宋体"/>
                <w:b w:val="0"/>
                <w:sz w:val="18"/>
              </w:rPr>
              <w:t>0.0209</w:t>
            </w:r>
          </w:p>
        </w:tc>
        <w:tc>
          <w:tcPr>
            <w:tcW w:type="dxa" w:w="1511"/>
          </w:tcPr>
          <w:p>
            <w:r/>
            <w:r>
              <w:rPr>
                <w:rFonts w:ascii="宋体" w:hAnsi="宋体" w:eastAsia="宋体"/>
                <w:b w:val="0"/>
                <w:sz w:val="18"/>
              </w:rPr>
              <w:t>0.0060</w:t>
            </w:r>
          </w:p>
        </w:tc>
        <w:tc>
          <w:tcPr>
            <w:tcW w:type="dxa" w:w="1511"/>
          </w:tcPr>
          <w:p>
            <w:r/>
            <w:r>
              <w:rPr>
                <w:rFonts w:ascii="宋体" w:hAnsi="宋体" w:eastAsia="宋体"/>
                <w:b w:val="0"/>
                <w:sz w:val="18"/>
              </w:rPr>
              <w:t>0.0508</w:t>
            </w:r>
          </w:p>
        </w:tc>
        <w:tc>
          <w:tcPr>
            <w:tcW w:type="dxa" w:w="1511"/>
          </w:tcPr>
          <w:p>
            <w:r/>
            <w:r>
              <w:rPr>
                <w:rFonts w:ascii="宋体" w:hAnsi="宋体" w:eastAsia="宋体"/>
                <w:b w:val="0"/>
                <w:sz w:val="18"/>
              </w:rPr>
              <w:t>0.0959</w:t>
            </w:r>
          </w:p>
        </w:tc>
      </w:tr>
      <w:tr>
        <w:tc>
          <w:tcPr>
            <w:tcW w:type="dxa" w:w="1511"/>
          </w:tcPr>
          <w:p>
            <w:r/>
            <w:r>
              <w:rPr>
                <w:rFonts w:ascii="宋体" w:hAnsi="宋体" w:eastAsia="宋体"/>
                <w:b w:val="0"/>
                <w:sz w:val="18"/>
              </w:rPr>
              <w:t>ln_patents（专利产出）</w:t>
            </w:r>
          </w:p>
        </w:tc>
        <w:tc>
          <w:tcPr>
            <w:tcW w:type="dxa" w:w="1511"/>
          </w:tcPr>
          <w:p>
            <w:r/>
            <w:r>
              <w:rPr>
                <w:rFonts w:ascii="宋体" w:hAnsi="宋体" w:eastAsia="宋体"/>
                <w:b w:val="0"/>
                <w:sz w:val="18"/>
              </w:rPr>
              <w:t>1.5917</w:t>
            </w:r>
          </w:p>
        </w:tc>
        <w:tc>
          <w:tcPr>
            <w:tcW w:type="dxa" w:w="1511"/>
          </w:tcPr>
          <w:p>
            <w:r/>
            <w:r>
              <w:rPr>
                <w:rFonts w:ascii="宋体" w:hAnsi="宋体" w:eastAsia="宋体"/>
                <w:b w:val="0"/>
                <w:sz w:val="18"/>
              </w:rPr>
              <w:t>0.5414</w:t>
            </w:r>
          </w:p>
        </w:tc>
        <w:tc>
          <w:tcPr>
            <w:tcW w:type="dxa" w:w="1511"/>
          </w:tcPr>
          <w:p>
            <w:r/>
            <w:r>
              <w:rPr>
                <w:rFonts w:ascii="宋体" w:hAnsi="宋体" w:eastAsia="宋体"/>
                <w:b w:val="0"/>
                <w:sz w:val="18"/>
              </w:rPr>
              <w:t>0.6931</w:t>
            </w:r>
          </w:p>
        </w:tc>
        <w:tc>
          <w:tcPr>
            <w:tcW w:type="dxa" w:w="1511"/>
          </w:tcPr>
          <w:p>
            <w:r/>
            <w:r>
              <w:rPr>
                <w:rFonts w:ascii="宋体" w:hAnsi="宋体" w:eastAsia="宋体"/>
                <w:b w:val="0"/>
                <w:sz w:val="18"/>
              </w:rPr>
              <w:t>1.6094</w:t>
            </w:r>
          </w:p>
        </w:tc>
        <w:tc>
          <w:tcPr>
            <w:tcW w:type="dxa" w:w="1511"/>
          </w:tcPr>
          <w:p>
            <w:r/>
            <w:r>
              <w:rPr>
                <w:rFonts w:ascii="宋体" w:hAnsi="宋体" w:eastAsia="宋体"/>
                <w:b w:val="0"/>
                <w:sz w:val="18"/>
              </w:rPr>
              <w:t>2.9957</w:t>
            </w:r>
          </w:p>
        </w:tc>
      </w:tr>
      <w:tr>
        <w:tc>
          <w:tcPr>
            <w:tcW w:type="dxa" w:w="1511"/>
          </w:tcPr>
          <w:p>
            <w:r/>
            <w:r>
              <w:rPr>
                <w:rFonts w:ascii="宋体" w:hAnsi="宋体" w:eastAsia="宋体"/>
                <w:b w:val="0"/>
                <w:sz w:val="18"/>
              </w:rPr>
              <w:t>size（公司规模）</w:t>
            </w:r>
          </w:p>
        </w:tc>
        <w:tc>
          <w:tcPr>
            <w:tcW w:type="dxa" w:w="1511"/>
          </w:tcPr>
          <w:p>
            <w:r/>
            <w:r>
              <w:rPr>
                <w:rFonts w:ascii="宋体" w:hAnsi="宋体" w:eastAsia="宋体"/>
                <w:b w:val="0"/>
                <w:sz w:val="18"/>
              </w:rPr>
              <w:t>22.283</w:t>
            </w:r>
          </w:p>
        </w:tc>
        <w:tc>
          <w:tcPr>
            <w:tcW w:type="dxa" w:w="1511"/>
          </w:tcPr>
          <w:p>
            <w:r/>
            <w:r>
              <w:rPr>
                <w:rFonts w:ascii="宋体" w:hAnsi="宋体" w:eastAsia="宋体"/>
                <w:b w:val="0"/>
                <w:sz w:val="18"/>
              </w:rPr>
              <w:t>1.101</w:t>
            </w:r>
          </w:p>
        </w:tc>
        <w:tc>
          <w:tcPr>
            <w:tcW w:type="dxa" w:w="1511"/>
          </w:tcPr>
          <w:p>
            <w:r/>
            <w:r>
              <w:rPr>
                <w:rFonts w:ascii="宋体" w:hAnsi="宋体" w:eastAsia="宋体"/>
                <w:b w:val="0"/>
                <w:sz w:val="18"/>
              </w:rPr>
              <w:t>19.880</w:t>
            </w:r>
          </w:p>
        </w:tc>
        <w:tc>
          <w:tcPr>
            <w:tcW w:type="dxa" w:w="1511"/>
          </w:tcPr>
          <w:p>
            <w:r/>
            <w:r>
              <w:rPr>
                <w:rFonts w:ascii="宋体" w:hAnsi="宋体" w:eastAsia="宋体"/>
                <w:b w:val="0"/>
                <w:sz w:val="18"/>
              </w:rPr>
              <w:t>22.281</w:t>
            </w:r>
          </w:p>
        </w:tc>
        <w:tc>
          <w:tcPr>
            <w:tcW w:type="dxa" w:w="1511"/>
          </w:tcPr>
          <w:p>
            <w:r/>
            <w:r>
              <w:rPr>
                <w:rFonts w:ascii="宋体" w:hAnsi="宋体" w:eastAsia="宋体"/>
                <w:b w:val="0"/>
                <w:sz w:val="18"/>
              </w:rPr>
              <w:t>24.837</w:t>
            </w:r>
          </w:p>
        </w:tc>
      </w:tr>
      <w:tr>
        <w:tc>
          <w:tcPr>
            <w:tcW w:type="dxa" w:w="1511"/>
          </w:tcPr>
          <w:p>
            <w:r/>
            <w:r>
              <w:rPr>
                <w:rFonts w:ascii="宋体" w:hAnsi="宋体" w:eastAsia="宋体"/>
                <w:b w:val="0"/>
                <w:sz w:val="18"/>
              </w:rPr>
              <w:t>lev（资产负债率）</w:t>
            </w:r>
          </w:p>
        </w:tc>
        <w:tc>
          <w:tcPr>
            <w:tcW w:type="dxa" w:w="1511"/>
          </w:tcPr>
          <w:p>
            <w:r/>
            <w:r>
              <w:rPr>
                <w:rFonts w:ascii="宋体" w:hAnsi="宋体" w:eastAsia="宋体"/>
                <w:b w:val="0"/>
                <w:sz w:val="18"/>
              </w:rPr>
              <w:t>0.4147</w:t>
            </w:r>
          </w:p>
        </w:tc>
        <w:tc>
          <w:tcPr>
            <w:tcW w:type="dxa" w:w="1511"/>
          </w:tcPr>
          <w:p>
            <w:r/>
            <w:r>
              <w:rPr>
                <w:rFonts w:ascii="宋体" w:hAnsi="宋体" w:eastAsia="宋体"/>
                <w:b w:val="0"/>
                <w:sz w:val="18"/>
              </w:rPr>
              <w:t>0.1720</w:t>
            </w:r>
          </w:p>
        </w:tc>
        <w:tc>
          <w:tcPr>
            <w:tcW w:type="dxa" w:w="1511"/>
          </w:tcPr>
          <w:p>
            <w:r/>
            <w:r>
              <w:rPr>
                <w:rFonts w:ascii="宋体" w:hAnsi="宋体" w:eastAsia="宋体"/>
                <w:b w:val="0"/>
                <w:sz w:val="18"/>
              </w:rPr>
              <w:t>0.0500</w:t>
            </w:r>
          </w:p>
        </w:tc>
        <w:tc>
          <w:tcPr>
            <w:tcW w:type="dxa" w:w="1511"/>
          </w:tcPr>
          <w:p>
            <w:r/>
            <w:r>
              <w:rPr>
                <w:rFonts w:ascii="宋体" w:hAnsi="宋体" w:eastAsia="宋体"/>
                <w:b w:val="0"/>
                <w:sz w:val="18"/>
              </w:rPr>
              <w:t>0.4144</w:t>
            </w:r>
          </w:p>
        </w:tc>
        <w:tc>
          <w:tcPr>
            <w:tcW w:type="dxa" w:w="1511"/>
          </w:tcPr>
          <w:p>
            <w:r/>
            <w:r>
              <w:rPr>
                <w:rFonts w:ascii="宋体" w:hAnsi="宋体" w:eastAsia="宋体"/>
                <w:b w:val="0"/>
                <w:sz w:val="18"/>
              </w:rPr>
              <w:t>0.8320</w:t>
            </w:r>
          </w:p>
        </w:tc>
      </w:tr>
      <w:tr>
        <w:tc>
          <w:tcPr>
            <w:tcW w:type="dxa" w:w="1511"/>
          </w:tcPr>
          <w:p>
            <w:r/>
            <w:r>
              <w:rPr>
                <w:rFonts w:ascii="宋体" w:hAnsi="宋体" w:eastAsia="宋体"/>
                <w:b w:val="0"/>
                <w:sz w:val="18"/>
              </w:rPr>
              <w:t>roa（总资产收益率）</w:t>
            </w:r>
          </w:p>
        </w:tc>
        <w:tc>
          <w:tcPr>
            <w:tcW w:type="dxa" w:w="1511"/>
          </w:tcPr>
          <w:p>
            <w:r/>
            <w:r>
              <w:rPr>
                <w:rFonts w:ascii="宋体" w:hAnsi="宋体" w:eastAsia="宋体"/>
                <w:b w:val="0"/>
                <w:sz w:val="18"/>
              </w:rPr>
              <w:t>0.0434</w:t>
            </w:r>
          </w:p>
        </w:tc>
        <w:tc>
          <w:tcPr>
            <w:tcW w:type="dxa" w:w="1511"/>
          </w:tcPr>
          <w:p>
            <w:r/>
            <w:r>
              <w:rPr>
                <w:rFonts w:ascii="宋体" w:hAnsi="宋体" w:eastAsia="宋体"/>
                <w:b w:val="0"/>
                <w:sz w:val="18"/>
              </w:rPr>
              <w:t>0.0530</w:t>
            </w:r>
          </w:p>
        </w:tc>
        <w:tc>
          <w:tcPr>
            <w:tcW w:type="dxa" w:w="1511"/>
          </w:tcPr>
          <w:p>
            <w:r/>
            <w:r>
              <w:rPr>
                <w:rFonts w:ascii="宋体" w:hAnsi="宋体" w:eastAsia="宋体"/>
                <w:b w:val="0"/>
                <w:sz w:val="18"/>
              </w:rPr>
              <w:t>−0.0783</w:t>
            </w:r>
          </w:p>
        </w:tc>
        <w:tc>
          <w:tcPr>
            <w:tcW w:type="dxa" w:w="1511"/>
          </w:tcPr>
          <w:p>
            <w:r/>
            <w:r>
              <w:rPr>
                <w:rFonts w:ascii="宋体" w:hAnsi="宋体" w:eastAsia="宋体"/>
                <w:b w:val="0"/>
                <w:sz w:val="18"/>
              </w:rPr>
              <w:t>0.0440</w:t>
            </w:r>
          </w:p>
        </w:tc>
        <w:tc>
          <w:tcPr>
            <w:tcW w:type="dxa" w:w="1511"/>
          </w:tcPr>
          <w:p>
            <w:r/>
            <w:r>
              <w:rPr>
                <w:rFonts w:ascii="宋体" w:hAnsi="宋体" w:eastAsia="宋体"/>
                <w:b w:val="0"/>
                <w:sz w:val="18"/>
              </w:rPr>
              <w:t>0.1704</w:t>
            </w:r>
          </w:p>
        </w:tc>
      </w:tr>
      <w:tr>
        <w:tc>
          <w:tcPr>
            <w:tcW w:type="dxa" w:w="1511"/>
          </w:tcPr>
          <w:p>
            <w:r/>
            <w:r>
              <w:rPr>
                <w:rFonts w:ascii="宋体" w:hAnsi="宋体" w:eastAsia="宋体"/>
                <w:b w:val="0"/>
                <w:sz w:val="18"/>
              </w:rPr>
              <w:t>growth（成长性）</w:t>
            </w:r>
          </w:p>
        </w:tc>
        <w:tc>
          <w:tcPr>
            <w:tcW w:type="dxa" w:w="1511"/>
          </w:tcPr>
          <w:p>
            <w:r/>
            <w:r>
              <w:rPr>
                <w:rFonts w:ascii="宋体" w:hAnsi="宋体" w:eastAsia="宋体"/>
                <w:b w:val="0"/>
                <w:sz w:val="18"/>
              </w:rPr>
              <w:t>0.0994</w:t>
            </w:r>
          </w:p>
        </w:tc>
        <w:tc>
          <w:tcPr>
            <w:tcW w:type="dxa" w:w="1511"/>
          </w:tcPr>
          <w:p>
            <w:r/>
            <w:r>
              <w:rPr>
                <w:rFonts w:ascii="宋体" w:hAnsi="宋体" w:eastAsia="宋体"/>
                <w:b w:val="0"/>
                <w:sz w:val="18"/>
              </w:rPr>
              <w:t>0.1941</w:t>
            </w:r>
          </w:p>
        </w:tc>
        <w:tc>
          <w:tcPr>
            <w:tcW w:type="dxa" w:w="1511"/>
          </w:tcPr>
          <w:p>
            <w:r/>
            <w:r>
              <w:rPr>
                <w:rFonts w:ascii="宋体" w:hAnsi="宋体" w:eastAsia="宋体"/>
                <w:b w:val="0"/>
                <w:sz w:val="18"/>
              </w:rPr>
              <w:t>−0.3851</w:t>
            </w:r>
          </w:p>
        </w:tc>
        <w:tc>
          <w:tcPr>
            <w:tcW w:type="dxa" w:w="1511"/>
          </w:tcPr>
          <w:p>
            <w:r/>
            <w:r>
              <w:rPr>
                <w:rFonts w:ascii="宋体" w:hAnsi="宋体" w:eastAsia="宋体"/>
                <w:b w:val="0"/>
                <w:sz w:val="18"/>
              </w:rPr>
              <w:t>0.1028</w:t>
            </w:r>
          </w:p>
        </w:tc>
        <w:tc>
          <w:tcPr>
            <w:tcW w:type="dxa" w:w="1511"/>
          </w:tcPr>
          <w:p>
            <w:r/>
            <w:r>
              <w:rPr>
                <w:rFonts w:ascii="宋体" w:hAnsi="宋体" w:eastAsia="宋体"/>
                <w:b w:val="0"/>
                <w:sz w:val="18"/>
              </w:rPr>
              <w:t>0.5533</w:t>
            </w:r>
          </w:p>
        </w:tc>
      </w:tr>
      <w:tr>
        <w:tc>
          <w:tcPr>
            <w:tcW w:type="dxa" w:w="1511"/>
          </w:tcPr>
          <w:p>
            <w:r/>
            <w:r>
              <w:rPr>
                <w:rFonts w:ascii="宋体" w:hAnsi="宋体" w:eastAsia="宋体"/>
                <w:b w:val="0"/>
                <w:sz w:val="18"/>
              </w:rPr>
              <w:t>intangible（无形资产占比）</w:t>
            </w:r>
          </w:p>
        </w:tc>
        <w:tc>
          <w:tcPr>
            <w:tcW w:type="dxa" w:w="1511"/>
          </w:tcPr>
          <w:p>
            <w:r/>
            <w:r>
              <w:rPr>
                <w:rFonts w:ascii="宋体" w:hAnsi="宋体" w:eastAsia="宋体"/>
                <w:b w:val="0"/>
                <w:sz w:val="18"/>
              </w:rPr>
              <w:t>0.0819</w:t>
            </w:r>
          </w:p>
        </w:tc>
        <w:tc>
          <w:tcPr>
            <w:tcW w:type="dxa" w:w="1511"/>
          </w:tcPr>
          <w:p>
            <w:r/>
            <w:r>
              <w:rPr>
                <w:rFonts w:ascii="宋体" w:hAnsi="宋体" w:eastAsia="宋体"/>
                <w:b w:val="0"/>
                <w:sz w:val="18"/>
              </w:rPr>
              <w:t>0.0260</w:t>
            </w:r>
          </w:p>
        </w:tc>
        <w:tc>
          <w:tcPr>
            <w:tcW w:type="dxa" w:w="1511"/>
          </w:tcPr>
          <w:p>
            <w:r/>
            <w:r>
              <w:rPr>
                <w:rFonts w:ascii="宋体" w:hAnsi="宋体" w:eastAsia="宋体"/>
                <w:b w:val="0"/>
                <w:sz w:val="18"/>
              </w:rPr>
              <w:t>0.0179</w:t>
            </w:r>
          </w:p>
        </w:tc>
        <w:tc>
          <w:tcPr>
            <w:tcW w:type="dxa" w:w="1511"/>
          </w:tcPr>
          <w:p>
            <w:r/>
            <w:r>
              <w:rPr>
                <w:rFonts w:ascii="宋体" w:hAnsi="宋体" w:eastAsia="宋体"/>
                <w:b w:val="0"/>
                <w:sz w:val="18"/>
              </w:rPr>
              <w:t>0.0822</w:t>
            </w:r>
          </w:p>
        </w:tc>
        <w:tc>
          <w:tcPr>
            <w:tcW w:type="dxa" w:w="1511"/>
          </w:tcPr>
          <w:p>
            <w:r/>
            <w:r>
              <w:rPr>
                <w:rFonts w:ascii="宋体" w:hAnsi="宋体" w:eastAsia="宋体"/>
                <w:b w:val="0"/>
                <w:sz w:val="18"/>
              </w:rPr>
              <w:t>0.1427</w:t>
            </w:r>
          </w:p>
        </w:tc>
      </w:tr>
      <w:tr>
        <w:tc>
          <w:tcPr>
            <w:tcW w:type="dxa" w:w="1511"/>
          </w:tcPr>
          <w:p>
            <w:r/>
            <w:r>
              <w:rPr>
                <w:rFonts w:ascii="宋体" w:hAnsi="宋体" w:eastAsia="宋体"/>
                <w:b w:val="0"/>
                <w:sz w:val="18"/>
              </w:rPr>
              <w:t>tech_staff（技术岗占比）</w:t>
            </w:r>
          </w:p>
        </w:tc>
        <w:tc>
          <w:tcPr>
            <w:tcW w:type="dxa" w:w="1511"/>
          </w:tcPr>
          <w:p>
            <w:r/>
            <w:r>
              <w:rPr>
                <w:rFonts w:ascii="宋体" w:hAnsi="宋体" w:eastAsia="宋体"/>
                <w:b w:val="0"/>
                <w:sz w:val="18"/>
              </w:rPr>
              <w:t>0.2131</w:t>
            </w:r>
          </w:p>
        </w:tc>
        <w:tc>
          <w:tcPr>
            <w:tcW w:type="dxa" w:w="1511"/>
          </w:tcPr>
          <w:p>
            <w:r/>
            <w:r>
              <w:rPr>
                <w:rFonts w:ascii="宋体" w:hAnsi="宋体" w:eastAsia="宋体"/>
                <w:b w:val="0"/>
                <w:sz w:val="18"/>
              </w:rPr>
              <w:t>0.0687</w:t>
            </w:r>
          </w:p>
        </w:tc>
        <w:tc>
          <w:tcPr>
            <w:tcW w:type="dxa" w:w="1511"/>
          </w:tcPr>
          <w:p>
            <w:r/>
            <w:r>
              <w:rPr>
                <w:rFonts w:ascii="宋体" w:hAnsi="宋体" w:eastAsia="宋体"/>
                <w:b w:val="0"/>
                <w:sz w:val="18"/>
              </w:rPr>
              <w:t>0.0474</w:t>
            </w:r>
          </w:p>
        </w:tc>
        <w:tc>
          <w:tcPr>
            <w:tcW w:type="dxa" w:w="1511"/>
          </w:tcPr>
          <w:p>
            <w:r/>
            <w:r>
              <w:rPr>
                <w:rFonts w:ascii="宋体" w:hAnsi="宋体" w:eastAsia="宋体"/>
                <w:b w:val="0"/>
                <w:sz w:val="18"/>
              </w:rPr>
              <w:t>0.2134</w:t>
            </w:r>
          </w:p>
        </w:tc>
        <w:tc>
          <w:tcPr>
            <w:tcW w:type="dxa" w:w="1511"/>
          </w:tcPr>
          <w:p>
            <w:r/>
            <w:r>
              <w:rPr>
                <w:rFonts w:ascii="宋体" w:hAnsi="宋体" w:eastAsia="宋体"/>
                <w:b w:val="0"/>
                <w:sz w:val="18"/>
              </w:rPr>
              <w:t>0.3756</w:t>
            </w:r>
          </w:p>
        </w:tc>
      </w:tr>
    </w:tbl>
    <w:p/>
    <w:p>
      <w:pPr>
        <w:spacing w:before="160" w:after="120"/>
      </w:pPr>
      <w:r>
        <w:rPr>
          <w:rFonts w:ascii="黑体" w:hAnsi="黑体" w:eastAsia="黑体"/>
          <w:b/>
          <w:sz w:val="27"/>
        </w:rPr>
        <w:t>5.2 相关分析</w:t>
      </w:r>
    </w:p>
    <w:p>
      <w:pPr>
        <w:jc w:val="center"/>
      </w:pPr>
      <w:r>
        <w:drawing>
          <wp:inline xmlns:a="http://schemas.openxmlformats.org/drawingml/2006/main" xmlns:pic="http://schemas.openxmlformats.org/drawingml/2006/picture">
            <wp:extent cx="5400000" cy="4500000"/>
            <wp:docPr id="1" name="Picture 1"/>
            <wp:cNvGraphicFramePr>
              <a:graphicFrameLocks noChangeAspect="1"/>
            </wp:cNvGraphicFramePr>
            <a:graphic>
              <a:graphicData uri="http://schemas.openxmlformats.org/drawingml/2006/picture">
                <pic:pic>
                  <pic:nvPicPr>
                    <pic:cNvPr id="0" name="fig3_correlation_heatmap.png"/>
                    <pic:cNvPicPr/>
                  </pic:nvPicPr>
                  <pic:blipFill>
                    <a:blip r:embed="rId9"/>
                    <a:stretch>
                      <a:fillRect/>
                    </a:stretch>
                  </pic:blipFill>
                  <pic:spPr>
                    <a:xfrm>
                      <a:off x="0" y="0"/>
                      <a:ext cx="5400000" cy="4500000"/>
                    </a:xfrm>
                    <a:prstGeom prst="rect"/>
                  </pic:spPr>
                </pic:pic>
              </a:graphicData>
            </a:graphic>
          </wp:inline>
        </w:drawing>
      </w:r>
    </w:p>
    <w:p>
      <w:pPr>
        <w:spacing w:after="120" w:line="360" w:lineRule="auto"/>
        <w:ind w:firstLine="480"/>
        <w:jc w:val="both"/>
      </w:pPr>
      <w:r>
        <w:rPr>
          <w:rFonts w:ascii="宋体" w:hAnsi="宋体" w:eastAsia="宋体"/>
          <w:b w:val="0"/>
          <w:sz w:val="24"/>
        </w:rPr>
      </w:r>
      <w:r>
        <w:rPr>
          <w:rFonts w:ascii="宋体" w:hAnsi="宋体" w:eastAsia="宋体"/>
          <w:b/>
          <w:sz w:val="24"/>
        </w:rPr>
        <w:t>图 5-1　主要变量相关系数矩阵</w:t>
      </w:r>
      <w:r>
        <w:rPr>
          <w:rFonts w:ascii="宋体" w:hAnsi="宋体" w:eastAsia="宋体"/>
          <w:b w:val="0"/>
          <w:sz w:val="24"/>
        </w:rPr>
      </w:r>
    </w:p>
    <w:p>
      <w:pPr>
        <w:spacing w:after="120" w:line="360" w:lineRule="auto"/>
        <w:ind w:firstLine="480"/>
        <w:jc w:val="both"/>
      </w:pPr>
      <w:r>
        <w:rPr>
          <w:rFonts w:ascii="宋体" w:hAnsi="宋体" w:eastAsia="宋体"/>
          <w:b w:val="0"/>
          <w:sz w:val="24"/>
        </w:rPr>
        <w:t>由图 5-1 可见，主测度 `DT_Ratio` 与 `DT_Ratio_W`、`DT_Ratio_Expand`、`DT_Embed`、</w:t>
      </w:r>
    </w:p>
    <w:p>
      <w:pPr>
        <w:spacing w:after="120" w:line="360" w:lineRule="auto"/>
        <w:ind w:firstLine="480"/>
        <w:jc w:val="both"/>
      </w:pPr>
      <w:r>
        <w:rPr>
          <w:rFonts w:ascii="宋体" w:hAnsi="宋体" w:eastAsia="宋体"/>
          <w:b w:val="0"/>
          <w:sz w:val="24"/>
        </w:rPr>
        <w:t>`DT_Composite` 之间呈</w:t>
      </w:r>
      <w:r>
        <w:rPr>
          <w:rFonts w:ascii="宋体" w:hAnsi="宋体" w:eastAsia="宋体"/>
          <w:b/>
          <w:sz w:val="24"/>
        </w:rPr>
        <w:t>深红色高相关</w:t>
      </w:r>
      <w:r>
        <w:rPr>
          <w:rFonts w:ascii="宋体" w:hAnsi="宋体" w:eastAsia="宋体"/>
          <w:b w:val="0"/>
          <w:sz w:val="24"/>
        </w:rPr>
        <w:t>，印证了 4.5 节的聚合效度结论；</w:t>
      </w:r>
    </w:p>
    <w:p>
      <w:pPr>
        <w:spacing w:after="120" w:line="360" w:lineRule="auto"/>
        <w:ind w:firstLine="480"/>
        <w:jc w:val="both"/>
      </w:pPr>
      <w:r>
        <w:rPr>
          <w:rFonts w:ascii="宋体" w:hAnsi="宋体" w:eastAsia="宋体"/>
          <w:b w:val="0"/>
          <w:sz w:val="24"/>
        </w:rPr>
        <w:t>而它与 `RD`、`ln_patents` 呈中等程度的正相关，与 `size`、`lev`、`roa` 的相关性很弱，</w:t>
      </w:r>
    </w:p>
    <w:p>
      <w:pPr>
        <w:spacing w:after="120" w:line="360" w:lineRule="auto"/>
        <w:ind w:firstLine="480"/>
        <w:jc w:val="both"/>
      </w:pPr>
      <w:r>
        <w:rPr>
          <w:rFonts w:ascii="宋体" w:hAnsi="宋体" w:eastAsia="宋体"/>
          <w:b w:val="0"/>
          <w:sz w:val="24"/>
        </w:rPr>
        <w:t>再次体现区分效度。图 4-1 右侧的散点图进一步显示 `DT_Ratio` 与 `DT_Embed` 呈</w:t>
      </w:r>
    </w:p>
    <w:p>
      <w:pPr>
        <w:spacing w:after="120" w:line="360" w:lineRule="auto"/>
        <w:ind w:firstLine="480"/>
        <w:jc w:val="both"/>
      </w:pPr>
      <w:r>
        <w:rPr>
          <w:rFonts w:ascii="宋体" w:hAnsi="宋体" w:eastAsia="宋体"/>
          <w:b w:val="0"/>
          <w:sz w:val="24"/>
        </w:rPr>
        <w:t>明显的线性关系。</w:t>
      </w:r>
    </w:p>
    <w:p>
      <w:pPr>
        <w:jc w:val="center"/>
      </w:pPr>
      <w:r>
        <w:drawing>
          <wp:inline xmlns:a="http://schemas.openxmlformats.org/drawingml/2006/main" xmlns:pic="http://schemas.openxmlformats.org/drawingml/2006/picture">
            <wp:extent cx="5400000" cy="2113043"/>
            <wp:docPr id="2" name="Picture 2"/>
            <wp:cNvGraphicFramePr>
              <a:graphicFrameLocks noChangeAspect="1"/>
            </wp:cNvGraphicFramePr>
            <a:graphic>
              <a:graphicData uri="http://schemas.openxmlformats.org/drawingml/2006/picture">
                <pic:pic>
                  <pic:nvPicPr>
                    <pic:cNvPr id="0" name="fig1_measure_distribution.png"/>
                    <pic:cNvPicPr/>
                  </pic:nvPicPr>
                  <pic:blipFill>
                    <a:blip r:embed="rId10"/>
                    <a:stretch>
                      <a:fillRect/>
                    </a:stretch>
                  </pic:blipFill>
                  <pic:spPr>
                    <a:xfrm>
                      <a:off x="0" y="0"/>
                      <a:ext cx="5400000" cy="2113043"/>
                    </a:xfrm>
                    <a:prstGeom prst="rect"/>
                  </pic:spPr>
                </pic:pic>
              </a:graphicData>
            </a:graphic>
          </wp:inline>
        </w:drawing>
      </w:r>
    </w:p>
    <w:p>
      <w:pPr>
        <w:spacing w:after="120" w:line="360" w:lineRule="auto"/>
        <w:ind w:firstLine="480"/>
        <w:jc w:val="both"/>
      </w:pPr>
      <w:r>
        <w:rPr>
          <w:rFonts w:ascii="宋体" w:hAnsi="宋体" w:eastAsia="宋体"/>
          <w:b w:val="0"/>
          <w:sz w:val="24"/>
        </w:rPr>
      </w:r>
      <w:r>
        <w:rPr>
          <w:rFonts w:ascii="宋体" w:hAnsi="宋体" w:eastAsia="宋体"/>
          <w:b/>
          <w:sz w:val="24"/>
        </w:rPr>
        <w:t>图 4-1　数字化转型测度分布（左）与词典法-词嵌入法测度散点（右）</w:t>
      </w:r>
      <w:r>
        <w:rPr>
          <w:rFonts w:ascii="宋体" w:hAnsi="宋体" w:eastAsia="宋体"/>
          <w:b w:val="0"/>
          <w:sz w:val="24"/>
        </w:rPr>
      </w:r>
    </w:p>
    <w:p>
      <w:pPr>
        <w:spacing w:after="120" w:line="360" w:lineRule="auto"/>
        <w:ind w:firstLine="480"/>
        <w:jc w:val="both"/>
      </w:pPr>
      <w:r>
        <w:rPr>
          <w:rFonts w:ascii="宋体" w:hAnsi="宋体" w:eastAsia="宋体"/>
          <w:b w:val="0"/>
          <w:sz w:val="24"/>
        </w:rPr>
        <w:t>从时间趋势看（图 4-2），样本期内数字化测度的均值逐年上升，标准差同步扩大，</w:t>
      </w:r>
    </w:p>
    <w:p>
      <w:pPr>
        <w:spacing w:after="120" w:line="360" w:lineRule="auto"/>
        <w:ind w:firstLine="480"/>
        <w:jc w:val="both"/>
      </w:pPr>
      <w:r>
        <w:rPr>
          <w:rFonts w:ascii="宋体" w:hAnsi="宋体" w:eastAsia="宋体"/>
          <w:b w:val="0"/>
          <w:sz w:val="24"/>
        </w:rPr>
        <w:t>说明企业间的数字化差距在扩大，而不仅是整体水平的平移。这与"数字化转型存在</w:t>
      </w:r>
    </w:p>
    <w:p>
      <w:pPr>
        <w:spacing w:after="120" w:line="360" w:lineRule="auto"/>
        <w:ind w:firstLine="480"/>
        <w:jc w:val="both"/>
      </w:pPr>
      <w:r>
        <w:rPr>
          <w:rFonts w:ascii="宋体" w:hAnsi="宋体" w:eastAsia="宋体"/>
          <w:b w:val="0"/>
          <w:sz w:val="24"/>
        </w:rPr>
        <w:t>先行者优势"的判断一致。</w:t>
      </w:r>
    </w:p>
    <w:p>
      <w:pPr>
        <w:jc w:val="center"/>
      </w:pPr>
      <w:r>
        <w:drawing>
          <wp:inline xmlns:a="http://schemas.openxmlformats.org/drawingml/2006/main" xmlns:pic="http://schemas.openxmlformats.org/drawingml/2006/picture">
            <wp:extent cx="5400000" cy="3135484"/>
            <wp:docPr id="3" name="Picture 3"/>
            <wp:cNvGraphicFramePr>
              <a:graphicFrameLocks noChangeAspect="1"/>
            </wp:cNvGraphicFramePr>
            <a:graphic>
              <a:graphicData uri="http://schemas.openxmlformats.org/drawingml/2006/picture">
                <pic:pic>
                  <pic:nvPicPr>
                    <pic:cNvPr id="0" name="fig2_dt_trend.png"/>
                    <pic:cNvPicPr/>
                  </pic:nvPicPr>
                  <pic:blipFill>
                    <a:blip r:embed="rId11"/>
                    <a:stretch>
                      <a:fillRect/>
                    </a:stretch>
                  </pic:blipFill>
                  <pic:spPr>
                    <a:xfrm>
                      <a:off x="0" y="0"/>
                      <a:ext cx="5400000" cy="3135484"/>
                    </a:xfrm>
                    <a:prstGeom prst="rect"/>
                  </pic:spPr>
                </pic:pic>
              </a:graphicData>
            </a:graphic>
          </wp:inline>
        </w:drawing>
      </w:r>
    </w:p>
    <w:p>
      <w:pPr>
        <w:spacing w:after="120" w:line="360" w:lineRule="auto"/>
        <w:ind w:firstLine="480"/>
        <w:jc w:val="both"/>
      </w:pPr>
      <w:r>
        <w:rPr>
          <w:rFonts w:ascii="宋体" w:hAnsi="宋体" w:eastAsia="宋体"/>
          <w:b w:val="0"/>
          <w:sz w:val="24"/>
        </w:rPr>
      </w:r>
      <w:r>
        <w:rPr>
          <w:rFonts w:ascii="宋体" w:hAnsi="宋体" w:eastAsia="宋体"/>
          <w:b/>
          <w:sz w:val="24"/>
        </w:rPr>
        <w:t>图 4-2　数字化转型测度的年度趋势（均值±标准差）</w:t>
      </w:r>
      <w:r>
        <w:rPr>
          <w:rFonts w:ascii="宋体" w:hAnsi="宋体" w:eastAsia="宋体"/>
          <w:b w:val="0"/>
          <w:sz w:val="24"/>
        </w:rPr>
      </w:r>
    </w:p>
    <w:p>
      <w:pPr>
        <w:jc w:val="center"/>
      </w:pPr>
      <w:r>
        <w:drawing>
          <wp:inline xmlns:a="http://schemas.openxmlformats.org/drawingml/2006/main" xmlns:pic="http://schemas.openxmlformats.org/drawingml/2006/picture">
            <wp:extent cx="5400000" cy="3278571"/>
            <wp:docPr id="4" name="Picture 4"/>
            <wp:cNvGraphicFramePr>
              <a:graphicFrameLocks noChangeAspect="1"/>
            </wp:cNvGraphicFramePr>
            <a:graphic>
              <a:graphicData uri="http://schemas.openxmlformats.org/drawingml/2006/picture">
                <pic:pic>
                  <pic:nvPicPr>
                    <pic:cNvPr id="0" name="fig5_lda_perplexity.png"/>
                    <pic:cNvPicPr/>
                  </pic:nvPicPr>
                  <pic:blipFill>
                    <a:blip r:embed="rId12"/>
                    <a:stretch>
                      <a:fillRect/>
                    </a:stretch>
                  </pic:blipFill>
                  <pic:spPr>
                    <a:xfrm>
                      <a:off x="0" y="0"/>
                      <a:ext cx="5400000" cy="3278571"/>
                    </a:xfrm>
                    <a:prstGeom prst="rect"/>
                  </pic:spPr>
                </pic:pic>
              </a:graphicData>
            </a:graphic>
          </wp:inline>
        </w:drawing>
      </w:r>
    </w:p>
    <w:p>
      <w:pPr>
        <w:spacing w:after="120" w:line="360" w:lineRule="auto"/>
        <w:ind w:firstLine="480"/>
        <w:jc w:val="both"/>
      </w:pPr>
      <w:r>
        <w:rPr>
          <w:rFonts w:ascii="宋体" w:hAnsi="宋体" w:eastAsia="宋体"/>
          <w:b w:val="0"/>
          <w:sz w:val="24"/>
        </w:rPr>
      </w:r>
      <w:r>
        <w:rPr>
          <w:rFonts w:ascii="宋体" w:hAnsi="宋体" w:eastAsia="宋体"/>
          <w:b/>
          <w:sz w:val="24"/>
        </w:rPr>
        <w:t>图 4-3　LDA 主题数的困惑度曲线（$K=4\sim12$）</w:t>
      </w:r>
      <w:r>
        <w:rPr>
          <w:rFonts w:ascii="宋体" w:hAnsi="宋体" w:eastAsia="宋体"/>
          <w:b w:val="0"/>
          <w:sz w:val="24"/>
        </w:rPr>
      </w:r>
    </w:p>
    <w:p>
      <w:pPr>
        <w:spacing w:before="160" w:after="120"/>
      </w:pPr>
      <w:r>
        <w:rPr>
          <w:rFonts w:ascii="黑体" w:hAnsi="黑体" w:eastAsia="黑体"/>
          <w:b/>
          <w:sz w:val="27"/>
        </w:rPr>
        <w:t>5.3 主回归结果</w:t>
      </w:r>
    </w:p>
    <w:p>
      <w:pPr>
        <w:spacing w:after="120" w:line="360" w:lineRule="auto"/>
        <w:ind w:firstLine="480"/>
        <w:jc w:val="both"/>
      </w:pPr>
      <w:r>
        <w:rPr>
          <w:rFonts w:ascii="宋体" w:hAnsi="宋体" w:eastAsia="宋体"/>
          <w:b w:val="0"/>
          <w:sz w:val="24"/>
        </w:rPr>
        <w:t>表 5-2 报告了数字化转型影响创新绩效的回归结果。模型 (1) 为单变量回归，</w:t>
      </w:r>
    </w:p>
    <w:p>
      <w:pPr>
        <w:spacing w:after="120" w:line="360" w:lineRule="auto"/>
        <w:ind w:firstLine="480"/>
        <w:jc w:val="both"/>
      </w:pPr>
      <w:r>
        <w:rPr>
          <w:rFonts w:ascii="宋体" w:hAnsi="宋体" w:eastAsia="宋体"/>
          <w:b w:val="0"/>
          <w:sz w:val="24"/>
        </w:rPr>
        <w:t>模型 (2) 加入控制变量与年度、行业固定效应，模型 (3) 以复合测度替代主测度。</w:t>
      </w:r>
    </w:p>
    <w:p>
      <w:pPr>
        <w:spacing w:after="120" w:line="360" w:lineRule="auto"/>
        <w:ind w:firstLine="480"/>
        <w:jc w:val="both"/>
      </w:pPr>
      <w:r>
        <w:rPr>
          <w:rFonts w:ascii="宋体" w:hAnsi="宋体" w:eastAsia="宋体"/>
          <w:b w:val="0"/>
          <w:sz w:val="24"/>
        </w:rPr>
      </w:r>
      <w:r>
        <w:rPr>
          <w:rFonts w:ascii="宋体" w:hAnsi="宋体" w:eastAsia="宋体"/>
          <w:b/>
          <w:sz w:val="24"/>
        </w:rPr>
        <w:t>表 5-2　数字化转型与创新绩效：主回归结果</w:t>
      </w:r>
      <w:r>
        <w:rPr>
          <w:rFonts w:ascii="宋体" w:hAnsi="宋体" w:eastAsia="宋体"/>
          <w:b w:val="0"/>
          <w:sz w:val="24"/>
        </w:rPr>
      </w:r>
    </w:p>
    <w:tbl>
      <w:tblPr>
        <w:tblStyle w:val="TableGrid"/>
        <w:tblW w:type="auto" w:w="0"/>
        <w:tblLook w:firstColumn="1" w:firstRow="1" w:lastColumn="0" w:lastRow="0" w:noHBand="0" w:noVBand="1" w:val="04A0"/>
      </w:tblPr>
      <w:tblGrid>
        <w:gridCol w:w="1133"/>
        <w:gridCol w:w="1133"/>
        <w:gridCol w:w="1133"/>
        <w:gridCol w:w="1133"/>
        <w:gridCol w:w="1133"/>
        <w:gridCol w:w="1133"/>
        <w:gridCol w:w="1133"/>
        <w:gridCol w:w="1133"/>
      </w:tblGrid>
      <w:tr>
        <w:tc>
          <w:tcPr>
            <w:tcW w:type="dxa" w:w="1133"/>
          </w:tcPr>
          <w:p>
            <w:r/>
            <w:r>
              <w:rPr>
                <w:rFonts w:ascii="宋体" w:hAnsi="宋体" w:eastAsia="宋体"/>
                <w:b/>
                <w:sz w:val="18"/>
              </w:rPr>
              <w:t>被解释变量</w:t>
            </w:r>
          </w:p>
        </w:tc>
        <w:tc>
          <w:tcPr>
            <w:tcW w:type="dxa" w:w="1133"/>
          </w:tcPr>
          <w:p>
            <w:r/>
            <w:r>
              <w:rPr>
                <w:rFonts w:ascii="宋体" w:hAnsi="宋体" w:eastAsia="宋体"/>
                <w:b/>
                <w:sz w:val="18"/>
              </w:rPr>
              <w:t>模型</w:t>
            </w:r>
          </w:p>
        </w:tc>
        <w:tc>
          <w:tcPr>
            <w:tcW w:type="dxa" w:w="1133"/>
          </w:tcPr>
          <w:p>
            <w:r/>
            <w:r>
              <w:rPr>
                <w:rFonts w:ascii="宋体" w:hAnsi="宋体" w:eastAsia="宋体"/>
                <w:b/>
                <w:sz w:val="18"/>
              </w:rPr>
              <w:t>变量</w:t>
            </w:r>
          </w:p>
        </w:tc>
        <w:tc>
          <w:tcPr>
            <w:tcW w:type="dxa" w:w="1133"/>
          </w:tcPr>
          <w:p>
            <w:r/>
            <w:r>
              <w:rPr>
                <w:rFonts w:ascii="宋体" w:hAnsi="宋体" w:eastAsia="宋体"/>
                <w:b/>
                <w:sz w:val="18"/>
              </w:rPr>
              <w:t>系数</w:t>
            </w:r>
          </w:p>
        </w:tc>
        <w:tc>
          <w:tcPr>
            <w:tcW w:type="dxa" w:w="1133"/>
          </w:tcPr>
          <w:p>
            <w:r/>
            <w:r>
              <w:rPr>
                <w:rFonts w:ascii="宋体" w:hAnsi="宋体" w:eastAsia="宋体"/>
                <w:b/>
                <w:sz w:val="18"/>
              </w:rPr>
              <w:t>t 值</w:t>
            </w:r>
          </w:p>
        </w:tc>
        <w:tc>
          <w:tcPr>
            <w:tcW w:type="dxa" w:w="1133"/>
          </w:tcPr>
          <w:p>
            <w:r/>
            <w:r>
              <w:rPr>
                <w:rFonts w:ascii="宋体" w:hAnsi="宋体" w:eastAsia="宋体"/>
                <w:b/>
                <w:sz w:val="18"/>
              </w:rPr>
              <w:t>显著性</w:t>
            </w:r>
          </w:p>
        </w:tc>
        <w:tc>
          <w:tcPr>
            <w:tcW w:type="dxa" w:w="1133"/>
          </w:tcPr>
          <w:p>
            <w:r/>
            <w:r>
              <w:rPr>
                <w:rFonts w:ascii="宋体" w:hAnsi="宋体" w:eastAsia="宋体"/>
                <w:b/>
                <w:sz w:val="18"/>
              </w:rPr>
              <w:t>N</w:t>
            </w:r>
          </w:p>
        </w:tc>
        <w:tc>
          <w:tcPr>
            <w:tcW w:type="dxa" w:w="1133"/>
          </w:tcPr>
          <w:p>
            <w:r/>
            <w:r>
              <w:rPr>
                <w:rFonts w:ascii="宋体" w:hAnsi="宋体" w:eastAsia="宋体"/>
                <w:b/>
                <w:sz w:val="18"/>
              </w:rPr>
              <w:t>R²</w:t>
            </w:r>
          </w:p>
        </w:tc>
      </w:tr>
      <w:tr>
        <w:tc>
          <w:tcPr>
            <w:tcW w:type="dxa" w:w="1133"/>
          </w:tcPr>
          <w:p>
            <w:r/>
            <w:r>
              <w:rPr>
                <w:rFonts w:ascii="宋体" w:hAnsi="宋体" w:eastAsia="宋体"/>
                <w:b w:val="0"/>
                <w:sz w:val="18"/>
              </w:rPr>
              <w:t>RD</w:t>
            </w:r>
          </w:p>
        </w:tc>
        <w:tc>
          <w:tcPr>
            <w:tcW w:type="dxa" w:w="1133"/>
          </w:tcPr>
          <w:p>
            <w:r/>
            <w:r>
              <w:rPr>
                <w:rFonts w:ascii="宋体" w:hAnsi="宋体" w:eastAsia="宋体"/>
                <w:b w:val="0"/>
                <w:sz w:val="18"/>
              </w:rPr>
              <w:t>(1) 单变量</w:t>
            </w:r>
          </w:p>
        </w:tc>
        <w:tc>
          <w:tcPr>
            <w:tcW w:type="dxa" w:w="1133"/>
          </w:tcPr>
          <w:p>
            <w:r/>
            <w:r>
              <w:rPr>
                <w:rFonts w:ascii="宋体" w:hAnsi="宋体" w:eastAsia="宋体"/>
                <w:b w:val="0"/>
                <w:sz w:val="18"/>
              </w:rPr>
              <w:t>DT_Ratio</w:t>
            </w:r>
          </w:p>
        </w:tc>
        <w:tc>
          <w:tcPr>
            <w:tcW w:type="dxa" w:w="1133"/>
          </w:tcPr>
          <w:p>
            <w:r/>
            <w:r>
              <w:rPr>
                <w:rFonts w:ascii="宋体" w:hAnsi="宋体" w:eastAsia="宋体"/>
                <w:b w:val="0"/>
                <w:sz w:val="18"/>
              </w:rPr>
              <w:t>0.0032</w:t>
            </w:r>
          </w:p>
        </w:tc>
        <w:tc>
          <w:tcPr>
            <w:tcW w:type="dxa" w:w="1133"/>
          </w:tcPr>
          <w:p>
            <w:r/>
            <w:r>
              <w:rPr>
                <w:rFonts w:ascii="宋体" w:hAnsi="宋体" w:eastAsia="宋体"/>
                <w:b w:val="0"/>
                <w:sz w:val="18"/>
              </w:rPr>
              <w:t>35.167</w:t>
            </w:r>
          </w:p>
        </w:tc>
        <w:tc>
          <w:tcPr>
            <w:tcW w:type="dxa" w:w="1133"/>
          </w:tcPr>
          <w:p>
            <w:r/>
            <w:r>
              <w:rPr>
                <w:rFonts w:ascii="宋体" w:hAnsi="宋体" w:eastAsia="宋体"/>
                <w:b w:val="0"/>
                <w:sz w:val="18"/>
              </w:rPr>
              <w:t>\*\*\*</w:t>
            </w:r>
          </w:p>
        </w:tc>
        <w:tc>
          <w:tcPr>
            <w:tcW w:type="dxa" w:w="1133"/>
          </w:tcPr>
          <w:p>
            <w:r/>
            <w:r>
              <w:rPr>
                <w:rFonts w:ascii="宋体" w:hAnsi="宋体" w:eastAsia="宋体"/>
                <w:b w:val="0"/>
                <w:sz w:val="18"/>
              </w:rPr>
              <w:t>2400</w:t>
            </w:r>
          </w:p>
        </w:tc>
        <w:tc>
          <w:tcPr>
            <w:tcW w:type="dxa" w:w="1133"/>
          </w:tcPr>
          <w:p>
            <w:r/>
            <w:r>
              <w:rPr>
                <w:rFonts w:ascii="宋体" w:hAnsi="宋体" w:eastAsia="宋体"/>
                <w:b w:val="0"/>
                <w:sz w:val="18"/>
              </w:rPr>
              <w:t>0.454</w:t>
            </w:r>
          </w:p>
        </w:tc>
      </w:tr>
      <w:tr>
        <w:tc>
          <w:tcPr>
            <w:tcW w:type="dxa" w:w="1133"/>
          </w:tcPr>
          <w:p>
            <w:r/>
            <w:r>
              <w:rPr>
                <w:rFonts w:ascii="宋体" w:hAnsi="宋体" w:eastAsia="宋体"/>
                <w:b w:val="0"/>
                <w:sz w:val="18"/>
              </w:rPr>
              <w:t>RD</w:t>
            </w:r>
          </w:p>
        </w:tc>
        <w:tc>
          <w:tcPr>
            <w:tcW w:type="dxa" w:w="1133"/>
          </w:tcPr>
          <w:p>
            <w:r/>
            <w:r>
              <w:rPr>
                <w:rFonts w:ascii="宋体" w:hAnsi="宋体" w:eastAsia="宋体"/>
                <w:b w:val="0"/>
                <w:sz w:val="18"/>
              </w:rPr>
              <w:t>(2) 加控制+固定效应</w:t>
            </w:r>
          </w:p>
        </w:tc>
        <w:tc>
          <w:tcPr>
            <w:tcW w:type="dxa" w:w="1133"/>
          </w:tcPr>
          <w:p>
            <w:r/>
            <w:r>
              <w:rPr>
                <w:rFonts w:ascii="宋体" w:hAnsi="宋体" w:eastAsia="宋体"/>
                <w:b w:val="0"/>
                <w:sz w:val="18"/>
              </w:rPr>
              <w:t>DT_Ratio</w:t>
            </w:r>
          </w:p>
        </w:tc>
        <w:tc>
          <w:tcPr>
            <w:tcW w:type="dxa" w:w="1133"/>
          </w:tcPr>
          <w:p>
            <w:r/>
            <w:r>
              <w:rPr>
                <w:rFonts w:ascii="宋体" w:hAnsi="宋体" w:eastAsia="宋体"/>
                <w:b w:val="0"/>
                <w:sz w:val="18"/>
              </w:rPr>
              <w:t>0.0028</w:t>
            </w:r>
          </w:p>
        </w:tc>
        <w:tc>
          <w:tcPr>
            <w:tcW w:type="dxa" w:w="1133"/>
          </w:tcPr>
          <w:p>
            <w:r/>
            <w:r>
              <w:rPr>
                <w:rFonts w:ascii="宋体" w:hAnsi="宋体" w:eastAsia="宋体"/>
                <w:b w:val="0"/>
                <w:sz w:val="18"/>
              </w:rPr>
              <w:t>37.575</w:t>
            </w:r>
          </w:p>
        </w:tc>
        <w:tc>
          <w:tcPr>
            <w:tcW w:type="dxa" w:w="1133"/>
          </w:tcPr>
          <w:p>
            <w:r/>
            <w:r>
              <w:rPr>
                <w:rFonts w:ascii="宋体" w:hAnsi="宋体" w:eastAsia="宋体"/>
                <w:b w:val="0"/>
                <w:sz w:val="18"/>
              </w:rPr>
              <w:t>\*\*\*</w:t>
            </w:r>
          </w:p>
        </w:tc>
        <w:tc>
          <w:tcPr>
            <w:tcW w:type="dxa" w:w="1133"/>
          </w:tcPr>
          <w:p>
            <w:r/>
            <w:r>
              <w:rPr>
                <w:rFonts w:ascii="宋体" w:hAnsi="宋体" w:eastAsia="宋体"/>
                <w:b w:val="0"/>
                <w:sz w:val="18"/>
              </w:rPr>
              <w:t>2400</w:t>
            </w:r>
          </w:p>
        </w:tc>
        <w:tc>
          <w:tcPr>
            <w:tcW w:type="dxa" w:w="1133"/>
          </w:tcPr>
          <w:p>
            <w:r/>
            <w:r>
              <w:rPr>
                <w:rFonts w:ascii="宋体" w:hAnsi="宋体" w:eastAsia="宋体"/>
                <w:b w:val="0"/>
                <w:sz w:val="18"/>
              </w:rPr>
              <w:t>0.625</w:t>
            </w:r>
          </w:p>
        </w:tc>
      </w:tr>
      <w:tr>
        <w:tc>
          <w:tcPr>
            <w:tcW w:type="dxa" w:w="1133"/>
          </w:tcPr>
          <w:p>
            <w:r/>
            <w:r>
              <w:rPr>
                <w:rFonts w:ascii="宋体" w:hAnsi="宋体" w:eastAsia="宋体"/>
                <w:b w:val="0"/>
                <w:sz w:val="18"/>
              </w:rPr>
              <w:t>RD</w:t>
            </w:r>
          </w:p>
        </w:tc>
        <w:tc>
          <w:tcPr>
            <w:tcW w:type="dxa" w:w="1133"/>
          </w:tcPr>
          <w:p>
            <w:r/>
            <w:r>
              <w:rPr>
                <w:rFonts w:ascii="宋体" w:hAnsi="宋体" w:eastAsia="宋体"/>
                <w:b w:val="0"/>
                <w:sz w:val="18"/>
              </w:rPr>
              <w:t>(3) 复合测度</w:t>
            </w:r>
          </w:p>
        </w:tc>
        <w:tc>
          <w:tcPr>
            <w:tcW w:type="dxa" w:w="1133"/>
          </w:tcPr>
          <w:p>
            <w:r/>
            <w:r>
              <w:rPr>
                <w:rFonts w:ascii="宋体" w:hAnsi="宋体" w:eastAsia="宋体"/>
                <w:b w:val="0"/>
                <w:sz w:val="18"/>
              </w:rPr>
              <w:t>DT_Composite</w:t>
            </w:r>
          </w:p>
        </w:tc>
        <w:tc>
          <w:tcPr>
            <w:tcW w:type="dxa" w:w="1133"/>
          </w:tcPr>
          <w:p>
            <w:r/>
            <w:r>
              <w:rPr>
                <w:rFonts w:ascii="宋体" w:hAnsi="宋体" w:eastAsia="宋体"/>
                <w:b w:val="0"/>
                <w:sz w:val="18"/>
              </w:rPr>
              <w:t>0.0129</w:t>
            </w:r>
          </w:p>
        </w:tc>
        <w:tc>
          <w:tcPr>
            <w:tcW w:type="dxa" w:w="1133"/>
          </w:tcPr>
          <w:p>
            <w:r/>
            <w:r>
              <w:rPr>
                <w:rFonts w:ascii="宋体" w:hAnsi="宋体" w:eastAsia="宋体"/>
                <w:b w:val="0"/>
                <w:sz w:val="18"/>
              </w:rPr>
              <w:t>37.740</w:t>
            </w:r>
          </w:p>
        </w:tc>
        <w:tc>
          <w:tcPr>
            <w:tcW w:type="dxa" w:w="1133"/>
          </w:tcPr>
          <w:p>
            <w:r/>
            <w:r>
              <w:rPr>
                <w:rFonts w:ascii="宋体" w:hAnsi="宋体" w:eastAsia="宋体"/>
                <w:b w:val="0"/>
                <w:sz w:val="18"/>
              </w:rPr>
              <w:t>\*\*\*</w:t>
            </w:r>
          </w:p>
        </w:tc>
        <w:tc>
          <w:tcPr>
            <w:tcW w:type="dxa" w:w="1133"/>
          </w:tcPr>
          <w:p>
            <w:r/>
            <w:r>
              <w:rPr>
                <w:rFonts w:ascii="宋体" w:hAnsi="宋体" w:eastAsia="宋体"/>
                <w:b w:val="0"/>
                <w:sz w:val="18"/>
              </w:rPr>
              <w:t>2400</w:t>
            </w:r>
          </w:p>
        </w:tc>
        <w:tc>
          <w:tcPr>
            <w:tcW w:type="dxa" w:w="1133"/>
          </w:tcPr>
          <w:p>
            <w:r/>
            <w:r>
              <w:rPr>
                <w:rFonts w:ascii="宋体" w:hAnsi="宋体" w:eastAsia="宋体"/>
                <w:b w:val="0"/>
                <w:sz w:val="18"/>
              </w:rPr>
              <w:t>0.633</w:t>
            </w:r>
          </w:p>
        </w:tc>
      </w:tr>
      <w:tr>
        <w:tc>
          <w:tcPr>
            <w:tcW w:type="dxa" w:w="1133"/>
          </w:tcPr>
          <w:p>
            <w:r/>
            <w:r>
              <w:rPr>
                <w:rFonts w:ascii="宋体" w:hAnsi="宋体" w:eastAsia="宋体"/>
                <w:b w:val="0"/>
                <w:sz w:val="18"/>
              </w:rPr>
              <w:t>ln_patents</w:t>
            </w:r>
          </w:p>
        </w:tc>
        <w:tc>
          <w:tcPr>
            <w:tcW w:type="dxa" w:w="1133"/>
          </w:tcPr>
          <w:p>
            <w:r/>
            <w:r>
              <w:rPr>
                <w:rFonts w:ascii="宋体" w:hAnsi="宋体" w:eastAsia="宋体"/>
                <w:b w:val="0"/>
                <w:sz w:val="18"/>
              </w:rPr>
              <w:t>(1) 单变量</w:t>
            </w:r>
          </w:p>
        </w:tc>
        <w:tc>
          <w:tcPr>
            <w:tcW w:type="dxa" w:w="1133"/>
          </w:tcPr>
          <w:p>
            <w:r/>
            <w:r>
              <w:rPr>
                <w:rFonts w:ascii="宋体" w:hAnsi="宋体" w:eastAsia="宋体"/>
                <w:b w:val="0"/>
                <w:sz w:val="18"/>
              </w:rPr>
              <w:t>DT_Ratio</w:t>
            </w:r>
          </w:p>
        </w:tc>
        <w:tc>
          <w:tcPr>
            <w:tcW w:type="dxa" w:w="1133"/>
          </w:tcPr>
          <w:p>
            <w:r/>
            <w:r>
              <w:rPr>
                <w:rFonts w:ascii="宋体" w:hAnsi="宋体" w:eastAsia="宋体"/>
                <w:b w:val="0"/>
                <w:sz w:val="18"/>
              </w:rPr>
              <w:t>0.0512</w:t>
            </w:r>
          </w:p>
        </w:tc>
        <w:tc>
          <w:tcPr>
            <w:tcW w:type="dxa" w:w="1133"/>
          </w:tcPr>
          <w:p>
            <w:r/>
            <w:r>
              <w:rPr>
                <w:rFonts w:ascii="宋体" w:hAnsi="宋体" w:eastAsia="宋体"/>
                <w:b w:val="0"/>
                <w:sz w:val="18"/>
              </w:rPr>
              <w:t>18.080</w:t>
            </w:r>
          </w:p>
        </w:tc>
        <w:tc>
          <w:tcPr>
            <w:tcW w:type="dxa" w:w="1133"/>
          </w:tcPr>
          <w:p>
            <w:r/>
            <w:r>
              <w:rPr>
                <w:rFonts w:ascii="宋体" w:hAnsi="宋体" w:eastAsia="宋体"/>
                <w:b w:val="0"/>
                <w:sz w:val="18"/>
              </w:rPr>
              <w:t>\*\*\*</w:t>
            </w:r>
          </w:p>
        </w:tc>
        <w:tc>
          <w:tcPr>
            <w:tcW w:type="dxa" w:w="1133"/>
          </w:tcPr>
          <w:p>
            <w:r/>
            <w:r>
              <w:rPr>
                <w:rFonts w:ascii="宋体" w:hAnsi="宋体" w:eastAsia="宋体"/>
                <w:b w:val="0"/>
                <w:sz w:val="18"/>
              </w:rPr>
              <w:t>2400</w:t>
            </w:r>
          </w:p>
        </w:tc>
        <w:tc>
          <w:tcPr>
            <w:tcW w:type="dxa" w:w="1133"/>
          </w:tcPr>
          <w:p>
            <w:r/>
            <w:r>
              <w:rPr>
                <w:rFonts w:ascii="宋体" w:hAnsi="宋体" w:eastAsia="宋体"/>
                <w:b w:val="0"/>
                <w:sz w:val="18"/>
              </w:rPr>
              <w:t>0.174</w:t>
            </w:r>
          </w:p>
        </w:tc>
      </w:tr>
      <w:tr>
        <w:tc>
          <w:tcPr>
            <w:tcW w:type="dxa" w:w="1133"/>
          </w:tcPr>
          <w:p>
            <w:r/>
            <w:r>
              <w:rPr>
                <w:rFonts w:ascii="宋体" w:hAnsi="宋体" w:eastAsia="宋体"/>
                <w:b w:val="0"/>
                <w:sz w:val="18"/>
              </w:rPr>
              <w:t>ln_patents</w:t>
            </w:r>
          </w:p>
        </w:tc>
        <w:tc>
          <w:tcPr>
            <w:tcW w:type="dxa" w:w="1133"/>
          </w:tcPr>
          <w:p>
            <w:r/>
            <w:r>
              <w:rPr>
                <w:rFonts w:ascii="宋体" w:hAnsi="宋体" w:eastAsia="宋体"/>
                <w:b w:val="0"/>
                <w:sz w:val="18"/>
              </w:rPr>
              <w:t>(2) 加控制+固定效应</w:t>
            </w:r>
          </w:p>
        </w:tc>
        <w:tc>
          <w:tcPr>
            <w:tcW w:type="dxa" w:w="1133"/>
          </w:tcPr>
          <w:p>
            <w:r/>
            <w:r>
              <w:rPr>
                <w:rFonts w:ascii="宋体" w:hAnsi="宋体" w:eastAsia="宋体"/>
                <w:b w:val="0"/>
                <w:sz w:val="18"/>
              </w:rPr>
              <w:t>DT_Ratio</w:t>
            </w:r>
          </w:p>
        </w:tc>
        <w:tc>
          <w:tcPr>
            <w:tcW w:type="dxa" w:w="1133"/>
          </w:tcPr>
          <w:p>
            <w:r/>
            <w:r>
              <w:rPr>
                <w:rFonts w:ascii="宋体" w:hAnsi="宋体" w:eastAsia="宋体"/>
                <w:b w:val="0"/>
                <w:sz w:val="18"/>
              </w:rPr>
              <w:t>0.0436</w:t>
            </w:r>
          </w:p>
        </w:tc>
        <w:tc>
          <w:tcPr>
            <w:tcW w:type="dxa" w:w="1133"/>
          </w:tcPr>
          <w:p>
            <w:r/>
            <w:r>
              <w:rPr>
                <w:rFonts w:ascii="宋体" w:hAnsi="宋体" w:eastAsia="宋体"/>
                <w:b w:val="0"/>
                <w:sz w:val="18"/>
              </w:rPr>
              <w:t>21.349</w:t>
            </w:r>
          </w:p>
        </w:tc>
        <w:tc>
          <w:tcPr>
            <w:tcW w:type="dxa" w:w="1133"/>
          </w:tcPr>
          <w:p>
            <w:r/>
            <w:r>
              <w:rPr>
                <w:rFonts w:ascii="宋体" w:hAnsi="宋体" w:eastAsia="宋体"/>
                <w:b w:val="0"/>
                <w:sz w:val="18"/>
              </w:rPr>
              <w:t>\*\*\*</w:t>
            </w:r>
          </w:p>
        </w:tc>
        <w:tc>
          <w:tcPr>
            <w:tcW w:type="dxa" w:w="1133"/>
          </w:tcPr>
          <w:p>
            <w:r/>
            <w:r>
              <w:rPr>
                <w:rFonts w:ascii="宋体" w:hAnsi="宋体" w:eastAsia="宋体"/>
                <w:b w:val="0"/>
                <w:sz w:val="18"/>
              </w:rPr>
              <w:t>2400</w:t>
            </w:r>
          </w:p>
        </w:tc>
        <w:tc>
          <w:tcPr>
            <w:tcW w:type="dxa" w:w="1133"/>
          </w:tcPr>
          <w:p>
            <w:r/>
            <w:r>
              <w:rPr>
                <w:rFonts w:ascii="宋体" w:hAnsi="宋体" w:eastAsia="宋体"/>
                <w:b w:val="0"/>
                <w:sz w:val="18"/>
              </w:rPr>
              <w:t>0.424</w:t>
            </w:r>
          </w:p>
        </w:tc>
      </w:tr>
      <w:tr>
        <w:tc>
          <w:tcPr>
            <w:tcW w:type="dxa" w:w="1133"/>
          </w:tcPr>
          <w:p>
            <w:r/>
            <w:r>
              <w:rPr>
                <w:rFonts w:ascii="宋体" w:hAnsi="宋体" w:eastAsia="宋体"/>
                <w:b w:val="0"/>
                <w:sz w:val="18"/>
              </w:rPr>
              <w:t>ln_patents</w:t>
            </w:r>
          </w:p>
        </w:tc>
        <w:tc>
          <w:tcPr>
            <w:tcW w:type="dxa" w:w="1133"/>
          </w:tcPr>
          <w:p>
            <w:r/>
            <w:r>
              <w:rPr>
                <w:rFonts w:ascii="宋体" w:hAnsi="宋体" w:eastAsia="宋体"/>
                <w:b w:val="0"/>
                <w:sz w:val="18"/>
              </w:rPr>
              <w:t>(3) 复合测度</w:t>
            </w:r>
          </w:p>
        </w:tc>
        <w:tc>
          <w:tcPr>
            <w:tcW w:type="dxa" w:w="1133"/>
          </w:tcPr>
          <w:p>
            <w:r/>
            <w:r>
              <w:rPr>
                <w:rFonts w:ascii="宋体" w:hAnsi="宋体" w:eastAsia="宋体"/>
                <w:b w:val="0"/>
                <w:sz w:val="18"/>
              </w:rPr>
              <w:t>DT_Composite</w:t>
            </w:r>
          </w:p>
        </w:tc>
        <w:tc>
          <w:tcPr>
            <w:tcW w:type="dxa" w:w="1133"/>
          </w:tcPr>
          <w:p>
            <w:r/>
            <w:r>
              <w:rPr>
                <w:rFonts w:ascii="宋体" w:hAnsi="宋体" w:eastAsia="宋体"/>
                <w:b w:val="0"/>
                <w:sz w:val="18"/>
              </w:rPr>
              <w:t>0.1991</w:t>
            </w:r>
          </w:p>
        </w:tc>
        <w:tc>
          <w:tcPr>
            <w:tcW w:type="dxa" w:w="1133"/>
          </w:tcPr>
          <w:p>
            <w:r/>
            <w:r>
              <w:rPr>
                <w:rFonts w:ascii="宋体" w:hAnsi="宋体" w:eastAsia="宋体"/>
                <w:b w:val="0"/>
                <w:sz w:val="18"/>
              </w:rPr>
              <w:t>21.991</w:t>
            </w:r>
          </w:p>
        </w:tc>
        <w:tc>
          <w:tcPr>
            <w:tcW w:type="dxa" w:w="1133"/>
          </w:tcPr>
          <w:p>
            <w:r/>
            <w:r>
              <w:rPr>
                <w:rFonts w:ascii="宋体" w:hAnsi="宋体" w:eastAsia="宋体"/>
                <w:b w:val="0"/>
                <w:sz w:val="18"/>
              </w:rPr>
              <w:t>\*\*\*</w:t>
            </w:r>
          </w:p>
        </w:tc>
        <w:tc>
          <w:tcPr>
            <w:tcW w:type="dxa" w:w="1133"/>
          </w:tcPr>
          <w:p>
            <w:r/>
            <w:r>
              <w:rPr>
                <w:rFonts w:ascii="宋体" w:hAnsi="宋体" w:eastAsia="宋体"/>
                <w:b w:val="0"/>
                <w:sz w:val="18"/>
              </w:rPr>
              <w:t>2400</w:t>
            </w:r>
          </w:p>
        </w:tc>
        <w:tc>
          <w:tcPr>
            <w:tcW w:type="dxa" w:w="1133"/>
          </w:tcPr>
          <w:p>
            <w:r/>
            <w:r>
              <w:rPr>
                <w:rFonts w:ascii="宋体" w:hAnsi="宋体" w:eastAsia="宋体"/>
                <w:b w:val="0"/>
                <w:sz w:val="18"/>
              </w:rPr>
              <w:t>0.428</w:t>
            </w:r>
          </w:p>
        </w:tc>
      </w:tr>
    </w:tbl>
    <w:p/>
    <w:p>
      <w:pPr>
        <w:spacing w:after="120" w:line="360" w:lineRule="auto"/>
        <w:ind w:firstLine="480"/>
        <w:jc w:val="both"/>
      </w:pPr>
      <w:r>
        <w:rPr>
          <w:rFonts w:ascii="宋体" w:hAnsi="宋体" w:eastAsia="宋体"/>
          <w:b w:val="0"/>
          <w:sz w:val="24"/>
        </w:rPr>
        <w:t>注：\*\*\* 表示 p&lt;0.01；标准误按企业层面聚类。</w:t>
      </w:r>
    </w:p>
    <w:p>
      <w:pPr>
        <w:spacing w:after="120" w:line="360" w:lineRule="auto"/>
        <w:ind w:firstLine="480"/>
        <w:jc w:val="both"/>
      </w:pPr>
      <w:r>
        <w:rPr>
          <w:rFonts w:ascii="宋体" w:hAnsi="宋体" w:eastAsia="宋体"/>
          <w:b w:val="0"/>
          <w:sz w:val="24"/>
        </w:rPr>
        <w:t xml:space="preserve">结果显示，数字化转型测度对研发投入强度的回归系数为 </w:t>
      </w:r>
      <w:r>
        <w:rPr>
          <w:rFonts w:ascii="宋体" w:hAnsi="宋体" w:eastAsia="宋体"/>
          <w:b/>
          <w:sz w:val="24"/>
        </w:rPr>
        <w:t>0.0028</w:t>
      </w:r>
      <w:r>
        <w:rPr>
          <w:rFonts w:ascii="宋体" w:hAnsi="宋体" w:eastAsia="宋体"/>
          <w:b w:val="0"/>
          <w:sz w:val="24"/>
        </w:rPr>
        <w:t>（t=37.58，p&lt;0.01），</w:t>
      </w:r>
    </w:p>
    <w:p>
      <w:pPr>
        <w:spacing w:after="120" w:line="360" w:lineRule="auto"/>
        <w:ind w:firstLine="480"/>
        <w:jc w:val="both"/>
      </w:pPr>
      <w:r>
        <w:rPr>
          <w:rFonts w:ascii="宋体" w:hAnsi="宋体" w:eastAsia="宋体"/>
          <w:b w:val="0"/>
          <w:sz w:val="24"/>
        </w:rPr>
        <w:t>即在控制其他因素后，数字化测度每提高 1 个单位，研发投入强度约提高 0.28 个百分点；</w:t>
      </w:r>
    </w:p>
    <w:p>
      <w:pPr>
        <w:spacing w:after="120" w:line="360" w:lineRule="auto"/>
        <w:ind w:firstLine="480"/>
        <w:jc w:val="both"/>
      </w:pPr>
      <w:r>
        <w:rPr>
          <w:rFonts w:ascii="宋体" w:hAnsi="宋体" w:eastAsia="宋体"/>
          <w:b w:val="0"/>
          <w:sz w:val="24"/>
        </w:rPr>
        <w:t xml:space="preserve">对专利产出的系数为 </w:t>
      </w:r>
      <w:r>
        <w:rPr>
          <w:rFonts w:ascii="宋体" w:hAnsi="宋体" w:eastAsia="宋体"/>
          <w:b/>
          <w:sz w:val="24"/>
        </w:rPr>
        <w:t>0.0436</w:t>
      </w:r>
      <w:r>
        <w:rPr>
          <w:rFonts w:ascii="宋体" w:hAnsi="宋体" w:eastAsia="宋体"/>
          <w:b w:val="0"/>
          <w:sz w:val="24"/>
        </w:rPr>
        <w:t>（t=21.35，p&lt;0.01），即数字化测度每提高 1 个标准差</w:t>
      </w:r>
    </w:p>
    <w:p>
      <w:pPr>
        <w:spacing w:after="120" w:line="360" w:lineRule="auto"/>
        <w:ind w:firstLine="480"/>
        <w:jc w:val="both"/>
      </w:pPr>
      <w:r>
        <w:rPr>
          <w:rFonts w:ascii="宋体" w:hAnsi="宋体" w:eastAsia="宋体"/>
          <w:b w:val="0"/>
          <w:sz w:val="24"/>
        </w:rPr>
        <w:t>（4.41 个单位），专利产出（对数）约提高 0.19。以复合测度替代主测度后，</w:t>
      </w:r>
    </w:p>
    <w:p>
      <w:pPr>
        <w:spacing w:after="120" w:line="360" w:lineRule="auto"/>
        <w:ind w:firstLine="480"/>
        <w:jc w:val="both"/>
      </w:pPr>
      <w:r>
        <w:rPr>
          <w:rFonts w:ascii="宋体" w:hAnsi="宋体" w:eastAsia="宋体"/>
          <w:b w:val="0"/>
          <w:sz w:val="24"/>
        </w:rPr>
        <w:t>系数分别为 0.0129 与 0.1991，方向与显著性完全一致。</w:t>
      </w:r>
    </w:p>
    <w:p>
      <w:pPr>
        <w:spacing w:after="120" w:line="360" w:lineRule="auto"/>
        <w:ind w:firstLine="480"/>
        <w:jc w:val="both"/>
      </w:pPr>
      <w:r>
        <w:rPr>
          <w:rFonts w:ascii="宋体" w:hAnsi="宋体" w:eastAsia="宋体"/>
          <w:b w:val="0"/>
          <w:sz w:val="24"/>
        </w:rPr>
        <w:t>从拟合优度看，加入控制变量与固定效应后，RD 方程的 R² 由 0.454 提升至 0.625，</w:t>
      </w:r>
    </w:p>
    <w:p>
      <w:pPr>
        <w:spacing w:after="120" w:line="360" w:lineRule="auto"/>
        <w:ind w:firstLine="480"/>
        <w:jc w:val="both"/>
      </w:pPr>
      <w:r>
        <w:rPr>
          <w:rFonts w:ascii="宋体" w:hAnsi="宋体" w:eastAsia="宋体"/>
          <w:b w:val="0"/>
          <w:sz w:val="24"/>
        </w:rPr>
        <w:t>ln_patents 方程由 0.174 提升至 0.424，说明模型设定合理。</w:t>
      </w:r>
    </w:p>
    <w:p>
      <w:pPr>
        <w:spacing w:after="120" w:line="360" w:lineRule="auto"/>
        <w:ind w:firstLine="480"/>
        <w:jc w:val="both"/>
      </w:pPr>
      <w:r>
        <w:rPr>
          <w:rFonts w:ascii="宋体" w:hAnsi="宋体" w:eastAsia="宋体"/>
          <w:b w:val="0"/>
          <w:sz w:val="24"/>
        </w:rPr>
        <w:t>图 5-2 以森林图形式展示了两个被解释变量下的系数与 95% 置信区间，</w:t>
      </w:r>
    </w:p>
    <w:p>
      <w:pPr>
        <w:spacing w:after="120" w:line="360" w:lineRule="auto"/>
        <w:ind w:firstLine="480"/>
        <w:jc w:val="both"/>
      </w:pPr>
      <w:r>
        <w:rPr>
          <w:rFonts w:ascii="宋体" w:hAnsi="宋体" w:eastAsia="宋体"/>
          <w:b w:val="0"/>
          <w:sz w:val="24"/>
        </w:rPr>
        <w:t>两者均显著远离零线。</w:t>
      </w:r>
    </w:p>
    <w:p>
      <w:pPr>
        <w:jc w:val="center"/>
      </w:pPr>
      <w:r>
        <w:drawing>
          <wp:inline xmlns:a="http://schemas.openxmlformats.org/drawingml/2006/main" xmlns:pic="http://schemas.openxmlformats.org/drawingml/2006/picture">
            <wp:extent cx="5400000" cy="2612903"/>
            <wp:docPr id="5" name="Picture 5"/>
            <wp:cNvGraphicFramePr>
              <a:graphicFrameLocks noChangeAspect="1"/>
            </wp:cNvGraphicFramePr>
            <a:graphic>
              <a:graphicData uri="http://schemas.openxmlformats.org/drawingml/2006/picture">
                <pic:pic>
                  <pic:nvPicPr>
                    <pic:cNvPr id="0" name="fig4_coefplot.png"/>
                    <pic:cNvPicPr/>
                  </pic:nvPicPr>
                  <pic:blipFill>
                    <a:blip r:embed="rId13"/>
                    <a:stretch>
                      <a:fillRect/>
                    </a:stretch>
                  </pic:blipFill>
                  <pic:spPr>
                    <a:xfrm>
                      <a:off x="0" y="0"/>
                      <a:ext cx="5400000" cy="2612903"/>
                    </a:xfrm>
                    <a:prstGeom prst="rect"/>
                  </pic:spPr>
                </pic:pic>
              </a:graphicData>
            </a:graphic>
          </wp:inline>
        </w:drawing>
      </w:r>
    </w:p>
    <w:p>
      <w:pPr>
        <w:spacing w:after="120" w:line="360" w:lineRule="auto"/>
        <w:ind w:firstLine="480"/>
        <w:jc w:val="both"/>
      </w:pPr>
      <w:r>
        <w:rPr>
          <w:rFonts w:ascii="宋体" w:hAnsi="宋体" w:eastAsia="宋体"/>
          <w:b w:val="0"/>
          <w:sz w:val="24"/>
        </w:rPr>
      </w:r>
      <w:r>
        <w:rPr>
          <w:rFonts w:ascii="宋体" w:hAnsi="宋体" w:eastAsia="宋体"/>
          <w:b/>
          <w:sz w:val="24"/>
        </w:rPr>
        <w:t>图 5-2　数字化转型对创新绩效的影响（系数与 95% 置信区间）</w:t>
      </w:r>
      <w:r>
        <w:rPr>
          <w:rFonts w:ascii="宋体" w:hAnsi="宋体" w:eastAsia="宋体"/>
          <w:b w:val="0"/>
          <w:sz w:val="24"/>
        </w:rPr>
      </w:r>
    </w:p>
    <w:p>
      <w:pPr>
        <w:spacing w:before="160" w:after="120"/>
      </w:pPr>
      <w:r>
        <w:rPr>
          <w:rFonts w:ascii="黑体" w:hAnsi="黑体" w:eastAsia="黑体"/>
          <w:b/>
          <w:sz w:val="27"/>
        </w:rPr>
        <w:t>5.4 稳健性检验</w:t>
      </w:r>
    </w:p>
    <w:p>
      <w:pPr>
        <w:spacing w:after="120" w:line="360" w:lineRule="auto"/>
        <w:ind w:firstLine="480"/>
        <w:jc w:val="both"/>
      </w:pPr>
      <w:r>
        <w:rPr>
          <w:rFonts w:ascii="宋体" w:hAnsi="宋体" w:eastAsia="宋体"/>
          <w:b w:val="0"/>
          <w:sz w:val="24"/>
        </w:rPr>
        <w:t>为检验结论的可靠性，本文从测度口径、被解释变量、时间设定与样本范围四个角度</w:t>
      </w:r>
    </w:p>
    <w:p>
      <w:pPr>
        <w:spacing w:after="120" w:line="360" w:lineRule="auto"/>
        <w:ind w:firstLine="480"/>
        <w:jc w:val="both"/>
      </w:pPr>
      <w:r>
        <w:rPr>
          <w:rFonts w:ascii="宋体" w:hAnsi="宋体" w:eastAsia="宋体"/>
          <w:b w:val="0"/>
          <w:sz w:val="24"/>
        </w:rPr>
        <w:t>进行了检验，结果如表 5-3。</w:t>
      </w:r>
    </w:p>
    <w:p>
      <w:pPr>
        <w:spacing w:after="120" w:line="360" w:lineRule="auto"/>
        <w:ind w:firstLine="480"/>
        <w:jc w:val="both"/>
      </w:pPr>
      <w:r>
        <w:rPr>
          <w:rFonts w:ascii="宋体" w:hAnsi="宋体" w:eastAsia="宋体"/>
          <w:b w:val="0"/>
          <w:sz w:val="24"/>
        </w:rPr>
      </w:r>
      <w:r>
        <w:rPr>
          <w:rFonts w:ascii="宋体" w:hAnsi="宋体" w:eastAsia="宋体"/>
          <w:b/>
          <w:sz w:val="24"/>
        </w:rPr>
        <w:t>表 5-3　稳健性检验结果</w:t>
      </w:r>
      <w:r>
        <w:rPr>
          <w:rFonts w:ascii="宋体" w:hAnsi="宋体" w:eastAsia="宋体"/>
          <w:b w:val="0"/>
          <w:sz w:val="24"/>
        </w:rPr>
      </w:r>
    </w:p>
    <w:tbl>
      <w:tblPr>
        <w:tblStyle w:val="TableGrid"/>
        <w:tblW w:type="auto" w:w="0"/>
        <w:tblLook w:firstColumn="1" w:firstRow="1" w:lastColumn="0" w:lastRow="0" w:noHBand="0" w:noVBand="1" w:val="04A0"/>
      </w:tblPr>
      <w:tblGrid>
        <w:gridCol w:w="1511"/>
        <w:gridCol w:w="1511"/>
        <w:gridCol w:w="1511"/>
        <w:gridCol w:w="1511"/>
        <w:gridCol w:w="1511"/>
        <w:gridCol w:w="1511"/>
      </w:tblGrid>
      <w:tr>
        <w:tc>
          <w:tcPr>
            <w:tcW w:type="dxa" w:w="1511"/>
          </w:tcPr>
          <w:p>
            <w:r/>
            <w:r>
              <w:rPr>
                <w:rFonts w:ascii="宋体" w:hAnsi="宋体" w:eastAsia="宋体"/>
                <w:b/>
                <w:sz w:val="18"/>
              </w:rPr>
              <w:t>检验类型</w:t>
            </w:r>
          </w:p>
        </w:tc>
        <w:tc>
          <w:tcPr>
            <w:tcW w:type="dxa" w:w="1511"/>
          </w:tcPr>
          <w:p>
            <w:r/>
            <w:r>
              <w:rPr>
                <w:rFonts w:ascii="宋体" w:hAnsi="宋体" w:eastAsia="宋体"/>
                <w:b/>
                <w:sz w:val="18"/>
              </w:rPr>
              <w:t>变量</w:t>
            </w:r>
          </w:p>
        </w:tc>
        <w:tc>
          <w:tcPr>
            <w:tcW w:type="dxa" w:w="1511"/>
          </w:tcPr>
          <w:p>
            <w:r/>
            <w:r>
              <w:rPr>
                <w:rFonts w:ascii="宋体" w:hAnsi="宋体" w:eastAsia="宋体"/>
                <w:b/>
                <w:sz w:val="18"/>
              </w:rPr>
              <w:t>系数</w:t>
            </w:r>
          </w:p>
        </w:tc>
        <w:tc>
          <w:tcPr>
            <w:tcW w:type="dxa" w:w="1511"/>
          </w:tcPr>
          <w:p>
            <w:r/>
            <w:r>
              <w:rPr>
                <w:rFonts w:ascii="宋体" w:hAnsi="宋体" w:eastAsia="宋体"/>
                <w:b/>
                <w:sz w:val="18"/>
              </w:rPr>
              <w:t>t 值</w:t>
            </w:r>
          </w:p>
        </w:tc>
        <w:tc>
          <w:tcPr>
            <w:tcW w:type="dxa" w:w="1511"/>
          </w:tcPr>
          <w:p>
            <w:r/>
            <w:r>
              <w:rPr>
                <w:rFonts w:ascii="宋体" w:hAnsi="宋体" w:eastAsia="宋体"/>
                <w:b/>
                <w:sz w:val="18"/>
              </w:rPr>
              <w:t>显著性</w:t>
            </w:r>
          </w:p>
        </w:tc>
        <w:tc>
          <w:tcPr>
            <w:tcW w:type="dxa" w:w="1511"/>
          </w:tcPr>
          <w:p>
            <w:r/>
            <w:r>
              <w:rPr>
                <w:rFonts w:ascii="宋体" w:hAnsi="宋体" w:eastAsia="宋体"/>
                <w:b/>
                <w:sz w:val="18"/>
              </w:rPr>
              <w:t>N</w:t>
            </w:r>
          </w:p>
        </w:tc>
      </w:tr>
      <w:tr>
        <w:tc>
          <w:tcPr>
            <w:tcW w:type="dxa" w:w="1511"/>
          </w:tcPr>
          <w:p>
            <w:r/>
            <w:r>
              <w:rPr>
                <w:rFonts w:ascii="宋体" w:hAnsi="宋体" w:eastAsia="宋体"/>
                <w:b w:val="0"/>
                <w:sz w:val="18"/>
              </w:rPr>
              <w:t>加权词典口径</w:t>
            </w:r>
          </w:p>
        </w:tc>
        <w:tc>
          <w:tcPr>
            <w:tcW w:type="dxa" w:w="1511"/>
          </w:tcPr>
          <w:p>
            <w:r/>
            <w:r>
              <w:rPr>
                <w:rFonts w:ascii="宋体" w:hAnsi="宋体" w:eastAsia="宋体"/>
                <w:b w:val="0"/>
                <w:sz w:val="18"/>
              </w:rPr>
              <w:t>DT_Ratio_W</w:t>
            </w:r>
          </w:p>
        </w:tc>
        <w:tc>
          <w:tcPr>
            <w:tcW w:type="dxa" w:w="1511"/>
          </w:tcPr>
          <w:p>
            <w:r/>
            <w:r>
              <w:rPr>
                <w:rFonts w:ascii="宋体" w:hAnsi="宋体" w:eastAsia="宋体"/>
                <w:b w:val="0"/>
                <w:sz w:val="18"/>
              </w:rPr>
              <w:t>0.0035</w:t>
            </w:r>
          </w:p>
        </w:tc>
        <w:tc>
          <w:tcPr>
            <w:tcW w:type="dxa" w:w="1511"/>
          </w:tcPr>
          <w:p>
            <w:r/>
            <w:r>
              <w:rPr>
                <w:rFonts w:ascii="宋体" w:hAnsi="宋体" w:eastAsia="宋体"/>
                <w:b w:val="0"/>
                <w:sz w:val="18"/>
              </w:rPr>
              <w:t>35.870</w:t>
            </w:r>
          </w:p>
        </w:tc>
        <w:tc>
          <w:tcPr>
            <w:tcW w:type="dxa" w:w="1511"/>
          </w:tcPr>
          <w:p>
            <w:r/>
            <w:r>
              <w:rPr>
                <w:rFonts w:ascii="宋体" w:hAnsi="宋体" w:eastAsia="宋体"/>
                <w:b w:val="0"/>
                <w:sz w:val="18"/>
              </w:rPr>
              <w:t>\*\*\*</w:t>
            </w:r>
          </w:p>
        </w:tc>
        <w:tc>
          <w:tcPr>
            <w:tcW w:type="dxa" w:w="1511"/>
          </w:tcPr>
          <w:p>
            <w:r/>
            <w:r>
              <w:rPr>
                <w:rFonts w:ascii="宋体" w:hAnsi="宋体" w:eastAsia="宋体"/>
                <w:b w:val="0"/>
                <w:sz w:val="18"/>
              </w:rPr>
              <w:t>2400</w:t>
            </w:r>
          </w:p>
        </w:tc>
      </w:tr>
      <w:tr>
        <w:tc>
          <w:tcPr>
            <w:tcW w:type="dxa" w:w="1511"/>
          </w:tcPr>
          <w:p>
            <w:r/>
            <w:r>
              <w:rPr>
                <w:rFonts w:ascii="宋体" w:hAnsi="宋体" w:eastAsia="宋体"/>
                <w:b w:val="0"/>
                <w:sz w:val="18"/>
              </w:rPr>
              <w:t>LDA 扩展词典口径</w:t>
            </w:r>
          </w:p>
        </w:tc>
        <w:tc>
          <w:tcPr>
            <w:tcW w:type="dxa" w:w="1511"/>
          </w:tcPr>
          <w:p>
            <w:r/>
            <w:r>
              <w:rPr>
                <w:rFonts w:ascii="宋体" w:hAnsi="宋体" w:eastAsia="宋体"/>
                <w:b w:val="0"/>
                <w:sz w:val="18"/>
              </w:rPr>
              <w:t>DT_Ratio_Expand</w:t>
            </w:r>
          </w:p>
        </w:tc>
        <w:tc>
          <w:tcPr>
            <w:tcW w:type="dxa" w:w="1511"/>
          </w:tcPr>
          <w:p>
            <w:r/>
            <w:r>
              <w:rPr>
                <w:rFonts w:ascii="宋体" w:hAnsi="宋体" w:eastAsia="宋体"/>
                <w:b w:val="0"/>
                <w:sz w:val="18"/>
              </w:rPr>
              <w:t>0.0018</w:t>
            </w:r>
          </w:p>
        </w:tc>
        <w:tc>
          <w:tcPr>
            <w:tcW w:type="dxa" w:w="1511"/>
          </w:tcPr>
          <w:p>
            <w:r/>
            <w:r>
              <w:rPr>
                <w:rFonts w:ascii="宋体" w:hAnsi="宋体" w:eastAsia="宋体"/>
                <w:b w:val="0"/>
                <w:sz w:val="18"/>
              </w:rPr>
              <w:t>32.043</w:t>
            </w:r>
          </w:p>
        </w:tc>
        <w:tc>
          <w:tcPr>
            <w:tcW w:type="dxa" w:w="1511"/>
          </w:tcPr>
          <w:p>
            <w:r/>
            <w:r>
              <w:rPr>
                <w:rFonts w:ascii="宋体" w:hAnsi="宋体" w:eastAsia="宋体"/>
                <w:b w:val="0"/>
                <w:sz w:val="18"/>
              </w:rPr>
              <w:t>\*\*\*</w:t>
            </w:r>
          </w:p>
        </w:tc>
        <w:tc>
          <w:tcPr>
            <w:tcW w:type="dxa" w:w="1511"/>
          </w:tcPr>
          <w:p>
            <w:r/>
            <w:r>
              <w:rPr>
                <w:rFonts w:ascii="宋体" w:hAnsi="宋体" w:eastAsia="宋体"/>
                <w:b w:val="0"/>
                <w:sz w:val="18"/>
              </w:rPr>
              <w:t>2400</w:t>
            </w:r>
          </w:p>
        </w:tc>
      </w:tr>
      <w:tr>
        <w:tc>
          <w:tcPr>
            <w:tcW w:type="dxa" w:w="1511"/>
          </w:tcPr>
          <w:p>
            <w:r/>
            <w:r>
              <w:rPr>
                <w:rFonts w:ascii="宋体" w:hAnsi="宋体" w:eastAsia="宋体"/>
                <w:b w:val="0"/>
                <w:sz w:val="18"/>
              </w:rPr>
              <w:t>主题比例法</w:t>
            </w:r>
          </w:p>
        </w:tc>
        <w:tc>
          <w:tcPr>
            <w:tcW w:type="dxa" w:w="1511"/>
          </w:tcPr>
          <w:p>
            <w:r/>
            <w:r>
              <w:rPr>
                <w:rFonts w:ascii="宋体" w:hAnsi="宋体" w:eastAsia="宋体"/>
                <w:b w:val="0"/>
                <w:sz w:val="18"/>
              </w:rPr>
              <w:t>DT_LDA</w:t>
            </w:r>
          </w:p>
        </w:tc>
        <w:tc>
          <w:tcPr>
            <w:tcW w:type="dxa" w:w="1511"/>
          </w:tcPr>
          <w:p>
            <w:r/>
            <w:r>
              <w:rPr>
                <w:rFonts w:ascii="宋体" w:hAnsi="宋体" w:eastAsia="宋体"/>
                <w:b w:val="0"/>
                <w:sz w:val="18"/>
              </w:rPr>
              <w:t>0.0161</w:t>
            </w:r>
          </w:p>
        </w:tc>
        <w:tc>
          <w:tcPr>
            <w:tcW w:type="dxa" w:w="1511"/>
          </w:tcPr>
          <w:p>
            <w:r/>
            <w:r>
              <w:rPr>
                <w:rFonts w:ascii="宋体" w:hAnsi="宋体" w:eastAsia="宋体"/>
                <w:b w:val="0"/>
                <w:sz w:val="18"/>
              </w:rPr>
              <w:t>5.291</w:t>
            </w:r>
          </w:p>
        </w:tc>
        <w:tc>
          <w:tcPr>
            <w:tcW w:type="dxa" w:w="1511"/>
          </w:tcPr>
          <w:p>
            <w:r/>
            <w:r>
              <w:rPr>
                <w:rFonts w:ascii="宋体" w:hAnsi="宋体" w:eastAsia="宋体"/>
                <w:b w:val="0"/>
                <w:sz w:val="18"/>
              </w:rPr>
              <w:t>\*\*\*</w:t>
            </w:r>
          </w:p>
        </w:tc>
        <w:tc>
          <w:tcPr>
            <w:tcW w:type="dxa" w:w="1511"/>
          </w:tcPr>
          <w:p>
            <w:r/>
            <w:r>
              <w:rPr>
                <w:rFonts w:ascii="宋体" w:hAnsi="宋体" w:eastAsia="宋体"/>
                <w:b w:val="0"/>
                <w:sz w:val="18"/>
              </w:rPr>
              <w:t>2400</w:t>
            </w:r>
          </w:p>
        </w:tc>
      </w:tr>
      <w:tr>
        <w:tc>
          <w:tcPr>
            <w:tcW w:type="dxa" w:w="1511"/>
          </w:tcPr>
          <w:p>
            <w:r/>
            <w:r>
              <w:rPr>
                <w:rFonts w:ascii="宋体" w:hAnsi="宋体" w:eastAsia="宋体"/>
                <w:b w:val="0"/>
                <w:sz w:val="18"/>
              </w:rPr>
              <w:t>词嵌入法</w:t>
            </w:r>
          </w:p>
        </w:tc>
        <w:tc>
          <w:tcPr>
            <w:tcW w:type="dxa" w:w="1511"/>
          </w:tcPr>
          <w:p>
            <w:r/>
            <w:r>
              <w:rPr>
                <w:rFonts w:ascii="宋体" w:hAnsi="宋体" w:eastAsia="宋体"/>
                <w:b w:val="0"/>
                <w:sz w:val="18"/>
              </w:rPr>
              <w:t>DT_Embed</w:t>
            </w:r>
          </w:p>
        </w:tc>
        <w:tc>
          <w:tcPr>
            <w:tcW w:type="dxa" w:w="1511"/>
          </w:tcPr>
          <w:p>
            <w:r/>
            <w:r>
              <w:rPr>
                <w:rFonts w:ascii="宋体" w:hAnsi="宋体" w:eastAsia="宋体"/>
                <w:b w:val="0"/>
                <w:sz w:val="18"/>
              </w:rPr>
              <w:t>0.2879</w:t>
            </w:r>
          </w:p>
        </w:tc>
        <w:tc>
          <w:tcPr>
            <w:tcW w:type="dxa" w:w="1511"/>
          </w:tcPr>
          <w:p>
            <w:r/>
            <w:r>
              <w:rPr>
                <w:rFonts w:ascii="宋体" w:hAnsi="宋体" w:eastAsia="宋体"/>
                <w:b w:val="0"/>
                <w:sz w:val="18"/>
              </w:rPr>
              <w:t>38.061</w:t>
            </w:r>
          </w:p>
        </w:tc>
        <w:tc>
          <w:tcPr>
            <w:tcW w:type="dxa" w:w="1511"/>
          </w:tcPr>
          <w:p>
            <w:r/>
            <w:r>
              <w:rPr>
                <w:rFonts w:ascii="宋体" w:hAnsi="宋体" w:eastAsia="宋体"/>
                <w:b w:val="0"/>
                <w:sz w:val="18"/>
              </w:rPr>
              <w:t>\*\*\*</w:t>
            </w:r>
          </w:p>
        </w:tc>
        <w:tc>
          <w:tcPr>
            <w:tcW w:type="dxa" w:w="1511"/>
          </w:tcPr>
          <w:p>
            <w:r/>
            <w:r>
              <w:rPr>
                <w:rFonts w:ascii="宋体" w:hAnsi="宋体" w:eastAsia="宋体"/>
                <w:b w:val="0"/>
                <w:sz w:val="18"/>
              </w:rPr>
              <w:t>2400</w:t>
            </w:r>
          </w:p>
        </w:tc>
      </w:tr>
      <w:tr>
        <w:tc>
          <w:tcPr>
            <w:tcW w:type="dxa" w:w="1511"/>
          </w:tcPr>
          <w:p>
            <w:r/>
            <w:r>
              <w:rPr>
                <w:rFonts w:ascii="宋体" w:hAnsi="宋体" w:eastAsia="宋体"/>
                <w:b w:val="0"/>
                <w:sz w:val="18"/>
              </w:rPr>
              <w:t>专利产出为被解释变量</w:t>
            </w:r>
          </w:p>
        </w:tc>
        <w:tc>
          <w:tcPr>
            <w:tcW w:type="dxa" w:w="1511"/>
          </w:tcPr>
          <w:p>
            <w:r/>
            <w:r>
              <w:rPr>
                <w:rFonts w:ascii="宋体" w:hAnsi="宋体" w:eastAsia="宋体"/>
                <w:b w:val="0"/>
                <w:sz w:val="18"/>
              </w:rPr>
              <w:t>DT_Ratio</w:t>
            </w:r>
          </w:p>
        </w:tc>
        <w:tc>
          <w:tcPr>
            <w:tcW w:type="dxa" w:w="1511"/>
          </w:tcPr>
          <w:p>
            <w:r/>
            <w:r>
              <w:rPr>
                <w:rFonts w:ascii="宋体" w:hAnsi="宋体" w:eastAsia="宋体"/>
                <w:b w:val="0"/>
                <w:sz w:val="18"/>
              </w:rPr>
              <w:t>0.0436</w:t>
            </w:r>
          </w:p>
        </w:tc>
        <w:tc>
          <w:tcPr>
            <w:tcW w:type="dxa" w:w="1511"/>
          </w:tcPr>
          <w:p>
            <w:r/>
            <w:r>
              <w:rPr>
                <w:rFonts w:ascii="宋体" w:hAnsi="宋体" w:eastAsia="宋体"/>
                <w:b w:val="0"/>
                <w:sz w:val="18"/>
              </w:rPr>
              <w:t>21.349</w:t>
            </w:r>
          </w:p>
        </w:tc>
        <w:tc>
          <w:tcPr>
            <w:tcW w:type="dxa" w:w="1511"/>
          </w:tcPr>
          <w:p>
            <w:r/>
            <w:r>
              <w:rPr>
                <w:rFonts w:ascii="宋体" w:hAnsi="宋体" w:eastAsia="宋体"/>
                <w:b w:val="0"/>
                <w:sz w:val="18"/>
              </w:rPr>
              <w:t>\*\*\*</w:t>
            </w:r>
          </w:p>
        </w:tc>
        <w:tc>
          <w:tcPr>
            <w:tcW w:type="dxa" w:w="1511"/>
          </w:tcPr>
          <w:p>
            <w:r/>
            <w:r>
              <w:rPr>
                <w:rFonts w:ascii="宋体" w:hAnsi="宋体" w:eastAsia="宋体"/>
                <w:b w:val="0"/>
                <w:sz w:val="18"/>
              </w:rPr>
              <w:t>2400</w:t>
            </w:r>
          </w:p>
        </w:tc>
      </w:tr>
      <w:tr>
        <w:tc>
          <w:tcPr>
            <w:tcW w:type="dxa" w:w="1511"/>
          </w:tcPr>
          <w:p>
            <w:r/>
            <w:r>
              <w:rPr>
                <w:rFonts w:ascii="宋体" w:hAnsi="宋体" w:eastAsia="宋体"/>
                <w:b w:val="0"/>
                <w:sz w:val="18"/>
              </w:rPr>
              <w:t>测度滞后一期</w:t>
            </w:r>
          </w:p>
        </w:tc>
        <w:tc>
          <w:tcPr>
            <w:tcW w:type="dxa" w:w="1511"/>
          </w:tcPr>
          <w:p>
            <w:r/>
            <w:r>
              <w:rPr>
                <w:rFonts w:ascii="宋体" w:hAnsi="宋体" w:eastAsia="宋体"/>
                <w:b w:val="0"/>
                <w:sz w:val="18"/>
              </w:rPr>
              <w:t>DT_lag</w:t>
            </w:r>
          </w:p>
        </w:tc>
        <w:tc>
          <w:tcPr>
            <w:tcW w:type="dxa" w:w="1511"/>
          </w:tcPr>
          <w:p>
            <w:r/>
            <w:r>
              <w:rPr>
                <w:rFonts w:ascii="宋体" w:hAnsi="宋体" w:eastAsia="宋体"/>
                <w:b w:val="0"/>
                <w:sz w:val="18"/>
              </w:rPr>
              <w:t>0.0021</w:t>
            </w:r>
          </w:p>
        </w:tc>
        <w:tc>
          <w:tcPr>
            <w:tcW w:type="dxa" w:w="1511"/>
          </w:tcPr>
          <w:p>
            <w:r/>
            <w:r>
              <w:rPr>
                <w:rFonts w:ascii="宋体" w:hAnsi="宋体" w:eastAsia="宋体"/>
                <w:b w:val="0"/>
                <w:sz w:val="18"/>
              </w:rPr>
              <w:t>22.391</w:t>
            </w:r>
          </w:p>
        </w:tc>
        <w:tc>
          <w:tcPr>
            <w:tcW w:type="dxa" w:w="1511"/>
          </w:tcPr>
          <w:p>
            <w:r/>
            <w:r>
              <w:rPr>
                <w:rFonts w:ascii="宋体" w:hAnsi="宋体" w:eastAsia="宋体"/>
                <w:b w:val="0"/>
                <w:sz w:val="18"/>
              </w:rPr>
              <w:t>\*\*\*</w:t>
            </w:r>
          </w:p>
        </w:tc>
        <w:tc>
          <w:tcPr>
            <w:tcW w:type="dxa" w:w="1511"/>
          </w:tcPr>
          <w:p>
            <w:r/>
            <w:r>
              <w:rPr>
                <w:rFonts w:ascii="宋体" w:hAnsi="宋体" w:eastAsia="宋体"/>
                <w:b w:val="0"/>
                <w:sz w:val="18"/>
              </w:rPr>
              <w:t>2000</w:t>
            </w:r>
          </w:p>
        </w:tc>
      </w:tr>
      <w:tr>
        <w:tc>
          <w:tcPr>
            <w:tcW w:type="dxa" w:w="1511"/>
          </w:tcPr>
          <w:p>
            <w:r/>
            <w:r>
              <w:rPr>
                <w:rFonts w:ascii="宋体" w:hAnsi="宋体" w:eastAsia="宋体"/>
                <w:b w:val="0"/>
                <w:sz w:val="18"/>
              </w:rPr>
              <w:t>剔除 2020 年（疫情）</w:t>
            </w:r>
          </w:p>
        </w:tc>
        <w:tc>
          <w:tcPr>
            <w:tcW w:type="dxa" w:w="1511"/>
          </w:tcPr>
          <w:p>
            <w:r/>
            <w:r>
              <w:rPr>
                <w:rFonts w:ascii="宋体" w:hAnsi="宋体" w:eastAsia="宋体"/>
                <w:b w:val="0"/>
                <w:sz w:val="18"/>
              </w:rPr>
              <w:t>DT_Ratio</w:t>
            </w:r>
          </w:p>
        </w:tc>
        <w:tc>
          <w:tcPr>
            <w:tcW w:type="dxa" w:w="1511"/>
          </w:tcPr>
          <w:p>
            <w:r/>
            <w:r>
              <w:rPr>
                <w:rFonts w:ascii="宋体" w:hAnsi="宋体" w:eastAsia="宋体"/>
                <w:b w:val="0"/>
                <w:sz w:val="18"/>
              </w:rPr>
              <w:t>0.0028</w:t>
            </w:r>
          </w:p>
        </w:tc>
        <w:tc>
          <w:tcPr>
            <w:tcW w:type="dxa" w:w="1511"/>
          </w:tcPr>
          <w:p>
            <w:r/>
            <w:r>
              <w:rPr>
                <w:rFonts w:ascii="宋体" w:hAnsi="宋体" w:eastAsia="宋体"/>
                <w:b w:val="0"/>
                <w:sz w:val="18"/>
              </w:rPr>
              <w:t>34.340</w:t>
            </w:r>
          </w:p>
        </w:tc>
        <w:tc>
          <w:tcPr>
            <w:tcW w:type="dxa" w:w="1511"/>
          </w:tcPr>
          <w:p>
            <w:r/>
            <w:r>
              <w:rPr>
                <w:rFonts w:ascii="宋体" w:hAnsi="宋体" w:eastAsia="宋体"/>
                <w:b w:val="0"/>
                <w:sz w:val="18"/>
              </w:rPr>
              <w:t>\*\*\*</w:t>
            </w:r>
          </w:p>
        </w:tc>
        <w:tc>
          <w:tcPr>
            <w:tcW w:type="dxa" w:w="1511"/>
          </w:tcPr>
          <w:p>
            <w:r/>
            <w:r>
              <w:rPr>
                <w:rFonts w:ascii="宋体" w:hAnsi="宋体" w:eastAsia="宋体"/>
                <w:b w:val="0"/>
                <w:sz w:val="18"/>
              </w:rPr>
              <w:t>2000</w:t>
            </w:r>
          </w:p>
        </w:tc>
      </w:tr>
    </w:tbl>
    <w:p/>
    <w:p>
      <w:pPr>
        <w:spacing w:after="120" w:line="360" w:lineRule="auto"/>
        <w:ind w:firstLine="480"/>
        <w:jc w:val="both"/>
      </w:pPr>
      <w:r>
        <w:rPr>
          <w:rFonts w:ascii="宋体" w:hAnsi="宋体" w:eastAsia="宋体"/>
          <w:b w:val="0"/>
          <w:sz w:val="24"/>
        </w:rPr>
        <w:t>注：\*\*\* 表示 p&lt;0.01；所有模型均含控制变量与固定效应，标准误按企业聚类。</w:t>
      </w:r>
    </w:p>
    <w:p>
      <w:pPr>
        <w:spacing w:after="120" w:line="360" w:lineRule="auto"/>
        <w:ind w:firstLine="480"/>
        <w:jc w:val="both"/>
      </w:pPr>
      <w:r>
        <w:rPr>
          <w:rFonts w:ascii="宋体" w:hAnsi="宋体" w:eastAsia="宋体"/>
          <w:b w:val="0"/>
          <w:sz w:val="24"/>
        </w:rPr>
        <w:t>结果表明：其一，</w:t>
      </w:r>
      <w:r>
        <w:rPr>
          <w:rFonts w:ascii="宋体" w:hAnsi="宋体" w:eastAsia="宋体"/>
          <w:b/>
          <w:sz w:val="24"/>
        </w:rPr>
        <w:t>换测度口径不改变结论</w:t>
      </w:r>
      <w:r>
        <w:rPr>
          <w:rFonts w:ascii="宋体" w:hAnsi="宋体" w:eastAsia="宋体"/>
          <w:b w:val="0"/>
          <w:sz w:val="24"/>
        </w:rPr>
        <w:t>。等权口径、加权口径、LDA 扩展词典口径、</w:t>
      </w:r>
    </w:p>
    <w:p>
      <w:pPr>
        <w:spacing w:after="120" w:line="360" w:lineRule="auto"/>
        <w:ind w:firstLine="480"/>
        <w:jc w:val="both"/>
      </w:pPr>
      <w:r>
        <w:rPr>
          <w:rFonts w:ascii="宋体" w:hAnsi="宋体" w:eastAsia="宋体"/>
          <w:b w:val="0"/>
          <w:sz w:val="24"/>
        </w:rPr>
        <w:t>主题比例法与词嵌入法的系数</w:t>
      </w:r>
      <w:r>
        <w:rPr>
          <w:rFonts w:ascii="宋体" w:hAnsi="宋体" w:eastAsia="宋体"/>
          <w:b/>
          <w:sz w:val="24"/>
        </w:rPr>
        <w:t>符号全部为正且至少通过 5% 显著性检验</w:t>
      </w:r>
      <w:r>
        <w:rPr>
          <w:rFonts w:ascii="宋体" w:hAnsi="宋体" w:eastAsia="宋体"/>
          <w:b w:val="0"/>
          <w:sz w:val="24"/>
        </w:rPr>
        <w:t>，</w:t>
      </w:r>
    </w:p>
    <w:p>
      <w:pPr>
        <w:spacing w:after="120" w:line="360" w:lineRule="auto"/>
        <w:ind w:firstLine="480"/>
        <w:jc w:val="both"/>
      </w:pPr>
      <w:r>
        <w:rPr>
          <w:rFonts w:ascii="宋体" w:hAnsi="宋体" w:eastAsia="宋体"/>
          <w:b w:val="0"/>
          <w:sz w:val="24"/>
        </w:rPr>
        <w:t>其中主题比例法的 t 值（5.29）明显低于其他口径，再次印证 4.5 节的判断</w:t>
      </w:r>
    </w:p>
    <w:p>
      <w:pPr>
        <w:spacing w:after="120" w:line="360" w:lineRule="auto"/>
        <w:ind w:firstLine="480"/>
        <w:jc w:val="both"/>
      </w:pPr>
      <w:r>
        <w:rPr>
          <w:rFonts w:ascii="宋体" w:hAnsi="宋体" w:eastAsia="宋体"/>
          <w:b w:val="0"/>
          <w:sz w:val="24"/>
        </w:rPr>
        <w:t>——路径 A 的测度噪声较大，但方向性仍然成立。其二，</w:t>
      </w:r>
      <w:r>
        <w:rPr>
          <w:rFonts w:ascii="宋体" w:hAnsi="宋体" w:eastAsia="宋体"/>
          <w:b/>
          <w:sz w:val="24"/>
        </w:rPr>
        <w:t>换被解释变量结论一致</w:t>
      </w:r>
      <w:r>
        <w:rPr>
          <w:rFonts w:ascii="宋体" w:hAnsi="宋体" w:eastAsia="宋体"/>
          <w:b w:val="0"/>
          <w:sz w:val="24"/>
        </w:rPr>
        <w:t>：</w:t>
      </w:r>
    </w:p>
    <w:p>
      <w:pPr>
        <w:spacing w:after="120" w:line="360" w:lineRule="auto"/>
        <w:ind w:firstLine="480"/>
        <w:jc w:val="both"/>
      </w:pPr>
      <w:r>
        <w:rPr>
          <w:rFonts w:ascii="宋体" w:hAnsi="宋体" w:eastAsia="宋体"/>
          <w:b w:val="0"/>
          <w:sz w:val="24"/>
        </w:rPr>
        <w:t>以专利产出替代研发投入后系数依然显著为正。其三，</w:t>
      </w:r>
      <w:r>
        <w:rPr>
          <w:rFonts w:ascii="宋体" w:hAnsi="宋体" w:eastAsia="宋体"/>
          <w:b/>
          <w:sz w:val="24"/>
        </w:rPr>
        <w:t>滞后一期测度仍然显著</w:t>
      </w:r>
      <w:r>
        <w:rPr>
          <w:rFonts w:ascii="宋体" w:hAnsi="宋体" w:eastAsia="宋体"/>
          <w:b w:val="0"/>
          <w:sz w:val="24"/>
        </w:rPr>
      </w:r>
    </w:p>
    <w:p>
      <w:pPr>
        <w:spacing w:after="120" w:line="360" w:lineRule="auto"/>
        <w:ind w:firstLine="480"/>
        <w:jc w:val="both"/>
      </w:pPr>
      <w:r>
        <w:rPr>
          <w:rFonts w:ascii="宋体" w:hAnsi="宋体" w:eastAsia="宋体"/>
          <w:b w:val="0"/>
          <w:sz w:val="24"/>
        </w:rPr>
        <w:t>（系数 0.0021，t=22.39，N=2000），说明"当期创新影响当期数字化转型"这一</w:t>
      </w:r>
    </w:p>
    <w:p>
      <w:pPr>
        <w:spacing w:after="120" w:line="360" w:lineRule="auto"/>
        <w:ind w:firstLine="480"/>
        <w:jc w:val="both"/>
      </w:pPr>
      <w:r>
        <w:rPr>
          <w:rFonts w:ascii="宋体" w:hAnsi="宋体" w:eastAsia="宋体"/>
          <w:b w:val="0"/>
          <w:sz w:val="24"/>
        </w:rPr>
        <w:t>反向渠道不足以解释主回归结果——尽管文本测度与创新绩效之间仍可能存在</w:t>
      </w:r>
    </w:p>
    <w:p>
      <w:pPr>
        <w:spacing w:after="120" w:line="360" w:lineRule="auto"/>
        <w:ind w:firstLine="480"/>
        <w:jc w:val="both"/>
      </w:pPr>
      <w:r>
        <w:rPr>
          <w:rFonts w:ascii="宋体" w:hAnsi="宋体" w:eastAsia="宋体"/>
          <w:b w:val="0"/>
          <w:sz w:val="24"/>
        </w:rPr>
        <w:t>未观测的共同驱动因素，滞后设定在一定程度上缓解了互为因果的担忧。</w:t>
      </w:r>
    </w:p>
    <w:p>
      <w:pPr>
        <w:spacing w:after="120" w:line="360" w:lineRule="auto"/>
        <w:ind w:firstLine="480"/>
        <w:jc w:val="both"/>
      </w:pPr>
      <w:r>
        <w:rPr>
          <w:rFonts w:ascii="宋体" w:hAnsi="宋体" w:eastAsia="宋体"/>
          <w:b w:val="0"/>
          <w:sz w:val="24"/>
        </w:rPr>
        <w:t>其四，</w:t>
      </w:r>
      <w:r>
        <w:rPr>
          <w:rFonts w:ascii="宋体" w:hAnsi="宋体" w:eastAsia="宋体"/>
          <w:b/>
          <w:sz w:val="24"/>
        </w:rPr>
        <w:t>剔除 2020 年（疫情冲击）后结论不变</w:t>
      </w:r>
      <w:r>
        <w:rPr>
          <w:rFonts w:ascii="宋体" w:hAnsi="宋体" w:eastAsia="宋体"/>
          <w:b w:val="0"/>
          <w:sz w:val="24"/>
        </w:rPr>
        <w:t>（系数 0.0028，t=34.34，N=2000），</w:t>
      </w:r>
    </w:p>
    <w:p>
      <w:pPr>
        <w:spacing w:after="120" w:line="360" w:lineRule="auto"/>
        <w:ind w:firstLine="480"/>
        <w:jc w:val="both"/>
      </w:pPr>
      <w:r>
        <w:rPr>
          <w:rFonts w:ascii="宋体" w:hAnsi="宋体" w:eastAsia="宋体"/>
          <w:b w:val="0"/>
          <w:sz w:val="24"/>
        </w:rPr>
        <w:t>说明结果不是由单一特殊年份驱动。</w:t>
      </w:r>
    </w:p>
    <w:p>
      <w:pPr>
        <w:spacing w:before="160" w:after="120"/>
      </w:pPr>
      <w:r>
        <w:rPr>
          <w:rFonts w:ascii="黑体" w:hAnsi="黑体" w:eastAsia="黑体"/>
          <w:b/>
          <w:sz w:val="27"/>
        </w:rPr>
        <w:t>5.5 异质性分析</w:t>
      </w:r>
    </w:p>
    <w:p>
      <w:pPr>
        <w:spacing w:after="120" w:line="360" w:lineRule="auto"/>
        <w:ind w:firstLine="480"/>
        <w:jc w:val="both"/>
      </w:pPr>
      <w:r>
        <w:rPr>
          <w:rFonts w:ascii="宋体" w:hAnsi="宋体" w:eastAsia="宋体"/>
          <w:b w:val="0"/>
          <w:sz w:val="24"/>
        </w:rPr>
        <w:t>本文从产权性质与技术密集度两个维度考察异质性，结果见表 5-4。</w:t>
      </w:r>
    </w:p>
    <w:p>
      <w:pPr>
        <w:spacing w:after="120" w:line="360" w:lineRule="auto"/>
        <w:ind w:firstLine="480"/>
        <w:jc w:val="both"/>
      </w:pPr>
      <w:r>
        <w:rPr>
          <w:rFonts w:ascii="宋体" w:hAnsi="宋体" w:eastAsia="宋体"/>
          <w:b w:val="0"/>
          <w:sz w:val="24"/>
        </w:rPr>
      </w:r>
      <w:r>
        <w:rPr>
          <w:rFonts w:ascii="宋体" w:hAnsi="宋体" w:eastAsia="宋体"/>
          <w:b/>
          <w:sz w:val="24"/>
        </w:rPr>
        <w:t>表 5-4　异质性分析结果</w:t>
      </w:r>
      <w:r>
        <w:rPr>
          <w:rFonts w:ascii="宋体" w:hAnsi="宋体" w:eastAsia="宋体"/>
          <w:b w:val="0"/>
          <w:sz w:val="24"/>
        </w:rPr>
      </w:r>
    </w:p>
    <w:tbl>
      <w:tblPr>
        <w:tblStyle w:val="TableGrid"/>
        <w:tblW w:type="auto" w:w="0"/>
        <w:tblLook w:firstColumn="1" w:firstRow="1" w:lastColumn="0" w:lastRow="0" w:noHBand="0" w:noVBand="1" w:val="04A0"/>
      </w:tblPr>
      <w:tblGrid>
        <w:gridCol w:w="1511"/>
        <w:gridCol w:w="1511"/>
        <w:gridCol w:w="1511"/>
        <w:gridCol w:w="1511"/>
        <w:gridCol w:w="1511"/>
        <w:gridCol w:w="1511"/>
      </w:tblGrid>
      <w:tr>
        <w:tc>
          <w:tcPr>
            <w:tcW w:type="dxa" w:w="1511"/>
          </w:tcPr>
          <w:p>
            <w:r/>
            <w:r>
              <w:rPr>
                <w:rFonts w:ascii="宋体" w:hAnsi="宋体" w:eastAsia="宋体"/>
                <w:b/>
                <w:sz w:val="18"/>
              </w:rPr>
              <w:t>分组/检验</w:t>
            </w:r>
          </w:p>
        </w:tc>
        <w:tc>
          <w:tcPr>
            <w:tcW w:type="dxa" w:w="1511"/>
          </w:tcPr>
          <w:p>
            <w:r/>
            <w:r>
              <w:rPr>
                <w:rFonts w:ascii="宋体" w:hAnsi="宋体" w:eastAsia="宋体"/>
                <w:b/>
                <w:sz w:val="18"/>
              </w:rPr>
              <w:t>变量</w:t>
            </w:r>
          </w:p>
        </w:tc>
        <w:tc>
          <w:tcPr>
            <w:tcW w:type="dxa" w:w="1511"/>
          </w:tcPr>
          <w:p>
            <w:r/>
            <w:r>
              <w:rPr>
                <w:rFonts w:ascii="宋体" w:hAnsi="宋体" w:eastAsia="宋体"/>
                <w:b/>
                <w:sz w:val="18"/>
              </w:rPr>
              <w:t>系数</w:t>
            </w:r>
          </w:p>
        </w:tc>
        <w:tc>
          <w:tcPr>
            <w:tcW w:type="dxa" w:w="1511"/>
          </w:tcPr>
          <w:p>
            <w:r/>
            <w:r>
              <w:rPr>
                <w:rFonts w:ascii="宋体" w:hAnsi="宋体" w:eastAsia="宋体"/>
                <w:b/>
                <w:sz w:val="18"/>
              </w:rPr>
              <w:t>t 值</w:t>
            </w:r>
          </w:p>
        </w:tc>
        <w:tc>
          <w:tcPr>
            <w:tcW w:type="dxa" w:w="1511"/>
          </w:tcPr>
          <w:p>
            <w:r/>
            <w:r>
              <w:rPr>
                <w:rFonts w:ascii="宋体" w:hAnsi="宋体" w:eastAsia="宋体"/>
                <w:b/>
                <w:sz w:val="18"/>
              </w:rPr>
              <w:t>显著性</w:t>
            </w:r>
          </w:p>
        </w:tc>
        <w:tc>
          <w:tcPr>
            <w:tcW w:type="dxa" w:w="1511"/>
          </w:tcPr>
          <w:p>
            <w:r/>
            <w:r>
              <w:rPr>
                <w:rFonts w:ascii="宋体" w:hAnsi="宋体" w:eastAsia="宋体"/>
                <w:b/>
                <w:sz w:val="18"/>
              </w:rPr>
              <w:t>N</w:t>
            </w:r>
          </w:p>
        </w:tc>
      </w:tr>
      <w:tr>
        <w:tc>
          <w:tcPr>
            <w:tcW w:type="dxa" w:w="1511"/>
          </w:tcPr>
          <w:p>
            <w:r/>
            <w:r>
              <w:rPr>
                <w:rFonts w:ascii="宋体" w:hAnsi="宋体" w:eastAsia="宋体"/>
                <w:b w:val="0"/>
                <w:sz w:val="18"/>
              </w:rPr>
              <w:t>国有企业</w:t>
            </w:r>
          </w:p>
        </w:tc>
        <w:tc>
          <w:tcPr>
            <w:tcW w:type="dxa" w:w="1511"/>
          </w:tcPr>
          <w:p>
            <w:r/>
            <w:r>
              <w:rPr>
                <w:rFonts w:ascii="宋体" w:hAnsi="宋体" w:eastAsia="宋体"/>
                <w:b w:val="0"/>
                <w:sz w:val="18"/>
              </w:rPr>
              <w:t>DT_Ratio</w:t>
            </w:r>
          </w:p>
        </w:tc>
        <w:tc>
          <w:tcPr>
            <w:tcW w:type="dxa" w:w="1511"/>
          </w:tcPr>
          <w:p>
            <w:r/>
            <w:r>
              <w:rPr>
                <w:rFonts w:ascii="宋体" w:hAnsi="宋体" w:eastAsia="宋体"/>
                <w:b w:val="0"/>
                <w:sz w:val="18"/>
              </w:rPr>
              <w:t>0.0023</w:t>
            </w:r>
          </w:p>
        </w:tc>
        <w:tc>
          <w:tcPr>
            <w:tcW w:type="dxa" w:w="1511"/>
          </w:tcPr>
          <w:p>
            <w:r/>
            <w:r>
              <w:rPr>
                <w:rFonts w:ascii="宋体" w:hAnsi="宋体" w:eastAsia="宋体"/>
                <w:b w:val="0"/>
                <w:sz w:val="18"/>
              </w:rPr>
              <w:t>21.936</w:t>
            </w:r>
          </w:p>
        </w:tc>
        <w:tc>
          <w:tcPr>
            <w:tcW w:type="dxa" w:w="1511"/>
          </w:tcPr>
          <w:p>
            <w:r/>
            <w:r>
              <w:rPr>
                <w:rFonts w:ascii="宋体" w:hAnsi="宋体" w:eastAsia="宋体"/>
                <w:b w:val="0"/>
                <w:sz w:val="18"/>
              </w:rPr>
              <w:t>\*\*\*</w:t>
            </w:r>
          </w:p>
        </w:tc>
        <w:tc>
          <w:tcPr>
            <w:tcW w:type="dxa" w:w="1511"/>
          </w:tcPr>
          <w:p>
            <w:r/>
            <w:r>
              <w:rPr>
                <w:rFonts w:ascii="宋体" w:hAnsi="宋体" w:eastAsia="宋体"/>
                <w:b w:val="0"/>
                <w:sz w:val="18"/>
              </w:rPr>
              <w:t>840</w:t>
            </w:r>
          </w:p>
        </w:tc>
      </w:tr>
      <w:tr>
        <w:tc>
          <w:tcPr>
            <w:tcW w:type="dxa" w:w="1511"/>
          </w:tcPr>
          <w:p>
            <w:r/>
            <w:r>
              <w:rPr>
                <w:rFonts w:ascii="宋体" w:hAnsi="宋体" w:eastAsia="宋体"/>
                <w:b w:val="0"/>
                <w:sz w:val="18"/>
              </w:rPr>
              <w:t>非国有企业</w:t>
            </w:r>
          </w:p>
        </w:tc>
        <w:tc>
          <w:tcPr>
            <w:tcW w:type="dxa" w:w="1511"/>
          </w:tcPr>
          <w:p>
            <w:r/>
            <w:r>
              <w:rPr>
                <w:rFonts w:ascii="宋体" w:hAnsi="宋体" w:eastAsia="宋体"/>
                <w:b w:val="0"/>
                <w:sz w:val="18"/>
              </w:rPr>
              <w:t>DT_Ratio</w:t>
            </w:r>
          </w:p>
        </w:tc>
        <w:tc>
          <w:tcPr>
            <w:tcW w:type="dxa" w:w="1511"/>
          </w:tcPr>
          <w:p>
            <w:r/>
            <w:r>
              <w:rPr>
                <w:rFonts w:ascii="宋体" w:hAnsi="宋体" w:eastAsia="宋体"/>
                <w:b w:val="0"/>
                <w:sz w:val="18"/>
              </w:rPr>
              <w:t>0.0031</w:t>
            </w:r>
          </w:p>
        </w:tc>
        <w:tc>
          <w:tcPr>
            <w:tcW w:type="dxa" w:w="1511"/>
          </w:tcPr>
          <w:p>
            <w:r/>
            <w:r>
              <w:rPr>
                <w:rFonts w:ascii="宋体" w:hAnsi="宋体" w:eastAsia="宋体"/>
                <w:b w:val="0"/>
                <w:sz w:val="18"/>
              </w:rPr>
              <w:t>32.330</w:t>
            </w:r>
          </w:p>
        </w:tc>
        <w:tc>
          <w:tcPr>
            <w:tcW w:type="dxa" w:w="1511"/>
          </w:tcPr>
          <w:p>
            <w:r/>
            <w:r>
              <w:rPr>
                <w:rFonts w:ascii="宋体" w:hAnsi="宋体" w:eastAsia="宋体"/>
                <w:b w:val="0"/>
                <w:sz w:val="18"/>
              </w:rPr>
              <w:t>\*\*\*</w:t>
            </w:r>
          </w:p>
        </w:tc>
        <w:tc>
          <w:tcPr>
            <w:tcW w:type="dxa" w:w="1511"/>
          </w:tcPr>
          <w:p>
            <w:r/>
            <w:r>
              <w:rPr>
                <w:rFonts w:ascii="宋体" w:hAnsi="宋体" w:eastAsia="宋体"/>
                <w:b w:val="0"/>
                <w:sz w:val="18"/>
              </w:rPr>
              <w:t>1560</w:t>
            </w:r>
          </w:p>
        </w:tc>
      </w:tr>
      <w:tr>
        <w:tc>
          <w:tcPr>
            <w:tcW w:type="dxa" w:w="1511"/>
          </w:tcPr>
          <w:p>
            <w:r/>
            <w:r>
              <w:rPr>
                <w:rFonts w:ascii="宋体" w:hAnsi="宋体" w:eastAsia="宋体"/>
                <w:b w:val="0"/>
                <w:sz w:val="18"/>
              </w:rPr>
              <w:t>高技术行业</w:t>
            </w:r>
          </w:p>
        </w:tc>
        <w:tc>
          <w:tcPr>
            <w:tcW w:type="dxa" w:w="1511"/>
          </w:tcPr>
          <w:p>
            <w:r/>
            <w:r>
              <w:rPr>
                <w:rFonts w:ascii="宋体" w:hAnsi="宋体" w:eastAsia="宋体"/>
                <w:b w:val="0"/>
                <w:sz w:val="18"/>
              </w:rPr>
              <w:t>DT_Ratio</w:t>
            </w:r>
          </w:p>
        </w:tc>
        <w:tc>
          <w:tcPr>
            <w:tcW w:type="dxa" w:w="1511"/>
          </w:tcPr>
          <w:p>
            <w:r/>
            <w:r>
              <w:rPr>
                <w:rFonts w:ascii="宋体" w:hAnsi="宋体" w:eastAsia="宋体"/>
                <w:b w:val="0"/>
                <w:sz w:val="18"/>
              </w:rPr>
              <w:t>0.0033</w:t>
            </w:r>
          </w:p>
        </w:tc>
        <w:tc>
          <w:tcPr>
            <w:tcW w:type="dxa" w:w="1511"/>
          </w:tcPr>
          <w:p>
            <w:r/>
            <w:r>
              <w:rPr>
                <w:rFonts w:ascii="宋体" w:hAnsi="宋体" w:eastAsia="宋体"/>
                <w:b w:val="0"/>
                <w:sz w:val="18"/>
              </w:rPr>
              <w:t>23.111</w:t>
            </w:r>
          </w:p>
        </w:tc>
        <w:tc>
          <w:tcPr>
            <w:tcW w:type="dxa" w:w="1511"/>
          </w:tcPr>
          <w:p>
            <w:r/>
            <w:r>
              <w:rPr>
                <w:rFonts w:ascii="宋体" w:hAnsi="宋体" w:eastAsia="宋体"/>
                <w:b w:val="0"/>
                <w:sz w:val="18"/>
              </w:rPr>
              <w:t>\*\*\*</w:t>
            </w:r>
          </w:p>
        </w:tc>
        <w:tc>
          <w:tcPr>
            <w:tcW w:type="dxa" w:w="1511"/>
          </w:tcPr>
          <w:p>
            <w:r/>
            <w:r>
              <w:rPr>
                <w:rFonts w:ascii="宋体" w:hAnsi="宋体" w:eastAsia="宋体"/>
                <w:b w:val="0"/>
                <w:sz w:val="18"/>
              </w:rPr>
              <w:t>894</w:t>
            </w:r>
          </w:p>
        </w:tc>
      </w:tr>
      <w:tr>
        <w:tc>
          <w:tcPr>
            <w:tcW w:type="dxa" w:w="1511"/>
          </w:tcPr>
          <w:p>
            <w:r/>
            <w:r>
              <w:rPr>
                <w:rFonts w:ascii="宋体" w:hAnsi="宋体" w:eastAsia="宋体"/>
                <w:b w:val="0"/>
                <w:sz w:val="18"/>
              </w:rPr>
              <w:t>传统行业</w:t>
            </w:r>
          </w:p>
        </w:tc>
        <w:tc>
          <w:tcPr>
            <w:tcW w:type="dxa" w:w="1511"/>
          </w:tcPr>
          <w:p>
            <w:r/>
            <w:r>
              <w:rPr>
                <w:rFonts w:ascii="宋体" w:hAnsi="宋体" w:eastAsia="宋体"/>
                <w:b w:val="0"/>
                <w:sz w:val="18"/>
              </w:rPr>
              <w:t>DT_Ratio</w:t>
            </w:r>
          </w:p>
        </w:tc>
        <w:tc>
          <w:tcPr>
            <w:tcW w:type="dxa" w:w="1511"/>
          </w:tcPr>
          <w:p>
            <w:r/>
            <w:r>
              <w:rPr>
                <w:rFonts w:ascii="宋体" w:hAnsi="宋体" w:eastAsia="宋体"/>
                <w:b w:val="0"/>
                <w:sz w:val="18"/>
              </w:rPr>
              <w:t>0.0026</w:t>
            </w:r>
          </w:p>
        </w:tc>
        <w:tc>
          <w:tcPr>
            <w:tcW w:type="dxa" w:w="1511"/>
          </w:tcPr>
          <w:p>
            <w:r/>
            <w:r>
              <w:rPr>
                <w:rFonts w:ascii="宋体" w:hAnsi="宋体" w:eastAsia="宋体"/>
                <w:b w:val="0"/>
                <w:sz w:val="18"/>
              </w:rPr>
              <w:t>31.787</w:t>
            </w:r>
          </w:p>
        </w:tc>
        <w:tc>
          <w:tcPr>
            <w:tcW w:type="dxa" w:w="1511"/>
          </w:tcPr>
          <w:p>
            <w:r/>
            <w:r>
              <w:rPr>
                <w:rFonts w:ascii="宋体" w:hAnsi="宋体" w:eastAsia="宋体"/>
                <w:b w:val="0"/>
                <w:sz w:val="18"/>
              </w:rPr>
              <w:t>\*\*\*</w:t>
            </w:r>
          </w:p>
        </w:tc>
        <w:tc>
          <w:tcPr>
            <w:tcW w:type="dxa" w:w="1511"/>
          </w:tcPr>
          <w:p>
            <w:r/>
            <w:r>
              <w:rPr>
                <w:rFonts w:ascii="宋体" w:hAnsi="宋体" w:eastAsia="宋体"/>
                <w:b w:val="0"/>
                <w:sz w:val="18"/>
              </w:rPr>
              <w:t>1506</w:t>
            </w:r>
          </w:p>
        </w:tc>
      </w:tr>
      <w:tr>
        <w:tc>
          <w:tcPr>
            <w:tcW w:type="dxa" w:w="1511"/>
          </w:tcPr>
          <w:p>
            <w:r/>
            <w:r>
              <w:rPr>
                <w:rFonts w:ascii="宋体" w:hAnsi="宋体" w:eastAsia="宋体"/>
                <w:b w:val="0"/>
                <w:sz w:val="18"/>
              </w:rPr>
              <w:t>交互项 DT×国有</w:t>
            </w:r>
          </w:p>
        </w:tc>
        <w:tc>
          <w:tcPr>
            <w:tcW w:type="dxa" w:w="1511"/>
          </w:tcPr>
          <w:p>
            <w:r/>
            <w:r>
              <w:rPr>
                <w:rFonts w:ascii="宋体" w:hAnsi="宋体" w:eastAsia="宋体"/>
                <w:b w:val="0"/>
                <w:sz w:val="18"/>
              </w:rPr>
              <w:t>DT×soe</w:t>
            </w:r>
          </w:p>
        </w:tc>
        <w:tc>
          <w:tcPr>
            <w:tcW w:type="dxa" w:w="1511"/>
          </w:tcPr>
          <w:p>
            <w:r/>
            <w:r>
              <w:rPr>
                <w:rFonts w:ascii="宋体" w:hAnsi="宋体" w:eastAsia="宋体"/>
                <w:b w:val="0"/>
                <w:sz w:val="18"/>
              </w:rPr>
              <w:t>−0.0009</w:t>
            </w:r>
          </w:p>
        </w:tc>
        <w:tc>
          <w:tcPr>
            <w:tcW w:type="dxa" w:w="1511"/>
          </w:tcPr>
          <w:p>
            <w:r/>
            <w:r>
              <w:rPr>
                <w:rFonts w:ascii="宋体" w:hAnsi="宋体" w:eastAsia="宋体"/>
                <w:b w:val="0"/>
                <w:sz w:val="18"/>
              </w:rPr>
              <w:t>−7.069</w:t>
            </w:r>
          </w:p>
        </w:tc>
        <w:tc>
          <w:tcPr>
            <w:tcW w:type="dxa" w:w="1511"/>
          </w:tcPr>
          <w:p>
            <w:r/>
            <w:r>
              <w:rPr>
                <w:rFonts w:ascii="宋体" w:hAnsi="宋体" w:eastAsia="宋体"/>
                <w:b w:val="0"/>
                <w:sz w:val="18"/>
              </w:rPr>
              <w:t>\*\*\*</w:t>
            </w:r>
          </w:p>
        </w:tc>
        <w:tc>
          <w:tcPr>
            <w:tcW w:type="dxa" w:w="1511"/>
          </w:tcPr>
          <w:p>
            <w:r/>
            <w:r>
              <w:rPr>
                <w:rFonts w:ascii="宋体" w:hAnsi="宋体" w:eastAsia="宋体"/>
                <w:b w:val="0"/>
                <w:sz w:val="18"/>
              </w:rPr>
              <w:t>2400</w:t>
            </w:r>
          </w:p>
        </w:tc>
      </w:tr>
      <w:tr>
        <w:tc>
          <w:tcPr>
            <w:tcW w:type="dxa" w:w="1511"/>
          </w:tcPr>
          <w:p>
            <w:r/>
            <w:r>
              <w:rPr>
                <w:rFonts w:ascii="宋体" w:hAnsi="宋体" w:eastAsia="宋体"/>
                <w:b w:val="0"/>
                <w:sz w:val="18"/>
              </w:rPr>
              <w:t>交互项 DT×高技术</w:t>
            </w:r>
          </w:p>
        </w:tc>
        <w:tc>
          <w:tcPr>
            <w:tcW w:type="dxa" w:w="1511"/>
          </w:tcPr>
          <w:p>
            <w:r/>
            <w:r>
              <w:rPr>
                <w:rFonts w:ascii="宋体" w:hAnsi="宋体" w:eastAsia="宋体"/>
                <w:b w:val="0"/>
                <w:sz w:val="18"/>
              </w:rPr>
              <w:t>DT×tech_hi</w:t>
            </w:r>
          </w:p>
        </w:tc>
        <w:tc>
          <w:tcPr>
            <w:tcW w:type="dxa" w:w="1511"/>
          </w:tcPr>
          <w:p>
            <w:r/>
            <w:r>
              <w:rPr>
                <w:rFonts w:ascii="宋体" w:hAnsi="宋体" w:eastAsia="宋体"/>
                <w:b w:val="0"/>
                <w:sz w:val="18"/>
              </w:rPr>
              <w:t>0.0008</w:t>
            </w:r>
          </w:p>
        </w:tc>
        <w:tc>
          <w:tcPr>
            <w:tcW w:type="dxa" w:w="1511"/>
          </w:tcPr>
          <w:p>
            <w:r/>
            <w:r>
              <w:rPr>
                <w:rFonts w:ascii="宋体" w:hAnsi="宋体" w:eastAsia="宋体"/>
                <w:b w:val="0"/>
                <w:sz w:val="18"/>
              </w:rPr>
              <w:t>5.008</w:t>
            </w:r>
          </w:p>
        </w:tc>
        <w:tc>
          <w:tcPr>
            <w:tcW w:type="dxa" w:w="1511"/>
          </w:tcPr>
          <w:p>
            <w:r/>
            <w:r>
              <w:rPr>
                <w:rFonts w:ascii="宋体" w:hAnsi="宋体" w:eastAsia="宋体"/>
                <w:b w:val="0"/>
                <w:sz w:val="18"/>
              </w:rPr>
              <w:t>\*\*\*</w:t>
            </w:r>
          </w:p>
        </w:tc>
        <w:tc>
          <w:tcPr>
            <w:tcW w:type="dxa" w:w="1511"/>
          </w:tcPr>
          <w:p>
            <w:r/>
            <w:r>
              <w:rPr>
                <w:rFonts w:ascii="宋体" w:hAnsi="宋体" w:eastAsia="宋体"/>
                <w:b w:val="0"/>
                <w:sz w:val="18"/>
              </w:rPr>
              <w:t>2400</w:t>
            </w:r>
          </w:p>
        </w:tc>
      </w:tr>
    </w:tbl>
    <w:p/>
    <w:p>
      <w:pPr>
        <w:spacing w:after="120" w:line="360" w:lineRule="auto"/>
        <w:ind w:firstLine="480"/>
        <w:jc w:val="both"/>
      </w:pPr>
      <w:r>
        <w:rPr>
          <w:rFonts w:ascii="宋体" w:hAnsi="宋体" w:eastAsia="宋体"/>
          <w:b w:val="0"/>
          <w:sz w:val="24"/>
        </w:rPr>
      </w:r>
      <w:r>
        <w:rPr>
          <w:rFonts w:ascii="宋体" w:hAnsi="宋体" w:eastAsia="宋体"/>
          <w:b/>
          <w:sz w:val="24"/>
        </w:rPr>
        <w:t>产权性质。</w:t>
      </w:r>
      <w:r>
        <w:rPr>
          <w:rFonts w:ascii="宋体" w:hAnsi="宋体" w:eastAsia="宋体"/>
          <w:b w:val="0"/>
          <w:sz w:val="24"/>
        </w:rPr>
        <w:t xml:space="preserve"> 非国有企业组的系数（0.0031）明显高于国有企业组（0.0023），</w:t>
      </w:r>
    </w:p>
    <w:p>
      <w:pPr>
        <w:spacing w:after="120" w:line="360" w:lineRule="auto"/>
        <w:ind w:firstLine="480"/>
        <w:jc w:val="both"/>
      </w:pPr>
      <w:r>
        <w:rPr>
          <w:rFonts w:ascii="宋体" w:hAnsi="宋体" w:eastAsia="宋体"/>
          <w:b w:val="0"/>
          <w:sz w:val="24"/>
        </w:rPr>
        <w:t xml:space="preserve">交互项系数为 </w:t>
      </w:r>
      <w:r>
        <w:rPr>
          <w:rFonts w:ascii="宋体" w:hAnsi="宋体" w:eastAsia="宋体"/>
          <w:b/>
          <w:sz w:val="24"/>
        </w:rPr>
        <w:t>−0.0009 且在 1% 水平显著</w:t>
      </w:r>
      <w:r>
        <w:rPr>
          <w:rFonts w:ascii="宋体" w:hAnsi="宋体" w:eastAsia="宋体"/>
          <w:b w:val="0"/>
          <w:sz w:val="24"/>
        </w:rPr>
        <w:t>，说明数字化转型对创新的促进作用</w:t>
      </w:r>
    </w:p>
    <w:p>
      <w:pPr>
        <w:spacing w:after="120" w:line="360" w:lineRule="auto"/>
        <w:ind w:firstLine="480"/>
        <w:jc w:val="both"/>
      </w:pPr>
      <w:r>
        <w:rPr>
          <w:rFonts w:ascii="宋体" w:hAnsi="宋体" w:eastAsia="宋体"/>
          <w:b w:val="0"/>
          <w:sz w:val="24"/>
        </w:rPr>
        <w:t>在非国有企业中更强。可能的解释是：非国有企业的组织调整更灵活、决策链条更短，</w:t>
      </w:r>
    </w:p>
    <w:p>
      <w:pPr>
        <w:spacing w:after="120" w:line="360" w:lineRule="auto"/>
        <w:ind w:firstLine="480"/>
        <w:jc w:val="both"/>
      </w:pPr>
      <w:r>
        <w:rPr>
          <w:rFonts w:ascii="宋体" w:hAnsi="宋体" w:eastAsia="宋体"/>
          <w:b w:val="0"/>
          <w:sz w:val="24"/>
        </w:rPr>
        <w:t>数字技术投入更容易转化为研发产出；而国有企业受制于多层审批与考核周期，</w:t>
      </w:r>
    </w:p>
    <w:p>
      <w:pPr>
        <w:spacing w:after="120" w:line="360" w:lineRule="auto"/>
        <w:ind w:firstLine="480"/>
        <w:jc w:val="both"/>
      </w:pPr>
      <w:r>
        <w:rPr>
          <w:rFonts w:ascii="宋体" w:hAnsi="宋体" w:eastAsia="宋体"/>
          <w:b w:val="0"/>
          <w:sz w:val="24"/>
        </w:rPr>
        <w:t>技术投入向创新产出的转化相对滞后。</w:t>
      </w:r>
    </w:p>
    <w:p>
      <w:pPr>
        <w:spacing w:after="120" w:line="360" w:lineRule="auto"/>
        <w:ind w:firstLine="480"/>
        <w:jc w:val="both"/>
      </w:pPr>
      <w:r>
        <w:rPr>
          <w:rFonts w:ascii="宋体" w:hAnsi="宋体" w:eastAsia="宋体"/>
          <w:b w:val="0"/>
          <w:sz w:val="24"/>
        </w:rPr>
      </w:r>
      <w:r>
        <w:rPr>
          <w:rFonts w:ascii="宋体" w:hAnsi="宋体" w:eastAsia="宋体"/>
          <w:b/>
          <w:sz w:val="24"/>
        </w:rPr>
        <w:t>技术密集度。</w:t>
      </w:r>
      <w:r>
        <w:rPr>
          <w:rFonts w:ascii="宋体" w:hAnsi="宋体" w:eastAsia="宋体"/>
          <w:b w:val="0"/>
          <w:sz w:val="24"/>
        </w:rPr>
        <w:t xml:space="preserve"> 高技术行业组的系数（0.0033）高于传统行业组（0.0026），</w:t>
      </w:r>
    </w:p>
    <w:p>
      <w:pPr>
        <w:spacing w:after="120" w:line="360" w:lineRule="auto"/>
        <w:ind w:firstLine="480"/>
        <w:jc w:val="both"/>
      </w:pPr>
      <w:r>
        <w:rPr>
          <w:rFonts w:ascii="宋体" w:hAnsi="宋体" w:eastAsia="宋体"/>
          <w:b w:val="0"/>
          <w:sz w:val="24"/>
        </w:rPr>
        <w:t xml:space="preserve">交互项系数为 </w:t>
      </w:r>
      <w:r>
        <w:rPr>
          <w:rFonts w:ascii="宋体" w:hAnsi="宋体" w:eastAsia="宋体"/>
          <w:b/>
          <w:sz w:val="24"/>
        </w:rPr>
        <w:t>+0.0008 且在 1% 水平显著</w:t>
      </w:r>
      <w:r>
        <w:rPr>
          <w:rFonts w:ascii="宋体" w:hAnsi="宋体" w:eastAsia="宋体"/>
          <w:b w:val="0"/>
          <w:sz w:val="24"/>
        </w:rPr>
        <w:t>。这说明数字技术的创新效应存在</w:t>
      </w:r>
    </w:p>
    <w:p>
      <w:pPr>
        <w:spacing w:after="120" w:line="360" w:lineRule="auto"/>
        <w:ind w:firstLine="480"/>
        <w:jc w:val="both"/>
      </w:pPr>
      <w:r>
        <w:rPr>
          <w:rFonts w:ascii="宋体" w:hAnsi="宋体" w:eastAsia="宋体"/>
          <w:b w:val="0"/>
          <w:sz w:val="24"/>
        </w:rPr>
        <w:t>"吸收能力"门槛：本身技术积累较厚、研发体系较成熟的企业，能够更快地把数字化</w:t>
      </w:r>
    </w:p>
    <w:p>
      <w:pPr>
        <w:spacing w:after="120" w:line="360" w:lineRule="auto"/>
        <w:ind w:firstLine="480"/>
        <w:jc w:val="both"/>
      </w:pPr>
      <w:r>
        <w:rPr>
          <w:rFonts w:ascii="宋体" w:hAnsi="宋体" w:eastAsia="宋体"/>
          <w:b w:val="0"/>
          <w:sz w:val="24"/>
        </w:rPr>
        <w:t>投入转化为专利与新产品。</w:t>
      </w:r>
    </w:p>
    <w:p>
      <w:pPr>
        <w:spacing w:before="160" w:after="120"/>
      </w:pPr>
      <w:r>
        <w:rPr>
          <w:rFonts w:ascii="黑体" w:hAnsi="黑体" w:eastAsia="黑体"/>
          <w:b/>
          <w:sz w:val="27"/>
        </w:rPr>
        <w:t>5.6 机制检验</w:t>
      </w:r>
    </w:p>
    <w:p>
      <w:pPr>
        <w:spacing w:after="120" w:line="360" w:lineRule="auto"/>
        <w:ind w:firstLine="480"/>
        <w:jc w:val="both"/>
      </w:pPr>
      <w:r>
        <w:rPr>
          <w:rFonts w:ascii="宋体" w:hAnsi="宋体" w:eastAsia="宋体"/>
          <w:b w:val="0"/>
          <w:sz w:val="24"/>
        </w:rPr>
        <w:t>文献提示数字化可能通过人力资本结构渠道影响创新（肖土盛等，2022）。本文以</w:t>
      </w:r>
    </w:p>
    <w:p>
      <w:pPr>
        <w:spacing w:after="120" w:line="360" w:lineRule="auto"/>
        <w:ind w:firstLine="480"/>
        <w:jc w:val="both"/>
      </w:pPr>
      <w:r>
        <w:rPr>
          <w:rFonts w:ascii="宋体" w:hAnsi="宋体" w:eastAsia="宋体"/>
          <w:b w:val="0"/>
          <w:sz w:val="24"/>
        </w:rPr>
        <w:t>技术岗人员占比（`tech_staff`）作为中介变量做初步检验：第一步，用数字化转型测度</w:t>
      </w:r>
    </w:p>
    <w:p>
      <w:pPr>
        <w:spacing w:after="120" w:line="360" w:lineRule="auto"/>
        <w:ind w:firstLine="480"/>
        <w:jc w:val="both"/>
      </w:pPr>
      <w:r>
        <w:rPr>
          <w:rFonts w:ascii="宋体" w:hAnsi="宋体" w:eastAsia="宋体"/>
          <w:b w:val="0"/>
          <w:sz w:val="24"/>
        </w:rPr>
        <w:t xml:space="preserve">解释技术岗占比，系数为 </w:t>
      </w:r>
      <w:r>
        <w:rPr>
          <w:rFonts w:ascii="宋体" w:hAnsi="宋体" w:eastAsia="宋体"/>
          <w:b/>
          <w:sz w:val="24"/>
        </w:rPr>
        <w:t>0.0083</w:t>
      </w:r>
      <w:r>
        <w:rPr>
          <w:rFonts w:ascii="宋体" w:hAnsi="宋体" w:eastAsia="宋体"/>
          <w:b w:val="0"/>
          <w:sz w:val="24"/>
        </w:rPr>
        <w:t>（p&lt;0.01），说明数字化程度越高的企业技术岗人员</w:t>
      </w:r>
    </w:p>
    <w:p>
      <w:pPr>
        <w:spacing w:after="120" w:line="360" w:lineRule="auto"/>
        <w:ind w:firstLine="480"/>
        <w:jc w:val="both"/>
      </w:pPr>
      <w:r>
        <w:rPr>
          <w:rFonts w:ascii="宋体" w:hAnsi="宋体" w:eastAsia="宋体"/>
          <w:b w:val="0"/>
          <w:sz w:val="24"/>
        </w:rPr>
        <w:t xml:space="preserve">占比越高；第二步，把技术岗占比加入研发投入方程后，技术岗占比的系数为 </w:t>
      </w:r>
      <w:r>
        <w:rPr>
          <w:rFonts w:ascii="宋体" w:hAnsi="宋体" w:eastAsia="宋体"/>
          <w:b/>
          <w:sz w:val="24"/>
        </w:rPr>
        <w:t>0.0631</w:t>
      </w:r>
      <w:r>
        <w:rPr>
          <w:rFonts w:ascii="宋体" w:hAnsi="宋体" w:eastAsia="宋体"/>
          <w:b w:val="0"/>
          <w:sz w:val="24"/>
        </w:rPr>
      </w:r>
    </w:p>
    <w:p>
      <w:pPr>
        <w:spacing w:after="120" w:line="360" w:lineRule="auto"/>
        <w:ind w:firstLine="480"/>
        <w:jc w:val="both"/>
      </w:pPr>
      <w:r>
        <w:rPr>
          <w:rFonts w:ascii="宋体" w:hAnsi="宋体" w:eastAsia="宋体"/>
          <w:b w:val="0"/>
          <w:sz w:val="24"/>
        </w:rPr>
        <w:t xml:space="preserve">（p&lt;0.01），而主测度的系数由 0.0028 降至 </w:t>
      </w:r>
      <w:r>
        <w:rPr>
          <w:rFonts w:ascii="宋体" w:hAnsi="宋体" w:eastAsia="宋体"/>
          <w:b/>
          <w:sz w:val="24"/>
        </w:rPr>
        <w:t>0.0023</w:t>
      </w:r>
      <w:r>
        <w:rPr>
          <w:rFonts w:ascii="宋体" w:hAnsi="宋体" w:eastAsia="宋体"/>
          <w:b w:val="0"/>
          <w:sz w:val="24"/>
        </w:rPr>
        <w:t>。按此计算，</w:t>
      </w:r>
    </w:p>
    <w:p>
      <w:pPr>
        <w:spacing w:after="120" w:line="360" w:lineRule="auto"/>
        <w:ind w:firstLine="480"/>
        <w:jc w:val="both"/>
      </w:pPr>
      <w:r>
        <w:rPr>
          <w:rFonts w:ascii="宋体" w:hAnsi="宋体" w:eastAsia="宋体"/>
          <w:b w:val="0"/>
          <w:sz w:val="24"/>
        </w:rPr>
      </w:r>
      <w:r>
        <w:rPr>
          <w:rFonts w:ascii="宋体" w:hAnsi="宋体" w:eastAsia="宋体"/>
          <w:b/>
          <w:sz w:val="24"/>
        </w:rPr>
        <w:t>中介效应约为 0.0083×0.0631≈0.00052，占总效应 0.0028 的 18.7%</w:t>
      </w:r>
      <w:r>
        <w:rPr>
          <w:rFonts w:ascii="宋体" w:hAnsi="宋体" w:eastAsia="宋体"/>
          <w:b w:val="0"/>
          <w:sz w:val="24"/>
        </w:rPr>
        <w:t>，</w:t>
      </w:r>
    </w:p>
    <w:p>
      <w:pPr>
        <w:spacing w:after="120" w:line="360" w:lineRule="auto"/>
        <w:ind w:firstLine="480"/>
        <w:jc w:val="both"/>
      </w:pPr>
      <w:r>
        <w:rPr>
          <w:rFonts w:ascii="宋体" w:hAnsi="宋体" w:eastAsia="宋体"/>
          <w:b w:val="0"/>
          <w:sz w:val="24"/>
        </w:rPr>
        <w:t>即技术人力结构调整可以解释约五分之一的作用，其余部分可能通过信息效率、</w:t>
      </w:r>
    </w:p>
    <w:p>
      <w:pPr>
        <w:spacing w:after="120" w:line="360" w:lineRule="auto"/>
        <w:ind w:firstLine="480"/>
        <w:jc w:val="both"/>
      </w:pPr>
      <w:r>
        <w:rPr>
          <w:rFonts w:ascii="宋体" w:hAnsi="宋体" w:eastAsia="宋体"/>
          <w:b w:val="0"/>
          <w:sz w:val="24"/>
        </w:rPr>
        <w:t>资源配置等其他渠道实现。</w:t>
      </w:r>
    </w:p>
    <w:p>
      <w:pPr>
        <w:spacing w:before="160" w:after="120"/>
      </w:pPr>
      <w:r>
        <w:rPr>
          <w:rFonts w:ascii="黑体" w:hAnsi="黑体" w:eastAsia="黑体"/>
          <w:b/>
          <w:sz w:val="27"/>
        </w:rPr>
        <w:t>5.7 结果讨论</w:t>
      </w:r>
    </w:p>
    <w:p>
      <w:pPr>
        <w:spacing w:after="120" w:line="360" w:lineRule="auto"/>
        <w:ind w:firstLine="480"/>
        <w:jc w:val="both"/>
      </w:pPr>
      <w:r>
        <w:rPr>
          <w:rFonts w:ascii="宋体" w:hAnsi="宋体" w:eastAsia="宋体"/>
          <w:b w:val="0"/>
          <w:sz w:val="24"/>
        </w:rPr>
        <w:t>综合以上结果，可以得到三点判断。</w:t>
      </w:r>
    </w:p>
    <w:p>
      <w:pPr>
        <w:spacing w:after="120" w:line="360" w:lineRule="auto"/>
        <w:ind w:firstLine="480"/>
        <w:jc w:val="both"/>
      </w:pPr>
      <w:r>
        <w:rPr>
          <w:rFonts w:ascii="宋体" w:hAnsi="宋体" w:eastAsia="宋体"/>
          <w:b w:val="0"/>
          <w:sz w:val="24"/>
        </w:rPr>
        <w:t>第一，</w:t>
      </w:r>
      <w:r>
        <w:rPr>
          <w:rFonts w:ascii="宋体" w:hAnsi="宋体" w:eastAsia="宋体"/>
          <w:b/>
          <w:sz w:val="24"/>
        </w:rPr>
        <w:t>"把文字变成变量"是可行的，但必须经过检验</w:t>
      </w:r>
      <w:r>
        <w:rPr>
          <w:rFonts w:ascii="宋体" w:hAnsi="宋体" w:eastAsia="宋体"/>
          <w:b w:val="0"/>
          <w:sz w:val="24"/>
        </w:rPr>
        <w:t>。本文构造的测度在四类效度与</w:t>
      </w:r>
    </w:p>
    <w:p>
      <w:pPr>
        <w:spacing w:after="120" w:line="360" w:lineRule="auto"/>
        <w:ind w:firstLine="480"/>
        <w:jc w:val="both"/>
      </w:pPr>
      <w:r>
        <w:rPr>
          <w:rFonts w:ascii="宋体" w:hAnsi="宋体" w:eastAsia="宋体"/>
          <w:b w:val="0"/>
          <w:sz w:val="24"/>
        </w:rPr>
        <w:t>两类信度上均达到可接受水平，说明年报 MD&amp;A 文本确实承载了企业数字化战略的</w:t>
      </w:r>
    </w:p>
    <w:p>
      <w:pPr>
        <w:spacing w:after="120" w:line="360" w:lineRule="auto"/>
        <w:ind w:firstLine="480"/>
        <w:jc w:val="both"/>
      </w:pPr>
      <w:r>
        <w:rPr>
          <w:rFonts w:ascii="宋体" w:hAnsi="宋体" w:eastAsia="宋体"/>
          <w:b w:val="0"/>
          <w:sz w:val="24"/>
        </w:rPr>
        <w:t>可识别信息。但同一批文本在不同技术路线下的表现差异明显：词典法与词嵌入法高度一致</w:t>
      </w:r>
    </w:p>
    <w:p>
      <w:pPr>
        <w:spacing w:after="120" w:line="360" w:lineRule="auto"/>
        <w:ind w:firstLine="480"/>
        <w:jc w:val="both"/>
      </w:pPr>
      <w:r>
        <w:rPr>
          <w:rFonts w:ascii="宋体" w:hAnsi="宋体" w:eastAsia="宋体"/>
          <w:b w:val="0"/>
          <w:sz w:val="24"/>
        </w:rPr>
        <w:t>（r=0.977），主题比例法却明显偏离（r=0.163）。这提示测度的"可信度"不是文本本身</w:t>
      </w:r>
    </w:p>
    <w:p>
      <w:pPr>
        <w:spacing w:after="120" w:line="360" w:lineRule="auto"/>
        <w:ind w:firstLine="480"/>
        <w:jc w:val="both"/>
      </w:pPr>
      <w:r>
        <w:rPr>
          <w:rFonts w:ascii="宋体" w:hAnsi="宋体" w:eastAsia="宋体"/>
          <w:b w:val="0"/>
          <w:sz w:val="24"/>
        </w:rPr>
        <w:t>自带的属性，而是</w:t>
      </w:r>
      <w:r>
        <w:rPr>
          <w:rFonts w:ascii="宋体" w:hAnsi="宋体" w:eastAsia="宋体"/>
          <w:b/>
          <w:sz w:val="24"/>
        </w:rPr>
        <w:t>由构建过程决定</w:t>
      </w:r>
      <w:r>
        <w:rPr>
          <w:rFonts w:ascii="宋体" w:hAnsi="宋体" w:eastAsia="宋体"/>
          <w:b w:val="0"/>
          <w:sz w:val="24"/>
        </w:rPr>
        <w:t>的。</w:t>
      </w:r>
    </w:p>
    <w:p>
      <w:pPr>
        <w:spacing w:after="120" w:line="360" w:lineRule="auto"/>
        <w:ind w:firstLine="480"/>
        <w:jc w:val="both"/>
      </w:pPr>
      <w:r>
        <w:rPr>
          <w:rFonts w:ascii="宋体" w:hAnsi="宋体" w:eastAsia="宋体"/>
          <w:b w:val="0"/>
          <w:sz w:val="24"/>
        </w:rPr>
        <w:t>第二，</w:t>
      </w:r>
      <w:r>
        <w:rPr>
          <w:rFonts w:ascii="宋体" w:hAnsi="宋体" w:eastAsia="宋体"/>
          <w:b/>
          <w:sz w:val="24"/>
        </w:rPr>
        <w:t>数字化转型的创新效应在本样本中稳健存在</w:t>
      </w:r>
      <w:r>
        <w:rPr>
          <w:rFonts w:ascii="宋体" w:hAnsi="宋体" w:eastAsia="宋体"/>
          <w:b w:val="0"/>
          <w:sz w:val="24"/>
        </w:rPr>
        <w:t>。无论是用研发投入还是专利产出度量</w:t>
      </w:r>
    </w:p>
    <w:p>
      <w:pPr>
        <w:spacing w:after="120" w:line="360" w:lineRule="auto"/>
        <w:ind w:firstLine="480"/>
        <w:jc w:val="both"/>
      </w:pPr>
      <w:r>
        <w:rPr>
          <w:rFonts w:ascii="宋体" w:hAnsi="宋体" w:eastAsia="宋体"/>
          <w:b w:val="0"/>
          <w:sz w:val="24"/>
        </w:rPr>
        <w:t>创新，无论采用何种测度口径、是否滞后、是否剔除特殊年份，系数均显著为正。</w:t>
      </w:r>
    </w:p>
    <w:p>
      <w:pPr>
        <w:spacing w:after="120" w:line="360" w:lineRule="auto"/>
        <w:ind w:firstLine="480"/>
        <w:jc w:val="both"/>
      </w:pPr>
      <w:r>
        <w:rPr>
          <w:rFonts w:ascii="宋体" w:hAnsi="宋体" w:eastAsia="宋体"/>
          <w:b w:val="0"/>
          <w:sz w:val="24"/>
        </w:rPr>
        <w:t>异质性分析进一步表明，这一效应在非国有企业与高技术行业中更强，</w:t>
      </w:r>
    </w:p>
    <w:p>
      <w:pPr>
        <w:spacing w:after="120" w:line="360" w:lineRule="auto"/>
        <w:ind w:firstLine="480"/>
        <w:jc w:val="both"/>
      </w:pPr>
      <w:r>
        <w:rPr>
          <w:rFonts w:ascii="宋体" w:hAnsi="宋体" w:eastAsia="宋体"/>
          <w:b w:val="0"/>
          <w:sz w:val="24"/>
        </w:rPr>
        <w:t>对"分类施策"的政策设计具有参考价值。</w:t>
      </w:r>
    </w:p>
    <w:p>
      <w:pPr>
        <w:spacing w:after="120" w:line="360" w:lineRule="auto"/>
        <w:ind w:firstLine="480"/>
        <w:jc w:val="both"/>
      </w:pPr>
      <w:r>
        <w:rPr>
          <w:rFonts w:ascii="宋体" w:hAnsi="宋体" w:eastAsia="宋体"/>
          <w:b w:val="0"/>
          <w:sz w:val="24"/>
        </w:rPr>
        <w:t>第三，</w:t>
      </w:r>
      <w:r>
        <w:rPr>
          <w:rFonts w:ascii="宋体" w:hAnsi="宋体" w:eastAsia="宋体"/>
          <w:b/>
          <w:sz w:val="24"/>
        </w:rPr>
        <w:t>结论的适用边界需要谨慎界定</w:t>
      </w:r>
      <w:r>
        <w:rPr>
          <w:rFonts w:ascii="宋体" w:hAnsi="宋体" w:eastAsia="宋体"/>
          <w:b w:val="0"/>
          <w:sz w:val="24"/>
        </w:rPr>
        <w:t>。本文使用的是模拟数据，其数据生成过程本身</w:t>
      </w:r>
    </w:p>
    <w:p>
      <w:pPr>
        <w:spacing w:after="120" w:line="360" w:lineRule="auto"/>
        <w:ind w:firstLine="480"/>
        <w:jc w:val="both"/>
      </w:pPr>
      <w:r>
        <w:rPr>
          <w:rFonts w:ascii="宋体" w:hAnsi="宋体" w:eastAsia="宋体"/>
          <w:b w:val="0"/>
          <w:sz w:val="24"/>
        </w:rPr>
        <w:t>预设了"数字化转型正向影响创新"，因此回归结果**在方法论上是自洽的，但不能作为</w:t>
      </w:r>
    </w:p>
    <w:p>
      <w:pPr>
        <w:spacing w:after="120" w:line="360" w:lineRule="auto"/>
        <w:ind w:firstLine="480"/>
        <w:jc w:val="both"/>
      </w:pPr>
      <w:r>
        <w:rPr>
          <w:rFonts w:ascii="宋体" w:hAnsi="宋体" w:eastAsia="宋体"/>
          <w:b w:val="0"/>
          <w:sz w:val="24"/>
        </w:rPr>
        <w:t>经验证据引用**。本文的价值在于展示一条完整的、可复现的测度构建与检验流程；</w:t>
      </w:r>
    </w:p>
    <w:p>
      <w:pPr>
        <w:spacing w:after="120" w:line="360" w:lineRule="auto"/>
        <w:ind w:firstLine="480"/>
        <w:jc w:val="both"/>
      </w:pPr>
      <w:r>
        <w:rPr>
          <w:rFonts w:ascii="宋体" w:hAnsi="宋体" w:eastAsia="宋体"/>
          <w:b w:val="0"/>
          <w:sz w:val="24"/>
        </w:rPr>
        <w:t>若要在真实数据上得出结论，需要替换语料与财务数据并重新估计。</w:t>
      </w:r>
    </w:p>
    <w:p>
      <w:pPr>
        <w:spacing w:after="120" w:line="360" w:lineRule="auto"/>
        <w:jc w:val="center"/>
      </w:pPr>
      <w:r>
        <w:rPr>
          <w:rFonts w:ascii="宋体" w:hAnsi="宋体" w:eastAsia="宋体"/>
          <w:b w:val="0"/>
          <w:sz w:val="18"/>
        </w:rPr>
        <w:t>————————————————————</w:t>
      </w:r>
    </w:p>
    <w:p>
      <w:pPr>
        <w:spacing w:before="160" w:after="120"/>
      </w:pPr>
      <w:r>
        <w:rPr>
          <w:rFonts w:ascii="黑体" w:hAnsi="黑体" w:eastAsia="黑体"/>
          <w:b/>
          <w:sz w:val="30"/>
        </w:rPr>
        <w:t>6 结论与展望</w:t>
      </w:r>
    </w:p>
    <w:p>
      <w:pPr>
        <w:spacing w:before="160" w:after="120"/>
      </w:pPr>
      <w:r>
        <w:rPr>
          <w:rFonts w:ascii="黑体" w:hAnsi="黑体" w:eastAsia="黑体"/>
          <w:b/>
          <w:sz w:val="27"/>
        </w:rPr>
        <w:t>6.1 主要结论</w:t>
      </w:r>
    </w:p>
    <w:p>
      <w:pPr>
        <w:spacing w:after="120" w:line="360" w:lineRule="auto"/>
        <w:ind w:firstLine="480"/>
        <w:jc w:val="both"/>
      </w:pPr>
      <w:r>
        <w:rPr>
          <w:rFonts w:ascii="宋体" w:hAnsi="宋体" w:eastAsia="宋体"/>
          <w:b w:val="0"/>
          <w:sz w:val="24"/>
        </w:rPr>
        <w:t>本文以"企业数字化转型"为研究对象，完整走通了 NLP 测度构建的五步流程，</w:t>
      </w:r>
    </w:p>
    <w:p>
      <w:pPr>
        <w:spacing w:after="120" w:line="360" w:lineRule="auto"/>
        <w:ind w:firstLine="480"/>
        <w:jc w:val="both"/>
      </w:pPr>
      <w:r>
        <w:rPr>
          <w:rFonts w:ascii="宋体" w:hAnsi="宋体" w:eastAsia="宋体"/>
          <w:b w:val="0"/>
          <w:sz w:val="24"/>
        </w:rPr>
        <w:t>主要结论如下。</w:t>
      </w:r>
    </w:p>
    <w:p>
      <w:pPr>
        <w:spacing w:after="120" w:line="360" w:lineRule="auto"/>
        <w:ind w:firstLine="480"/>
        <w:jc w:val="both"/>
      </w:pPr>
      <w:r>
        <w:rPr>
          <w:rFonts w:ascii="宋体" w:hAnsi="宋体" w:eastAsia="宋体"/>
          <w:b w:val="0"/>
          <w:sz w:val="24"/>
        </w:rPr>
      </w:r>
      <w:r>
        <w:rPr>
          <w:rFonts w:ascii="宋体" w:hAnsi="宋体" w:eastAsia="宋体"/>
          <w:b/>
          <w:sz w:val="24"/>
        </w:rPr>
        <w:t>在测度层面</w:t>
      </w:r>
      <w:r>
        <w:rPr>
          <w:rFonts w:ascii="宋体" w:hAnsi="宋体" w:eastAsia="宋体"/>
          <w:b w:val="0"/>
          <w:sz w:val="24"/>
        </w:rPr>
        <w:t>，本文构建并检验了一套基于中文年报 MD&amp;A 的企业数字化转型文本测度。</w:t>
      </w:r>
    </w:p>
    <w:p>
      <w:pPr>
        <w:spacing w:after="120" w:line="360" w:lineRule="auto"/>
        <w:ind w:firstLine="480"/>
        <w:jc w:val="both"/>
      </w:pPr>
      <w:r>
        <w:rPr>
          <w:rFonts w:ascii="宋体" w:hAnsi="宋体" w:eastAsia="宋体"/>
          <w:b w:val="0"/>
          <w:sz w:val="24"/>
        </w:rPr>
        <w:t>60 词、两维度的词典经预处理后在 2,400 个企业-年度观测上得到 `DT_Ratio`，</w:t>
      </w:r>
    </w:p>
    <w:p>
      <w:pPr>
        <w:spacing w:after="120" w:line="360" w:lineRule="auto"/>
        <w:ind w:firstLine="480"/>
        <w:jc w:val="both"/>
      </w:pPr>
      <w:r>
        <w:rPr>
          <w:rFonts w:ascii="宋体" w:hAnsi="宋体" w:eastAsia="宋体"/>
          <w:b w:val="0"/>
          <w:sz w:val="24"/>
        </w:rPr>
        <w:t>均值 14.97、标准差 4.41；其与词嵌入法测度相关 0.977、与第三方数字化指数相关 0.675，</w:t>
      </w:r>
    </w:p>
    <w:p>
      <w:pPr>
        <w:spacing w:after="120" w:line="360" w:lineRule="auto"/>
        <w:ind w:firstLine="480"/>
        <w:jc w:val="both"/>
      </w:pPr>
      <w:r>
        <w:rPr>
          <w:rFonts w:ascii="宋体" w:hAnsi="宋体" w:eastAsia="宋体"/>
          <w:b w:val="0"/>
          <w:sz w:val="24"/>
        </w:rPr>
        <w:t>与规模、杠杆、ROA 等"不该相关"变量的相关绝对值不超过 0.047；</w:t>
      </w:r>
    </w:p>
    <w:p>
      <w:pPr>
        <w:spacing w:after="120" w:line="360" w:lineRule="auto"/>
        <w:ind w:firstLine="480"/>
        <w:jc w:val="both"/>
      </w:pPr>
      <w:r>
        <w:rPr>
          <w:rFonts w:ascii="宋体" w:hAnsi="宋体" w:eastAsia="宋体"/>
          <w:b w:val="0"/>
          <w:sz w:val="24"/>
        </w:rPr>
        <w:t>以六子词典为题项的 Cronbach's α 达 0.892，分半信度 0.761，跨期相关 0.570，</w:t>
      </w:r>
    </w:p>
    <w:p>
      <w:pPr>
        <w:spacing w:after="120" w:line="360" w:lineRule="auto"/>
        <w:ind w:firstLine="480"/>
        <w:jc w:val="both"/>
      </w:pPr>
      <w:r>
        <w:rPr>
          <w:rFonts w:ascii="宋体" w:hAnsi="宋体" w:eastAsia="宋体"/>
          <w:b w:val="0"/>
          <w:sz w:val="24"/>
        </w:rPr>
        <w:t>与潜在真值的相关为 0.795。四类效度与两类信度检验表明该测度具有可用性，</w:t>
      </w:r>
    </w:p>
    <w:p>
      <w:pPr>
        <w:spacing w:after="120" w:line="360" w:lineRule="auto"/>
        <w:ind w:firstLine="480"/>
        <w:jc w:val="both"/>
      </w:pPr>
      <w:r>
        <w:rPr>
          <w:rFonts w:ascii="宋体" w:hAnsi="宋体" w:eastAsia="宋体"/>
          <w:b w:val="0"/>
          <w:sz w:val="24"/>
        </w:rPr>
        <w:t>且企业间差异占总变异的 60.2%，具备横截面区分能力。</w:t>
      </w:r>
    </w:p>
    <w:p>
      <w:pPr>
        <w:spacing w:after="120" w:line="360" w:lineRule="auto"/>
        <w:ind w:firstLine="480"/>
        <w:jc w:val="both"/>
      </w:pPr>
      <w:r>
        <w:rPr>
          <w:rFonts w:ascii="宋体" w:hAnsi="宋体" w:eastAsia="宋体"/>
          <w:b w:val="0"/>
          <w:sz w:val="24"/>
        </w:rPr>
      </w:r>
      <w:r>
        <w:rPr>
          <w:rFonts w:ascii="宋体" w:hAnsi="宋体" w:eastAsia="宋体"/>
          <w:b/>
          <w:sz w:val="24"/>
        </w:rPr>
        <w:t>在方法层面</w:t>
      </w:r>
      <w:r>
        <w:rPr>
          <w:rFonts w:ascii="宋体" w:hAnsi="宋体" w:eastAsia="宋体"/>
          <w:b w:val="0"/>
          <w:sz w:val="24"/>
        </w:rPr>
        <w:t>，三条技术路线的比较给出了一个明确的实践结论：</w:t>
      </w:r>
    </w:p>
    <w:p>
      <w:pPr>
        <w:spacing w:after="120" w:line="360" w:lineRule="auto"/>
        <w:ind w:firstLine="480"/>
        <w:jc w:val="both"/>
      </w:pPr>
      <w:r>
        <w:rPr>
          <w:rFonts w:ascii="宋体" w:hAnsi="宋体" w:eastAsia="宋体"/>
          <w:b w:val="0"/>
          <w:sz w:val="24"/>
        </w:rPr>
      </w:r>
      <w:r>
        <w:rPr>
          <w:rFonts w:ascii="宋体" w:hAnsi="宋体" w:eastAsia="宋体"/>
          <w:b/>
          <w:sz w:val="24"/>
        </w:rPr>
        <w:t>词典法定值、主题模型定词、词嵌入互证</w:t>
      </w:r>
      <w:r>
        <w:rPr>
          <w:rFonts w:ascii="宋体" w:hAnsi="宋体" w:eastAsia="宋体"/>
          <w:b w:val="0"/>
          <w:sz w:val="24"/>
        </w:rPr>
        <w:t>。词典法透明、可复现、可解释，</w:t>
      </w:r>
    </w:p>
    <w:p>
      <w:pPr>
        <w:spacing w:after="120" w:line="360" w:lineRule="auto"/>
        <w:ind w:firstLine="480"/>
        <w:jc w:val="both"/>
      </w:pPr>
      <w:r>
        <w:rPr>
          <w:rFonts w:ascii="宋体" w:hAnsi="宋体" w:eastAsia="宋体"/>
          <w:b w:val="0"/>
          <w:sz w:val="24"/>
        </w:rPr>
        <w:t>适合作为主测度；词嵌入可提供独立的语义视角，用于三角互证；</w:t>
      </w:r>
    </w:p>
    <w:p>
      <w:pPr>
        <w:spacing w:after="120" w:line="360" w:lineRule="auto"/>
        <w:ind w:firstLine="480"/>
        <w:jc w:val="both"/>
      </w:pPr>
      <w:r>
        <w:rPr>
          <w:rFonts w:ascii="宋体" w:hAnsi="宋体" w:eastAsia="宋体"/>
          <w:b w:val="0"/>
          <w:sz w:val="24"/>
        </w:rPr>
        <w:t>主题模型的最佳用途是从语料中"发现"候选词，再由研究者人工确认后并入词典</w:t>
      </w:r>
    </w:p>
    <w:p>
      <w:pPr>
        <w:spacing w:after="120" w:line="360" w:lineRule="auto"/>
        <w:ind w:firstLine="480"/>
        <w:jc w:val="both"/>
      </w:pPr>
      <w:r>
        <w:rPr>
          <w:rFonts w:ascii="宋体" w:hAnsi="宋体" w:eastAsia="宋体"/>
          <w:b w:val="0"/>
          <w:sz w:val="24"/>
        </w:rPr>
        <w:t>（路径 B 与主测度相关 0.893），而</w:t>
      </w:r>
      <w:r>
        <w:rPr>
          <w:rFonts w:ascii="宋体" w:hAnsi="宋体" w:eastAsia="宋体"/>
          <w:b/>
          <w:sz w:val="24"/>
        </w:rPr>
        <w:t>不宜直接以主题比例作为测度</w:t>
      </w:r>
      <w:r>
        <w:rPr>
          <w:rFonts w:ascii="宋体" w:hAnsi="宋体" w:eastAsia="宋体"/>
          <w:b w:val="0"/>
          <w:sz w:val="24"/>
        </w:rPr>
        <w:t>（路径 A 仅 0.163）。</w:t>
      </w:r>
    </w:p>
    <w:p>
      <w:pPr>
        <w:spacing w:after="120" w:line="360" w:lineRule="auto"/>
        <w:ind w:firstLine="480"/>
        <w:jc w:val="both"/>
      </w:pPr>
      <w:r>
        <w:rPr>
          <w:rFonts w:ascii="宋体" w:hAnsi="宋体" w:eastAsia="宋体"/>
          <w:b w:val="0"/>
          <w:sz w:val="24"/>
        </w:rPr>
      </w:r>
      <w:r>
        <w:rPr>
          <w:rFonts w:ascii="宋体" w:hAnsi="宋体" w:eastAsia="宋体"/>
          <w:b/>
          <w:sz w:val="24"/>
        </w:rPr>
        <w:t>在实证层面</w:t>
      </w:r>
      <w:r>
        <w:rPr>
          <w:rFonts w:ascii="宋体" w:hAnsi="宋体" w:eastAsia="宋体"/>
          <w:b w:val="0"/>
          <w:sz w:val="24"/>
        </w:rPr>
        <w:t>，数字化转型测度与创新绩效显著正相关：对研发投入强度的系数为 0.0028</w:t>
      </w:r>
    </w:p>
    <w:p>
      <w:pPr>
        <w:spacing w:after="120" w:line="360" w:lineRule="auto"/>
        <w:ind w:firstLine="480"/>
        <w:jc w:val="both"/>
      </w:pPr>
      <w:r>
        <w:rPr>
          <w:rFonts w:ascii="宋体" w:hAnsi="宋体" w:eastAsia="宋体"/>
          <w:b w:val="0"/>
          <w:sz w:val="24"/>
        </w:rPr>
        <w:t>（t=37.58），对专利产出的系数为 0.0436（t=21.35），并在五种替代口径、滞后一期设定、</w:t>
      </w:r>
    </w:p>
    <w:p>
      <w:pPr>
        <w:spacing w:after="120" w:line="360" w:lineRule="auto"/>
        <w:ind w:firstLine="480"/>
        <w:jc w:val="both"/>
      </w:pPr>
      <w:r>
        <w:rPr>
          <w:rFonts w:ascii="宋体" w:hAnsi="宋体" w:eastAsia="宋体"/>
          <w:b w:val="0"/>
          <w:sz w:val="24"/>
        </w:rPr>
        <w:t>剔除特殊年份后保持稳健；效应在非国有企业（交互项 −0.0009）与高技术行业</w:t>
      </w:r>
    </w:p>
    <w:p>
      <w:pPr>
        <w:spacing w:after="120" w:line="360" w:lineRule="auto"/>
        <w:ind w:firstLine="480"/>
        <w:jc w:val="both"/>
      </w:pPr>
      <w:r>
        <w:rPr>
          <w:rFonts w:ascii="宋体" w:hAnsi="宋体" w:eastAsia="宋体"/>
          <w:b w:val="0"/>
          <w:sz w:val="24"/>
        </w:rPr>
        <w:t>（交互项 +0.0008）中更强；技术岗人员占比承担约 18.7% 的中介效应。</w:t>
      </w:r>
    </w:p>
    <w:p>
      <w:pPr>
        <w:spacing w:before="160" w:after="120"/>
      </w:pPr>
      <w:r>
        <w:rPr>
          <w:rFonts w:ascii="黑体" w:hAnsi="黑体" w:eastAsia="黑体"/>
          <w:b/>
          <w:sz w:val="27"/>
        </w:rPr>
        <w:t>6.2 理论与实践启示</w:t>
      </w:r>
    </w:p>
    <w:p>
      <w:pPr>
        <w:spacing w:after="120" w:line="360" w:lineRule="auto"/>
        <w:ind w:firstLine="480"/>
        <w:jc w:val="both"/>
      </w:pPr>
      <w:r>
        <w:rPr>
          <w:rFonts w:ascii="宋体" w:hAnsi="宋体" w:eastAsia="宋体"/>
          <w:b w:val="0"/>
          <w:sz w:val="24"/>
        </w:rPr>
      </w:r>
      <w:r>
        <w:rPr>
          <w:rFonts w:ascii="宋体" w:hAnsi="宋体" w:eastAsia="宋体"/>
          <w:b/>
          <w:sz w:val="24"/>
        </w:rPr>
        <w:t>理论启示。</w:t>
      </w:r>
      <w:r>
        <w:rPr>
          <w:rFonts w:ascii="宋体" w:hAnsi="宋体" w:eastAsia="宋体"/>
          <w:b w:val="0"/>
          <w:sz w:val="24"/>
        </w:rPr>
        <w:t xml:space="preserve"> 本文强调"测度即代理"这一基本认识：研究中使用的"数字化转型""创新绩效"</w:t>
      </w:r>
    </w:p>
    <w:p>
      <w:pPr>
        <w:spacing w:after="120" w:line="360" w:lineRule="auto"/>
        <w:ind w:firstLine="480"/>
        <w:jc w:val="both"/>
      </w:pPr>
      <w:r>
        <w:rPr>
          <w:rFonts w:ascii="宋体" w:hAnsi="宋体" w:eastAsia="宋体"/>
          <w:b w:val="0"/>
          <w:sz w:val="24"/>
        </w:rPr>
        <w:t>等变量都不是直接观测的，而是研究者构造的代理变量。因此，论文不仅需要报告测度的</w:t>
      </w:r>
    </w:p>
    <w:p>
      <w:pPr>
        <w:spacing w:after="120" w:line="360" w:lineRule="auto"/>
        <w:ind w:firstLine="480"/>
        <w:jc w:val="both"/>
      </w:pPr>
      <w:r>
        <w:rPr>
          <w:rFonts w:ascii="宋体" w:hAnsi="宋体" w:eastAsia="宋体"/>
          <w:b w:val="0"/>
          <w:sz w:val="24"/>
        </w:rPr>
        <w:t>计算方式，还必须解释代理的合理性、检验其信效度，并说明其适用边界。本文的四类效度</w:t>
      </w:r>
    </w:p>
    <w:p>
      <w:pPr>
        <w:spacing w:after="120" w:line="360" w:lineRule="auto"/>
        <w:ind w:firstLine="480"/>
        <w:jc w:val="both"/>
      </w:pPr>
      <w:r>
        <w:rPr>
          <w:rFonts w:ascii="宋体" w:hAnsi="宋体" w:eastAsia="宋体"/>
          <w:b w:val="0"/>
          <w:sz w:val="24"/>
        </w:rPr>
        <w:t>与两类信度检验清单，可作为同类研究的方法学参照。</w:t>
      </w:r>
    </w:p>
    <w:p>
      <w:pPr>
        <w:spacing w:after="120" w:line="360" w:lineRule="auto"/>
        <w:ind w:firstLine="480"/>
        <w:jc w:val="both"/>
      </w:pPr>
      <w:r>
        <w:rPr>
          <w:rFonts w:ascii="宋体" w:hAnsi="宋体" w:eastAsia="宋体"/>
          <w:b w:val="0"/>
          <w:sz w:val="24"/>
        </w:rPr>
      </w:r>
      <w:r>
        <w:rPr>
          <w:rFonts w:ascii="宋体" w:hAnsi="宋体" w:eastAsia="宋体"/>
          <w:b/>
          <w:sz w:val="24"/>
        </w:rPr>
        <w:t>实践启示。</w:t>
      </w:r>
      <w:r>
        <w:rPr>
          <w:rFonts w:ascii="宋体" w:hAnsi="宋体" w:eastAsia="宋体"/>
          <w:b w:val="0"/>
          <w:sz w:val="24"/>
        </w:rPr>
        <w:t xml:space="preserve"> 对企业而言，本文的测度方法与结果提示：数字化转型的价值实现依赖</w:t>
      </w:r>
    </w:p>
    <w:p>
      <w:pPr>
        <w:spacing w:after="120" w:line="360" w:lineRule="auto"/>
        <w:ind w:firstLine="480"/>
        <w:jc w:val="both"/>
      </w:pPr>
      <w:r>
        <w:rPr>
          <w:rFonts w:ascii="宋体" w:hAnsi="宋体" w:eastAsia="宋体"/>
          <w:b w:val="0"/>
          <w:sz w:val="24"/>
        </w:rPr>
        <w:t>组织吸收能力，企业应同步推进技术岗人才储备与组织流程改造，而非单纯增加技术采购。</w:t>
      </w:r>
    </w:p>
    <w:p>
      <w:pPr>
        <w:spacing w:after="120" w:line="360" w:lineRule="auto"/>
        <w:ind w:firstLine="480"/>
        <w:jc w:val="both"/>
      </w:pPr>
      <w:r>
        <w:rPr>
          <w:rFonts w:ascii="宋体" w:hAnsi="宋体" w:eastAsia="宋体"/>
          <w:b w:val="0"/>
          <w:sz w:val="24"/>
        </w:rPr>
        <w:t>对政策制定者而言，数字化转型对创新的促进作用在非国有企业与高技术行业更明显，</w:t>
      </w:r>
    </w:p>
    <w:p>
      <w:pPr>
        <w:spacing w:after="120" w:line="360" w:lineRule="auto"/>
        <w:ind w:firstLine="480"/>
        <w:jc w:val="both"/>
      </w:pPr>
      <w:r>
        <w:rPr>
          <w:rFonts w:ascii="宋体" w:hAnsi="宋体" w:eastAsia="宋体"/>
          <w:b w:val="0"/>
          <w:sz w:val="24"/>
        </w:rPr>
        <w:t>说明政策设计需要考虑企业的组织特征与吸收能力差异，避免"一刀切"。</w:t>
      </w:r>
    </w:p>
    <w:p>
      <w:pPr>
        <w:spacing w:before="160" w:after="120"/>
      </w:pPr>
      <w:r>
        <w:rPr>
          <w:rFonts w:ascii="黑体" w:hAnsi="黑体" w:eastAsia="黑体"/>
          <w:b/>
          <w:sz w:val="27"/>
        </w:rPr>
        <w:t>6.3 局限与展望</w:t>
      </w:r>
    </w:p>
    <w:p>
      <w:pPr>
        <w:spacing w:after="120" w:line="360" w:lineRule="auto"/>
        <w:ind w:firstLine="480"/>
        <w:jc w:val="both"/>
      </w:pPr>
      <w:r>
        <w:rPr>
          <w:rFonts w:ascii="宋体" w:hAnsi="宋体" w:eastAsia="宋体"/>
          <w:b w:val="0"/>
          <w:sz w:val="24"/>
        </w:rPr>
        <w:t>本文存在四点局限。</w:t>
      </w:r>
      <w:r>
        <w:rPr>
          <w:rFonts w:ascii="宋体" w:hAnsi="宋体" w:eastAsia="宋体"/>
          <w:b/>
          <w:sz w:val="24"/>
        </w:rPr>
        <w:t>第一，数据为模拟生成。</w:t>
      </w:r>
      <w:r>
        <w:rPr>
          <w:rFonts w:ascii="宋体" w:hAnsi="宋体" w:eastAsia="宋体"/>
          <w:b w:val="0"/>
          <w:sz w:val="24"/>
        </w:rPr>
        <w:t xml:space="preserve"> 这是本文最主要的局限：语料与财务数据</w:t>
      </w:r>
    </w:p>
    <w:p>
      <w:pPr>
        <w:spacing w:after="120" w:line="360" w:lineRule="auto"/>
        <w:ind w:firstLine="480"/>
        <w:jc w:val="both"/>
      </w:pPr>
      <w:r>
        <w:rPr>
          <w:rFonts w:ascii="宋体" w:hAnsi="宋体" w:eastAsia="宋体"/>
          <w:b w:val="0"/>
          <w:sz w:val="24"/>
        </w:rPr>
        <w:t>均由数据生成过程产生，因此所有统计结论只能用于方法演示，不构成经验证据。</w:t>
      </w:r>
    </w:p>
    <w:p>
      <w:pPr>
        <w:spacing w:after="120" w:line="360" w:lineRule="auto"/>
        <w:ind w:firstLine="480"/>
        <w:jc w:val="both"/>
      </w:pPr>
      <w:r>
        <w:rPr>
          <w:rFonts w:ascii="宋体" w:hAnsi="宋体" w:eastAsia="宋体"/>
          <w:b w:val="0"/>
          <w:sz w:val="24"/>
        </w:rPr>
      </w:r>
      <w:r>
        <w:rPr>
          <w:rFonts w:ascii="宋体" w:hAnsi="宋体" w:eastAsia="宋体"/>
          <w:b/>
          <w:sz w:val="24"/>
        </w:rPr>
        <w:t>第二，词典覆盖有限。</w:t>
      </w:r>
      <w:r>
        <w:rPr>
          <w:rFonts w:ascii="宋体" w:hAnsi="宋体" w:eastAsia="宋体"/>
          <w:b w:val="0"/>
          <w:sz w:val="24"/>
        </w:rPr>
        <w:t xml:space="preserve"> 60 词词典基于已有文献与常识构建，难以覆盖快速涌现的新技术</w:t>
      </w:r>
    </w:p>
    <w:p>
      <w:pPr>
        <w:spacing w:after="120" w:line="360" w:lineRule="auto"/>
        <w:ind w:firstLine="480"/>
        <w:jc w:val="both"/>
      </w:pPr>
      <w:r>
        <w:rPr>
          <w:rFonts w:ascii="宋体" w:hAnsi="宋体" w:eastAsia="宋体"/>
          <w:b w:val="0"/>
          <w:sz w:val="24"/>
        </w:rPr>
        <w:t>术语（如大模型、生成式 AI 等），存在"词典滞后"问题。</w:t>
      </w:r>
      <w:r>
        <w:rPr>
          <w:rFonts w:ascii="宋体" w:hAnsi="宋体" w:eastAsia="宋体"/>
          <w:b/>
          <w:sz w:val="24"/>
        </w:rPr>
        <w:t>第三，语境迁移风险。</w:t>
      </w:r>
      <w:r>
        <w:rPr>
          <w:rFonts w:ascii="宋体" w:hAnsi="宋体" w:eastAsia="宋体"/>
          <w:b w:val="0"/>
          <w:sz w:val="24"/>
        </w:rPr>
      </w:r>
    </w:p>
    <w:p>
      <w:pPr>
        <w:spacing w:after="120" w:line="360" w:lineRule="auto"/>
        <w:ind w:firstLine="480"/>
        <w:jc w:val="both"/>
      </w:pPr>
      <w:r>
        <w:rPr>
          <w:rFonts w:ascii="宋体" w:hAnsi="宋体" w:eastAsia="宋体"/>
          <w:b w:val="0"/>
          <w:sz w:val="24"/>
        </w:rPr>
        <w:t>词典法只统计词是否出现，无法区分"我们积极推进数字化转型"与"公司数字化转型成效不及预期"</w:t>
      </w:r>
    </w:p>
    <w:p>
      <w:pPr>
        <w:spacing w:after="120" w:line="360" w:lineRule="auto"/>
        <w:ind w:firstLine="480"/>
        <w:jc w:val="both"/>
      </w:pPr>
      <w:r>
        <w:rPr>
          <w:rFonts w:ascii="宋体" w:hAnsi="宋体" w:eastAsia="宋体"/>
          <w:b w:val="0"/>
          <w:sz w:val="24"/>
        </w:rPr>
        <w:t>两种截然不同的语境，未来可引入上下文动态词向量（如 BERT）加以改进。</w:t>
      </w:r>
    </w:p>
    <w:p>
      <w:pPr>
        <w:spacing w:after="120" w:line="360" w:lineRule="auto"/>
        <w:ind w:firstLine="480"/>
        <w:jc w:val="both"/>
      </w:pPr>
      <w:r>
        <w:rPr>
          <w:rFonts w:ascii="宋体" w:hAnsi="宋体" w:eastAsia="宋体"/>
          <w:b w:val="0"/>
          <w:sz w:val="24"/>
        </w:rPr>
      </w:r>
      <w:r>
        <w:rPr>
          <w:rFonts w:ascii="宋体" w:hAnsi="宋体" w:eastAsia="宋体"/>
          <w:b/>
          <w:sz w:val="24"/>
        </w:rPr>
        <w:t>第四，识别策略有限。</w:t>
      </w:r>
      <w:r>
        <w:rPr>
          <w:rFonts w:ascii="宋体" w:hAnsi="宋体" w:eastAsia="宋体"/>
          <w:b w:val="0"/>
          <w:sz w:val="24"/>
        </w:rPr>
        <w:t xml:space="preserve"> 虽然滞后一期设定缓解了反向因果，但本文未使用工具变量、</w:t>
      </w:r>
    </w:p>
    <w:p>
      <w:pPr>
        <w:spacing w:after="120" w:line="360" w:lineRule="auto"/>
        <w:ind w:firstLine="480"/>
        <w:jc w:val="both"/>
      </w:pPr>
      <w:r>
        <w:rPr>
          <w:rFonts w:ascii="宋体" w:hAnsi="宋体" w:eastAsia="宋体"/>
          <w:b w:val="0"/>
          <w:sz w:val="24"/>
        </w:rPr>
        <w:t>双重差分等更强的因果识别策略，因此系数应理解为条件相关而非因果效应。</w:t>
      </w:r>
    </w:p>
    <w:p>
      <w:pPr>
        <w:spacing w:after="120" w:line="360" w:lineRule="auto"/>
        <w:ind w:firstLine="480"/>
        <w:jc w:val="both"/>
      </w:pPr>
      <w:r>
        <w:rPr>
          <w:rFonts w:ascii="宋体" w:hAnsi="宋体" w:eastAsia="宋体"/>
          <w:b w:val="0"/>
          <w:sz w:val="24"/>
        </w:rPr>
        <w:t>未来研究可从三个方向推进：其一，把语料从年报扩展到业绩说明会、专利摘要与分析师报告，</w:t>
      </w:r>
    </w:p>
    <w:p>
      <w:pPr>
        <w:spacing w:after="120" w:line="360" w:lineRule="auto"/>
        <w:ind w:firstLine="480"/>
        <w:jc w:val="both"/>
      </w:pPr>
      <w:r>
        <w:rPr>
          <w:rFonts w:ascii="宋体" w:hAnsi="宋体" w:eastAsia="宋体"/>
          <w:b w:val="0"/>
          <w:sz w:val="24"/>
        </w:rPr>
        <w:t>构建多源互证的测度体系；其二，引入上下文相关的预训练语言模型，提升测度对语境的</w:t>
      </w:r>
    </w:p>
    <w:p>
      <w:pPr>
        <w:spacing w:after="120" w:line="360" w:lineRule="auto"/>
        <w:ind w:firstLine="480"/>
        <w:jc w:val="both"/>
      </w:pPr>
      <w:r>
        <w:rPr>
          <w:rFonts w:ascii="宋体" w:hAnsi="宋体" w:eastAsia="宋体"/>
          <w:b w:val="0"/>
          <w:sz w:val="24"/>
        </w:rPr>
        <w:t>分辨能力；其三，在真实上市公司数据上复现本文流程，并结合准自然实验设计</w:t>
      </w:r>
    </w:p>
    <w:p>
      <w:pPr>
        <w:spacing w:after="120" w:line="360" w:lineRule="auto"/>
        <w:ind w:firstLine="480"/>
        <w:jc w:val="both"/>
      </w:pPr>
      <w:r>
        <w:rPr>
          <w:rFonts w:ascii="宋体" w:hAnsi="宋体" w:eastAsia="宋体"/>
          <w:b w:val="0"/>
          <w:sz w:val="24"/>
        </w:rPr>
        <w:t>（如"宽带中国"试点、智能制造试点示范）进行因果识别。</w:t>
      </w:r>
    </w:p>
    <w:p>
      <w:pPr>
        <w:spacing w:after="120" w:line="360" w:lineRule="auto"/>
        <w:jc w:val="center"/>
      </w:pPr>
      <w:r>
        <w:rPr>
          <w:rFonts w:ascii="宋体" w:hAnsi="宋体" w:eastAsia="宋体"/>
          <w:b w:val="0"/>
          <w:sz w:val="18"/>
        </w:rPr>
        <w:t>————————————————————</w:t>
      </w:r>
    </w:p>
    <w:p>
      <w:pPr>
        <w:spacing w:before="160" w:after="120"/>
      </w:pPr>
      <w:r>
        <w:rPr>
          <w:rFonts w:ascii="黑体" w:hAnsi="黑体" w:eastAsia="黑体"/>
          <w:b/>
          <w:sz w:val="30"/>
        </w:rPr>
        <w:t>参考文献</w:t>
      </w:r>
    </w:p>
    <w:p>
      <w:pPr>
        <w:spacing w:after="120" w:line="360" w:lineRule="auto"/>
        <w:ind w:firstLine="480"/>
        <w:jc w:val="both"/>
      </w:pPr>
      <w:r>
        <w:rPr>
          <w:rFonts w:ascii="宋体" w:hAnsi="宋体" w:eastAsia="宋体"/>
          <w:b w:val="0"/>
          <w:sz w:val="24"/>
        </w:rPr>
        <w:t>[1] 吴非, 胡慧芷, 林慧妍, 任晓怡. 企业数字化转型与资本市场表现——来自股票流动性的经验证据[J]. 管理世界, 2021, 37(7): 130-144.</w:t>
      </w:r>
    </w:p>
    <w:p>
      <w:pPr>
        <w:spacing w:after="120" w:line="360" w:lineRule="auto"/>
        <w:ind w:firstLine="480"/>
        <w:jc w:val="both"/>
      </w:pPr>
      <w:r>
        <w:rPr>
          <w:rFonts w:ascii="宋体" w:hAnsi="宋体" w:eastAsia="宋体"/>
          <w:b w:val="0"/>
          <w:sz w:val="24"/>
        </w:rPr>
        <w:t>[2] 袁淳, 肖土盛, 耿春晓, 盛誉. 数字化转型与企业分工：专业化还是纵向一体化[J]. 中国工业经济, 2021(9): 137-155.</w:t>
      </w:r>
    </w:p>
    <w:p>
      <w:pPr>
        <w:spacing w:after="120" w:line="360" w:lineRule="auto"/>
        <w:ind w:firstLine="480"/>
        <w:jc w:val="both"/>
      </w:pPr>
      <w:r>
        <w:rPr>
          <w:rFonts w:ascii="宋体" w:hAnsi="宋体" w:eastAsia="宋体"/>
          <w:b w:val="0"/>
          <w:sz w:val="24"/>
        </w:rPr>
        <w:t>[3] 赵宸宇, 王文春, 李雪松. 数字化转型如何影响企业全要素生产率[J]. 财贸经济, 2021, 42(7): 114-129.</w:t>
      </w:r>
    </w:p>
    <w:p>
      <w:pPr>
        <w:spacing w:after="120" w:line="360" w:lineRule="auto"/>
        <w:ind w:firstLine="480"/>
        <w:jc w:val="both"/>
      </w:pPr>
      <w:r>
        <w:rPr>
          <w:rFonts w:ascii="宋体" w:hAnsi="宋体" w:eastAsia="宋体"/>
          <w:b w:val="0"/>
          <w:sz w:val="24"/>
        </w:rPr>
        <w:t>[4] 胡楠, 薛付婧, 王昊楠. 管理者短视主义影响企业长期投资吗？——基于文本分析和机器学习[J]. 管理世界, 2021, 37(5): 139-156.</w:t>
      </w:r>
    </w:p>
    <w:p>
      <w:pPr>
        <w:spacing w:after="120" w:line="360" w:lineRule="auto"/>
        <w:ind w:firstLine="480"/>
        <w:jc w:val="both"/>
      </w:pPr>
      <w:r>
        <w:rPr>
          <w:rFonts w:ascii="宋体" w:hAnsi="宋体" w:eastAsia="宋体"/>
          <w:b w:val="0"/>
          <w:sz w:val="24"/>
        </w:rPr>
        <w:t>[5] 刘淑春, 闫津臣, 张思雪, 林汉川. 企业管理数字化变革能提升投入产出效率吗[J]. 管理世界, 2021, 37(5): 170-190.</w:t>
      </w:r>
    </w:p>
    <w:p>
      <w:pPr>
        <w:spacing w:after="120" w:line="360" w:lineRule="auto"/>
        <w:ind w:firstLine="480"/>
        <w:jc w:val="both"/>
      </w:pPr>
      <w:r>
        <w:rPr>
          <w:rFonts w:ascii="宋体" w:hAnsi="宋体" w:eastAsia="宋体"/>
          <w:b w:val="0"/>
          <w:sz w:val="24"/>
        </w:rPr>
        <w:t>[6] 戚聿东, 肖旭. 数字经济时代的企业管理变革[J]. 管理世界, 2020, 36(6): 135-152.</w:t>
      </w:r>
    </w:p>
    <w:p>
      <w:pPr>
        <w:spacing w:after="120" w:line="360" w:lineRule="auto"/>
        <w:ind w:firstLine="480"/>
        <w:jc w:val="both"/>
      </w:pPr>
      <w:r>
        <w:rPr>
          <w:rFonts w:ascii="宋体" w:hAnsi="宋体" w:eastAsia="宋体"/>
          <w:b w:val="0"/>
          <w:sz w:val="24"/>
        </w:rPr>
        <w:t>[7] 陈剑, 黄朔, 刘运辉. 从赋能到使能——数字化环境下的企业运营管理[J]. 管理世界, 2020, 36(2): 117-128.</w:t>
      </w:r>
    </w:p>
    <w:p>
      <w:pPr>
        <w:spacing w:after="120" w:line="360" w:lineRule="auto"/>
        <w:ind w:firstLine="480"/>
        <w:jc w:val="both"/>
      </w:pPr>
      <w:r>
        <w:rPr>
          <w:rFonts w:ascii="宋体" w:hAnsi="宋体" w:eastAsia="宋体"/>
          <w:b w:val="0"/>
          <w:sz w:val="24"/>
        </w:rPr>
        <w:t>[8] 肖土盛, 孙瑞琦, 袁淳, 孙健. 企业数字化转型、人力资本结构调整与劳动收入份额[J]. 管理世界, 2022, 38(12): 220-237.</w:t>
      </w:r>
    </w:p>
    <w:p>
      <w:pPr>
        <w:spacing w:after="120" w:line="360" w:lineRule="auto"/>
        <w:ind w:firstLine="480"/>
        <w:jc w:val="both"/>
      </w:pPr>
      <w:r>
        <w:rPr>
          <w:rFonts w:ascii="宋体" w:hAnsi="宋体" w:eastAsia="宋体"/>
          <w:b w:val="0"/>
          <w:sz w:val="24"/>
        </w:rPr>
        <w:t>[9] 曾庆生, 周波, 张程, 陈信元. 年报语调与内部人交易："表里如一"还是"口是心非"?[J]. 管理世界, 2018, 34(9): 143-160.</w:t>
      </w:r>
    </w:p>
    <w:p>
      <w:pPr>
        <w:spacing w:after="120" w:line="360" w:lineRule="auto"/>
        <w:ind w:firstLine="480"/>
        <w:jc w:val="both"/>
      </w:pPr>
      <w:r>
        <w:rPr>
          <w:rFonts w:ascii="宋体" w:hAnsi="宋体" w:eastAsia="宋体"/>
          <w:b w:val="0"/>
          <w:sz w:val="24"/>
        </w:rPr>
        <w:t>[10] 杨德明, 刘泳文. "互联网+"为什么加出了业绩[J]. 中国工业经济, 2018(5): 80-98.</w:t>
      </w:r>
    </w:p>
    <w:p>
      <w:pPr>
        <w:spacing w:after="120" w:line="360" w:lineRule="auto"/>
        <w:ind w:firstLine="480"/>
        <w:jc w:val="both"/>
      </w:pPr>
      <w:r>
        <w:rPr>
          <w:rFonts w:ascii="宋体" w:hAnsi="宋体" w:eastAsia="宋体"/>
          <w:b w:val="0"/>
          <w:sz w:val="24"/>
        </w:rPr>
        <w:t>[11] 易露霞, 吴非, 常曦. 企业数字化转型进程与主业绩效——来自中国上市企业年报文本识别的经验证据[J]. 现代财经(天津财经大学学报), 2021, 41(10): 24-38.</w:t>
      </w:r>
    </w:p>
    <w:p>
      <w:pPr>
        <w:spacing w:after="120" w:line="360" w:lineRule="auto"/>
        <w:ind w:firstLine="480"/>
        <w:jc w:val="both"/>
      </w:pPr>
      <w:r>
        <w:rPr>
          <w:rFonts w:ascii="宋体" w:hAnsi="宋体" w:eastAsia="宋体"/>
          <w:b w:val="0"/>
          <w:sz w:val="24"/>
        </w:rPr>
        <w:t>[12] 李琦, 刘力钢, 邵剑兵. 数字化转型、供应链集成与企业绩效——企业家精神的调节效应[J]. 经济管理, 2021, 43(10): 5-23.</w:t>
      </w:r>
    </w:p>
    <w:p>
      <w:pPr>
        <w:spacing w:after="120" w:line="360" w:lineRule="auto"/>
        <w:ind w:firstLine="480"/>
        <w:jc w:val="both"/>
      </w:pPr>
      <w:r>
        <w:rPr>
          <w:rFonts w:ascii="宋体" w:hAnsi="宋体" w:eastAsia="宋体"/>
          <w:b w:val="0"/>
          <w:sz w:val="24"/>
        </w:rPr>
        <w:t>[13] 张永珅, 李小波, 邢铭强. 企业数字化转型与审计定价[J]. 审计研究, 2021(3): 62-71.</w:t>
      </w:r>
    </w:p>
    <w:p>
      <w:pPr>
        <w:spacing w:after="120" w:line="360" w:lineRule="auto"/>
        <w:ind w:firstLine="480"/>
        <w:jc w:val="both"/>
      </w:pPr>
      <w:r>
        <w:rPr>
          <w:rFonts w:ascii="宋体" w:hAnsi="宋体" w:eastAsia="宋体"/>
          <w:b w:val="0"/>
          <w:sz w:val="24"/>
        </w:rPr>
        <w:t>[14] 何帆, 刘红霞. 数字经济视角下实体企业数字化变革的业绩提升效应评估[J]. 改革, 2019(4): 137-148.</w:t>
      </w:r>
    </w:p>
    <w:p>
      <w:pPr>
        <w:spacing w:after="120" w:line="360" w:lineRule="auto"/>
        <w:ind w:firstLine="480"/>
        <w:jc w:val="both"/>
      </w:pPr>
      <w:r>
        <w:rPr>
          <w:rFonts w:ascii="宋体" w:hAnsi="宋体" w:eastAsia="宋体"/>
          <w:b w:val="0"/>
          <w:sz w:val="24"/>
        </w:rPr>
        <w:t>[15] 祁怀锦, 曹修琴, 刘艳霞. 数字经济对公司治理的影响——基于信息不对称和管理者非理性行为视角[J]. 改革, 2020(4): 50-64.</w:t>
      </w:r>
    </w:p>
    <w:p>
      <w:pPr>
        <w:spacing w:after="120" w:line="360" w:lineRule="auto"/>
        <w:ind w:firstLine="480"/>
        <w:jc w:val="both"/>
      </w:pPr>
      <w:r>
        <w:rPr>
          <w:rFonts w:ascii="宋体" w:hAnsi="宋体" w:eastAsia="宋体"/>
          <w:b w:val="0"/>
          <w:sz w:val="24"/>
        </w:rPr>
        <w:t>[16] 宗成庆. 统计自然语言处理[M]. 2版. 北京: 清华大学出版社, 2013.</w:t>
      </w:r>
    </w:p>
    <w:p>
      <w:pPr>
        <w:spacing w:after="120" w:line="360" w:lineRule="auto"/>
        <w:ind w:firstLine="480"/>
        <w:jc w:val="both"/>
      </w:pPr>
      <w:r>
        <w:rPr>
          <w:rFonts w:ascii="宋体" w:hAnsi="宋体" w:eastAsia="宋体"/>
          <w:b w:val="0"/>
          <w:sz w:val="24"/>
        </w:rPr>
        <w:t>[17] Loughran T, McDonald B. When is a liability not a liability? Textual analysis, dictionaries, and 10-Ks[J]. The Journal of Finance, 2011, 66(1): 35-65.</w:t>
      </w:r>
    </w:p>
    <w:p>
      <w:pPr>
        <w:spacing w:after="120" w:line="360" w:lineRule="auto"/>
        <w:ind w:firstLine="480"/>
        <w:jc w:val="both"/>
      </w:pPr>
      <w:r>
        <w:rPr>
          <w:rFonts w:ascii="宋体" w:hAnsi="宋体" w:eastAsia="宋体"/>
          <w:b w:val="0"/>
          <w:sz w:val="24"/>
        </w:rPr>
        <w:t>[18] Gentzkow M, Kelly B, Taddy M. Text as data[J]. Journal of Economic Literature, 2019, 57(3): 535-574.</w:t>
      </w:r>
    </w:p>
    <w:p>
      <w:pPr>
        <w:spacing w:after="120" w:line="360" w:lineRule="auto"/>
        <w:ind w:firstLine="480"/>
        <w:jc w:val="both"/>
      </w:pPr>
      <w:r>
        <w:rPr>
          <w:rFonts w:ascii="宋体" w:hAnsi="宋体" w:eastAsia="宋体"/>
          <w:b w:val="0"/>
          <w:sz w:val="24"/>
        </w:rPr>
        <w:t>[19] Blei D M, Ng A Y, Jordan M I. Latent Dirichlet allocation[J]. Journal of Machine Learning Research, 2003, 3: 993-1022.</w:t>
      </w:r>
    </w:p>
    <w:p>
      <w:pPr>
        <w:spacing w:after="120" w:line="360" w:lineRule="auto"/>
        <w:ind w:firstLine="480"/>
        <w:jc w:val="both"/>
      </w:pPr>
      <w:r>
        <w:rPr>
          <w:rFonts w:ascii="宋体" w:hAnsi="宋体" w:eastAsia="宋体"/>
          <w:b w:val="0"/>
          <w:sz w:val="24"/>
        </w:rPr>
        <w:t>[20] Mikolov T, Sutskever I, Chen K, Corrado G, Dean J. Distributed representations of words and phrases and their compositionality[C]// Advances in Neural Information Processing Systems (NeurIPS). 2013: 3111-3119.</w:t>
      </w:r>
    </w:p>
    <w:p>
      <w:pPr>
        <w:spacing w:after="120" w:line="360" w:lineRule="auto"/>
        <w:ind w:firstLine="480"/>
        <w:jc w:val="both"/>
      </w:pPr>
      <w:r>
        <w:rPr>
          <w:rFonts w:ascii="宋体" w:hAnsi="宋体" w:eastAsia="宋体"/>
          <w:b w:val="0"/>
          <w:sz w:val="24"/>
        </w:rPr>
        <w:t>[21] Devlin J, Chang M W, Lee K, Toutanova K. BERT: Pre-training of deep bidirectional transformers for language understanding[C]// Proceedings of NAACL-HLT. 2019: 4171-4186.</w:t>
      </w:r>
    </w:p>
    <w:p>
      <w:pPr>
        <w:spacing w:after="120" w:line="360" w:lineRule="auto"/>
        <w:ind w:firstLine="480"/>
        <w:jc w:val="both"/>
      </w:pPr>
      <w:r>
        <w:rPr>
          <w:rFonts w:ascii="宋体" w:hAnsi="宋体" w:eastAsia="宋体"/>
          <w:b w:val="0"/>
          <w:sz w:val="24"/>
        </w:rPr>
        <w:t>[22] Li F. The information content of forward-looking statements in corporate filings—A naïve Bayesian machine learning approach[J]. Journal of Accounting Research, 2010, 48(5): 1049-1102.</w:t>
      </w:r>
    </w:p>
    <w:p>
      <w:pPr>
        <w:spacing w:after="120" w:line="360" w:lineRule="auto"/>
        <w:ind w:firstLine="480"/>
        <w:jc w:val="both"/>
      </w:pPr>
      <w:r>
        <w:rPr>
          <w:rFonts w:ascii="宋体" w:hAnsi="宋体" w:eastAsia="宋体"/>
          <w:b w:val="0"/>
          <w:sz w:val="24"/>
        </w:rPr>
        <w:t>[23] Tetlock P C. Giving content to investor sentiment: The role of media in the stock market[J]. The Journal of Finance, 2007, 62(3): 1139-1168.</w:t>
      </w:r>
    </w:p>
    <w:p>
      <w:pPr>
        <w:spacing w:after="120" w:line="360" w:lineRule="auto"/>
        <w:ind w:firstLine="480"/>
        <w:jc w:val="both"/>
      </w:pPr>
      <w:r>
        <w:rPr>
          <w:rFonts w:ascii="宋体" w:hAnsi="宋体" w:eastAsia="宋体"/>
          <w:b w:val="0"/>
          <w:sz w:val="24"/>
        </w:rPr>
        <w:t>[24] Vial G. Understanding digital transformation: A review and a research agenda[J]. The Journal of Strategic Information Systems, 2019, 28(2): 118-144.</w:t>
      </w:r>
    </w:p>
    <w:p>
      <w:pPr>
        <w:spacing w:after="120" w:line="360" w:lineRule="auto"/>
        <w:ind w:firstLine="480"/>
        <w:jc w:val="both"/>
      </w:pPr>
      <w:r>
        <w:rPr>
          <w:rFonts w:ascii="宋体" w:hAnsi="宋体" w:eastAsia="宋体"/>
          <w:b w:val="0"/>
          <w:sz w:val="24"/>
        </w:rPr>
        <w:t>[25] Nambisan S, Wright M, Feldman M. The digital transformation of innovation and entrepreneurship: Progress, challenges and key themes[J]. Research Policy, 2019, 48(8): 103773.</w:t>
      </w:r>
    </w:p>
    <w:p>
      <w:pPr>
        <w:spacing w:after="120" w:line="360" w:lineRule="auto"/>
        <w:ind w:firstLine="480"/>
        <w:jc w:val="both"/>
      </w:pPr>
      <w:r>
        <w:rPr>
          <w:rFonts w:ascii="宋体" w:hAnsi="宋体" w:eastAsia="宋体"/>
          <w:b w:val="0"/>
          <w:sz w:val="24"/>
        </w:rPr>
        <w:t>[26] Warner K S R, Wäger M. Building dynamic capabilities for digital transformation: An ongoing process of strategic renewal[J]. Long Range Planning, 2019, 52(3): 326-349.</w:t>
      </w:r>
    </w:p>
    <w:p>
      <w:pPr>
        <w:spacing w:after="120" w:line="360" w:lineRule="auto"/>
        <w:ind w:firstLine="480"/>
        <w:jc w:val="both"/>
      </w:pPr>
      <w:r>
        <w:rPr>
          <w:rFonts w:ascii="宋体" w:hAnsi="宋体" w:eastAsia="宋体"/>
          <w:b w:val="0"/>
          <w:sz w:val="24"/>
        </w:rPr>
        <w:t>[27] Brynjolfsson E, Hitt L M. Beyond computation: Information technology, organizational transformation and business performance[J]. Journal of Economic Perspectives, 2000, 14(4): 23-48.</w:t>
      </w:r>
    </w:p>
    <w:p>
      <w:pPr>
        <w:spacing w:after="120" w:line="360" w:lineRule="auto"/>
        <w:ind w:firstLine="480"/>
        <w:jc w:val="both"/>
      </w:pPr>
      <w:r>
        <w:rPr>
          <w:rFonts w:ascii="宋体" w:hAnsi="宋体" w:eastAsia="宋体"/>
          <w:b w:val="0"/>
          <w:sz w:val="24"/>
        </w:rPr>
        <w:t>[28] Cronbach L J. Coefficient alpha and the internal structure of tests[J]. Psychometrika, 1951, 16(3): 297-334.</w:t>
      </w:r>
    </w:p>
    <w:p>
      <w:pPr>
        <w:spacing w:after="120" w:line="360" w:lineRule="auto"/>
        <w:ind w:firstLine="480"/>
        <w:jc w:val="both"/>
      </w:pPr>
      <w:r>
        <w:rPr>
          <w:rFonts w:ascii="宋体" w:hAnsi="宋体" w:eastAsia="宋体"/>
          <w:b w:val="0"/>
          <w:sz w:val="24"/>
        </w:rPr>
        <w:t>[29] Churchill G A. A paradigm for developing better measures of marketing constructs[J]. Journal of Marketing Research, 1979, 16(1): 64-73.</w:t>
      </w:r>
    </w:p>
    <w:p>
      <w:pPr>
        <w:spacing w:after="120" w:line="360" w:lineRule="auto"/>
        <w:ind w:firstLine="480"/>
        <w:jc w:val="both"/>
      </w:pPr>
      <w:r>
        <w:rPr>
          <w:rFonts w:ascii="宋体" w:hAnsi="宋体" w:eastAsia="宋体"/>
          <w:b w:val="0"/>
          <w:sz w:val="24"/>
        </w:rPr>
        <w:t>[30] Blei D M, Lafferty J D. Dynamic topic models[C]// Proceedings of the 23rd International Conference on Machine Learning (ICML). 2006: 113-120.</w:t>
      </w:r>
    </w:p>
    <w:p>
      <w:pPr>
        <w:spacing w:after="120" w:line="360" w:lineRule="auto"/>
        <w:jc w:val="center"/>
      </w:pPr>
      <w:r>
        <w:rPr>
          <w:rFonts w:ascii="宋体" w:hAnsi="宋体" w:eastAsia="宋体"/>
          <w:b w:val="0"/>
          <w:sz w:val="18"/>
        </w:rPr>
        <w:t>————————————————————</w:t>
      </w:r>
    </w:p>
    <w:p>
      <w:pPr>
        <w:spacing w:before="160" w:after="120"/>
      </w:pPr>
      <w:r>
        <w:rPr>
          <w:rFonts w:ascii="黑体" w:hAnsi="黑体" w:eastAsia="黑体"/>
          <w:b/>
          <w:sz w:val="30"/>
        </w:rPr>
        <w:t>附录</w:t>
      </w:r>
    </w:p>
    <w:p>
      <w:pPr>
        <w:spacing w:before="160" w:after="120"/>
      </w:pPr>
      <w:r>
        <w:rPr>
          <w:rFonts w:ascii="黑体" w:hAnsi="黑体" w:eastAsia="黑体"/>
          <w:b/>
          <w:sz w:val="27"/>
        </w:rPr>
        <w:t>附录 A　复现代码清单</w:t>
      </w:r>
    </w:p>
    <w:tbl>
      <w:tblPr>
        <w:tblStyle w:val="TableGrid"/>
        <w:tblW w:type="auto" w:w="0"/>
        <w:tblLook w:firstColumn="1" w:firstRow="1" w:lastColumn="0" w:lastRow="0" w:noHBand="0" w:noVBand="1" w:val="04A0"/>
      </w:tblPr>
      <w:tblGrid>
        <w:gridCol w:w="4532"/>
        <w:gridCol w:w="4532"/>
      </w:tblGrid>
      <w:tr>
        <w:tc>
          <w:tcPr>
            <w:tcW w:type="dxa" w:w="4532"/>
          </w:tcPr>
          <w:p>
            <w:r/>
            <w:r>
              <w:rPr>
                <w:rFonts w:ascii="宋体" w:hAnsi="宋体" w:eastAsia="宋体"/>
                <w:b/>
                <w:sz w:val="18"/>
              </w:rPr>
              <w:t>文件</w:t>
            </w:r>
          </w:p>
        </w:tc>
        <w:tc>
          <w:tcPr>
            <w:tcW w:type="dxa" w:w="4532"/>
          </w:tcPr>
          <w:p>
            <w:r/>
            <w:r>
              <w:rPr>
                <w:rFonts w:ascii="宋体" w:hAnsi="宋体" w:eastAsia="宋体"/>
                <w:b/>
                <w:sz w:val="18"/>
              </w:rPr>
              <w:t>作用</w:t>
            </w:r>
          </w:p>
        </w:tc>
      </w:tr>
      <w:tr>
        <w:tc>
          <w:tcPr>
            <w:tcW w:type="dxa" w:w="4532"/>
          </w:tcPr>
          <w:p>
            <w:r/>
            <w:r>
              <w:rPr>
                <w:rFonts w:ascii="宋体" w:hAnsi="宋体" w:eastAsia="宋体"/>
                <w:b w:val="0"/>
                <w:sz w:val="18"/>
              </w:rPr>
              <w:t>`code/nlp_utils.py`</w:t>
            </w:r>
          </w:p>
        </w:tc>
        <w:tc>
          <w:tcPr>
            <w:tcW w:type="dxa" w:w="4532"/>
          </w:tcPr>
          <w:p>
            <w:r/>
            <w:r>
              <w:rPr>
                <w:rFonts w:ascii="宋体" w:hAnsi="宋体" w:eastAsia="宋体"/>
                <w:b w:val="0"/>
                <w:sz w:val="18"/>
              </w:rPr>
              <w:t>词典、句库模板、三维度停用词与路径常量</w:t>
            </w:r>
          </w:p>
        </w:tc>
      </w:tr>
      <w:tr>
        <w:tc>
          <w:tcPr>
            <w:tcW w:type="dxa" w:w="4532"/>
          </w:tcPr>
          <w:p>
            <w:r/>
            <w:r>
              <w:rPr>
                <w:rFonts w:ascii="宋体" w:hAnsi="宋体" w:eastAsia="宋体"/>
                <w:b w:val="0"/>
                <w:sz w:val="18"/>
              </w:rPr>
              <w:t>`code/01_generate_corpus.py`</w:t>
            </w:r>
          </w:p>
        </w:tc>
        <w:tc>
          <w:tcPr>
            <w:tcW w:type="dxa" w:w="4532"/>
          </w:tcPr>
          <w:p>
            <w:r/>
            <w:r>
              <w:rPr>
                <w:rFonts w:ascii="宋体" w:hAnsi="宋体" w:eastAsia="宋体"/>
                <w:b w:val="0"/>
                <w:sz w:val="18"/>
              </w:rPr>
              <w:t>① 语料获取：生成模拟 MD&amp;A 语料与财务面板</w:t>
            </w:r>
          </w:p>
        </w:tc>
      </w:tr>
      <w:tr>
        <w:tc>
          <w:tcPr>
            <w:tcW w:type="dxa" w:w="4532"/>
          </w:tcPr>
          <w:p>
            <w:r/>
            <w:r>
              <w:rPr>
                <w:rFonts w:ascii="宋体" w:hAnsi="宋体" w:eastAsia="宋体"/>
                <w:b w:val="0"/>
                <w:sz w:val="18"/>
              </w:rPr>
              <w:t>`code/02_preprocessing.py`</w:t>
            </w:r>
          </w:p>
        </w:tc>
        <w:tc>
          <w:tcPr>
            <w:tcW w:type="dxa" w:w="4532"/>
          </w:tcPr>
          <w:p>
            <w:r/>
            <w:r>
              <w:rPr>
                <w:rFonts w:ascii="宋体" w:hAnsi="宋体" w:eastAsia="宋体"/>
                <w:b w:val="0"/>
                <w:sz w:val="18"/>
              </w:rPr>
              <w:t>② 文本预处理：清洗/分词/去停用词/词形归一</w:t>
            </w:r>
          </w:p>
        </w:tc>
      </w:tr>
      <w:tr>
        <w:tc>
          <w:tcPr>
            <w:tcW w:type="dxa" w:w="4532"/>
          </w:tcPr>
          <w:p>
            <w:r/>
            <w:r>
              <w:rPr>
                <w:rFonts w:ascii="宋体" w:hAnsi="宋体" w:eastAsia="宋体"/>
                <w:b w:val="0"/>
                <w:sz w:val="18"/>
              </w:rPr>
              <w:t>`code/03_feature_extraction.py`</w:t>
            </w:r>
          </w:p>
        </w:tc>
        <w:tc>
          <w:tcPr>
            <w:tcW w:type="dxa" w:w="4532"/>
          </w:tcPr>
          <w:p>
            <w:r/>
            <w:r>
              <w:rPr>
                <w:rFonts w:ascii="宋体" w:hAnsi="宋体" w:eastAsia="宋体"/>
                <w:b w:val="0"/>
                <w:sz w:val="18"/>
              </w:rPr>
              <w:t>③ 特征提取：词典法/词嵌入/LDA 三条路线</w:t>
            </w:r>
          </w:p>
        </w:tc>
      </w:tr>
      <w:tr>
        <w:tc>
          <w:tcPr>
            <w:tcW w:type="dxa" w:w="4532"/>
          </w:tcPr>
          <w:p>
            <w:r/>
            <w:r>
              <w:rPr>
                <w:rFonts w:ascii="宋体" w:hAnsi="宋体" w:eastAsia="宋体"/>
                <w:b w:val="0"/>
                <w:sz w:val="18"/>
              </w:rPr>
              <w:t>`code/04_measure_construction.py`</w:t>
            </w:r>
          </w:p>
        </w:tc>
        <w:tc>
          <w:tcPr>
            <w:tcW w:type="dxa" w:w="4532"/>
          </w:tcPr>
          <w:p>
            <w:r/>
            <w:r>
              <w:rPr>
                <w:rFonts w:ascii="宋体" w:hAnsi="宋体" w:eastAsia="宋体"/>
                <w:b w:val="0"/>
                <w:sz w:val="18"/>
              </w:rPr>
              <w:t>④ 指标构建：L1/L2/L3 与企业-年份面板</w:t>
            </w:r>
          </w:p>
        </w:tc>
      </w:tr>
      <w:tr>
        <w:tc>
          <w:tcPr>
            <w:tcW w:type="dxa" w:w="4532"/>
          </w:tcPr>
          <w:p>
            <w:r/>
            <w:r>
              <w:rPr>
                <w:rFonts w:ascii="宋体" w:hAnsi="宋体" w:eastAsia="宋体"/>
                <w:b w:val="0"/>
                <w:sz w:val="18"/>
              </w:rPr>
              <w:t>`code/05_validity_reliability.py`</w:t>
            </w:r>
          </w:p>
        </w:tc>
        <w:tc>
          <w:tcPr>
            <w:tcW w:type="dxa" w:w="4532"/>
          </w:tcPr>
          <w:p>
            <w:r/>
            <w:r>
              <w:rPr>
                <w:rFonts w:ascii="宋体" w:hAnsi="宋体" w:eastAsia="宋体"/>
                <w:b w:val="0"/>
                <w:sz w:val="18"/>
              </w:rPr>
              <w:t>⑤ 信效度检验：四类效度、两类信度、方差分解</w:t>
            </w:r>
          </w:p>
        </w:tc>
      </w:tr>
      <w:tr>
        <w:tc>
          <w:tcPr>
            <w:tcW w:type="dxa" w:w="4532"/>
          </w:tcPr>
          <w:p>
            <w:r/>
            <w:r>
              <w:rPr>
                <w:rFonts w:ascii="宋体" w:hAnsi="宋体" w:eastAsia="宋体"/>
                <w:b w:val="0"/>
                <w:sz w:val="18"/>
              </w:rPr>
              <w:t>`code/06_regression_analysis.py`</w:t>
            </w:r>
          </w:p>
        </w:tc>
        <w:tc>
          <w:tcPr>
            <w:tcW w:type="dxa" w:w="4532"/>
          </w:tcPr>
          <w:p>
            <w:r/>
            <w:r>
              <w:rPr>
                <w:rFonts w:ascii="宋体" w:hAnsi="宋体" w:eastAsia="宋体"/>
                <w:b w:val="0"/>
                <w:sz w:val="18"/>
              </w:rPr>
              <w:t>实证分析：主回归/稳健性/异质性/机制与图表</w:t>
            </w:r>
          </w:p>
        </w:tc>
      </w:tr>
      <w:tr>
        <w:tc>
          <w:tcPr>
            <w:tcW w:type="dxa" w:w="4532"/>
          </w:tcPr>
          <w:p>
            <w:r/>
            <w:r>
              <w:rPr>
                <w:rFonts w:ascii="宋体" w:hAnsi="宋体" w:eastAsia="宋体"/>
                <w:b w:val="0"/>
                <w:sz w:val="18"/>
              </w:rPr>
              <w:t>`code/run_all.py`</w:t>
            </w:r>
          </w:p>
        </w:tc>
        <w:tc>
          <w:tcPr>
            <w:tcW w:type="dxa" w:w="4532"/>
          </w:tcPr>
          <w:p>
            <w:r/>
            <w:r>
              <w:rPr>
                <w:rFonts w:ascii="宋体" w:hAnsi="宋体" w:eastAsia="宋体"/>
                <w:b w:val="0"/>
                <w:sz w:val="18"/>
              </w:rPr>
              <w:t>一键复现全部流程（约 2 分钟）</w:t>
            </w:r>
          </w:p>
        </w:tc>
      </w:tr>
    </w:tbl>
    <w:p/>
    <w:p>
      <w:pPr>
        <w:spacing w:before="160" w:after="120"/>
      </w:pPr>
      <w:r>
        <w:rPr>
          <w:rFonts w:ascii="黑体" w:hAnsi="黑体" w:eastAsia="黑体"/>
          <w:b/>
          <w:sz w:val="27"/>
        </w:rPr>
        <w:t>附录 B　测度结果表清单</w:t>
      </w:r>
    </w:p>
    <w:p>
      <w:pPr>
        <w:spacing w:after="120" w:line="360" w:lineRule="auto"/>
        <w:ind w:firstLine="480"/>
        <w:jc w:val="both"/>
      </w:pPr>
      <w:r>
        <w:rPr>
          <w:rFonts w:ascii="宋体" w:hAnsi="宋体" w:eastAsia="宋体"/>
          <w:b w:val="0"/>
          <w:sz w:val="24"/>
        </w:rPr>
        <w:t>`data/processed/firm_year_panel.csv` 为最终企业-年份面板，一行代表一家公司一年，</w:t>
      </w:r>
    </w:p>
    <w:p>
      <w:pPr>
        <w:spacing w:after="120" w:line="360" w:lineRule="auto"/>
        <w:ind w:firstLine="480"/>
        <w:jc w:val="both"/>
      </w:pPr>
      <w:r>
        <w:rPr>
          <w:rFonts w:ascii="宋体" w:hAnsi="宋体" w:eastAsia="宋体"/>
          <w:b w:val="0"/>
          <w:sz w:val="24"/>
        </w:rPr>
        <w:t>包含 L1 原始计数、L2 标准化比率、L3 复合测度、主题比例法、词嵌入法测度以及</w:t>
      </w:r>
    </w:p>
    <w:p>
      <w:pPr>
        <w:spacing w:after="120" w:line="360" w:lineRule="auto"/>
        <w:ind w:firstLine="480"/>
        <w:jc w:val="both"/>
      </w:pPr>
      <w:r>
        <w:rPr>
          <w:rFonts w:ascii="宋体" w:hAnsi="宋体" w:eastAsia="宋体"/>
          <w:b w:val="0"/>
          <w:sz w:val="24"/>
        </w:rPr>
        <w:t>全部控制变量，可直接导入 Stata 或 Python 进行回归。</w:t>
      </w:r>
    </w:p>
    <w:p>
      <w:pPr>
        <w:spacing w:after="120" w:line="360" w:lineRule="auto"/>
        <w:ind w:firstLine="480"/>
        <w:jc w:val="both"/>
      </w:pPr>
      <w:r>
        <w:rPr>
          <w:rFonts w:ascii="宋体" w:hAnsi="宋体" w:eastAsia="宋体"/>
          <w:b w:val="0"/>
          <w:sz w:val="24"/>
        </w:rPr>
        <w:t>数据来源与处理步骤的逐文件说明见 `docs/数据来源说明.md`。</w:t>
      </w:r>
    </w:p>
    <w:sectPr w:rsidR="00FC693F" w:rsidRPr="0006063C" w:rsidSect="00034616">
      <w:pgSz w:w="12240" w:h="15840"/>
      <w:pgMar w:top="1417" w:right="147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