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12.0 -->
  <w:body>
    <w:p w:rsidR="00A77B3E">
      <w:pPr>
        <w:rPr>
          <w:rFonts w:ascii="Microsoft YaHei" w:eastAsia="Microsoft YaHei" w:hAnsi="Microsoft YaHei" w:cs="Microsoft YaHei"/>
          <w:b/>
          <w:sz w:val="32"/>
        </w:rPr>
      </w:pPr>
      <w:r>
        <w:rPr>
          <w:rFonts w:ascii="Microsoft YaHei" w:eastAsia="Microsoft YaHei" w:hAnsi="Microsoft YaHei" w:cs="Microsoft YaHei"/>
          <w:b/>
          <w:sz w:val="32"/>
        </w:rPr>
        <w:t>动量与功能关系专题讲义</w:t>
      </w:r>
    </w:p>
    <w:p w:rsidR="00A77B3E">
      <w:pPr>
        <w:rPr>
          <w:rFonts w:ascii="Microsoft YaHei" w:eastAsia="Microsoft YaHei" w:hAnsi="Microsoft YaHei" w:cs="Microsoft YaHei"/>
          <w:b w:val="0"/>
          <w:color w:val="808080"/>
          <w:sz w:val="20"/>
        </w:rPr>
      </w:pPr>
      <w:r>
        <w:rPr>
          <w:rFonts w:ascii="Microsoft YaHei" w:eastAsia="Microsoft YaHei" w:hAnsi="Microsoft YaHei" w:cs="Microsoft YaHei"/>
          <w:b w:val="0"/>
          <w:color w:val="808080"/>
          <w:sz w:val="20"/>
        </w:rPr>
        <w:t>生成时间：2026-05-25 21:16</w:t>
      </w:r>
    </w:p>
    <w:p w:rsidR="00A77B3E">
      <w:pPr>
        <w:rPr>
          <w:rFonts w:ascii="Microsoft YaHei" w:eastAsia="Microsoft YaHei" w:hAnsi="Microsoft YaHei" w:cs="Microsoft YaHei"/>
          <w:b w:val="0"/>
          <w:color w:val="000000"/>
          <w:sz w:val="20"/>
        </w:rPr>
      </w:pPr>
    </w:p>
    <w:p w:rsidR="00A77B3E">
      <w:pPr>
        <w:rPr>
          <w:rFonts w:ascii="Microsoft YaHei" w:eastAsia="Microsoft YaHei" w:hAnsi="Microsoft YaHei" w:cs="Microsoft YaHei"/>
          <w:b/>
          <w:color w:val="000000"/>
          <w:sz w:val="22"/>
        </w:rPr>
      </w:pPr>
      <w:r>
        <w:rPr>
          <w:rFonts w:ascii="Microsoft YaHei" w:eastAsia="Microsoft YaHei" w:hAnsi="Microsoft YaHei" w:cs="Microsoft YaHei"/>
          <w:b/>
          <w:color w:val="000000"/>
          <w:sz w:val="22"/>
        </w:rPr>
        <w:t>小节 / 知识点：知识点：冲量与动量变化</w:t>
      </w:r>
    </w:p>
    <w:p w:rsidR="00A77B3E">
      <w:pPr>
        <w:rPr>
          <w:rFonts w:ascii="Microsoft YaHei" w:eastAsia="Microsoft YaHei" w:hAnsi="Microsoft YaHei" w:cs="Microsoft YaHei"/>
          <w:b w:val="0"/>
          <w:color w:val="000000"/>
          <w:sz w:val="22"/>
        </w:rPr>
        <w:sectPr>
          <w:pgSz w:w="12240" w:h="15840"/>
          <w:pgMar w:top="1440" w:right="1800" w:bottom="1440" w:left="1800" w:header="708" w:footer="708" w:gutter="0"/>
          <w:cols w:space="708"/>
          <w:docGrid w:linePitch="360"/>
        </w:sectPr>
      </w:pPr>
    </w:p>
    <w:p>
      <w:pPr>
        <w:spacing w:after="160" w:line="259" w:lineRule="auto"/>
        <w:rPr>
          <w:rFonts w:ascii="Calibri" w:hAnsi="Calibri"/>
          <w:sz w:val="22"/>
          <w:szCs w:val="22"/>
          <w:lang w:val="en-US" w:eastAsia="en-US" w:bidi="ar-SA"/>
        </w:rPr>
      </w:pPr>
      <w:r>
        <w:rPr>
          <w:rFonts w:ascii="Calibri" w:hAnsi="Calibri" w:eastAsiaTheme="minorEastAsia" w:cstheme="minorBidi"/>
          <w:sz w:val="22"/>
          <w:szCs w:val="22"/>
          <w:lang w:val="en-US" w:eastAsia="en-US" w:bidi="ar-SA"/>
        </w:rPr>
        <w:t>动量定理</w:t>
      </w:r>
    </w:p>
    <w:p>
      <w:pPr>
        <w:spacing w:after="160" w:line="259" w:lineRule="auto"/>
        <w:rPr>
          <w:rFonts w:ascii="Calibri" w:hAnsi="Calibri"/>
          <w:sz w:val="22"/>
          <w:szCs w:val="22"/>
          <w:lang w:val="en-US" w:eastAsia="en-US" w:bidi="ar-SA"/>
        </w:rPr>
      </w:pPr>
      <w:r>
        <w:rPr>
          <w:rFonts w:ascii="Calibri" w:hAnsi="Calibri" w:eastAsiaTheme="minorEastAsia" w:cstheme="minorBidi"/>
          <w:sz w:val="22"/>
          <w:szCs w:val="22"/>
          <w:lang w:val="en-US" w:eastAsia="en-US" w:bidi="ar-SA"/>
        </w:rPr>
        <w:t>合外力的冲量等于物体动量的变化。</w:t>
      </w:r>
    </w:p>
    <w:p>
      <w:pPr>
        <w:spacing w:after="160" w:line="259" w:lineRule="auto"/>
        <w:rPr>
          <w:rFonts w:ascii="Calibri" w:hAnsi="Calibri"/>
          <w:sz w:val="22"/>
          <w:szCs w:val="22"/>
          <w:lang w:val="en-US" w:eastAsia="en-US" w:bidi="ar-SA"/>
        </w:rPr>
      </w:pPr>
      <w:r>
        <w:rPr>
          <w:rFonts w:ascii="Calibri" w:hAnsi="Calibri" w:eastAsiaTheme="minorEastAsia" w:cstheme="minorBidi"/>
          <w:sz w:val="22"/>
          <w:szCs w:val="22"/>
          <w:lang w:val="en-US" w:eastAsia="en-US" w:bidi="ar-SA"/>
        </w:rPr>
        <w:t>公式：I合 = Δp = mv2 - mv1。</w:t>
      </w:r>
    </w:p>
    <w:p>
      <w:pPr>
        <w:spacing w:after="160" w:line="259" w:lineRule="auto"/>
        <w:rPr>
          <w:rFonts w:ascii="Calibri" w:hAnsi="Calibri"/>
          <w:sz w:val="22"/>
          <w:szCs w:val="22"/>
          <w:lang w:val="en-US" w:eastAsia="en-US" w:bidi="ar-SA"/>
        </w:rPr>
      </w:pPr>
      <w:r>
        <w:rPr>
          <w:rFonts w:ascii="Calibri" w:hAnsi="Calibri" w:eastAsiaTheme="minorEastAsia" w:cstheme="minorBidi"/>
          <w:sz w:val="22"/>
          <w:szCs w:val="22"/>
          <w:lang w:val="en-US" w:eastAsia="en-US" w:bidi="ar-SA"/>
        </w:rPr>
        <w:t>使用时先规定正方向，冲量和动量变化都按矢量处理。</w:t>
      </w:r>
    </w:p>
    <w:p>
      <w:pPr>
        <w:spacing w:after="160" w:line="259" w:lineRule="auto"/>
        <w:rPr>
          <w:rFonts w:ascii="Microsoft YaHei" w:eastAsia="Microsoft YaHei" w:hAnsi="Microsoft YaHei" w:cs="Microsoft YaHei"/>
          <w:b/>
          <w:sz w:val="22"/>
          <w:szCs w:val="22"/>
          <w:lang w:val="en-US" w:eastAsia="en-US" w:bidi="ar-SA"/>
        </w:rPr>
      </w:pPr>
      <w:r>
        <w:rPr>
          <w:rFonts w:ascii="Microsoft YaHei" w:eastAsia="Microsoft YaHei" w:hAnsi="Microsoft YaHei" w:cs="Microsoft YaHei"/>
          <w:b/>
          <w:sz w:val="22"/>
          <w:szCs w:val="22"/>
          <w:lang w:val="en-US" w:eastAsia="en-US" w:bidi="ar-SA"/>
        </w:rPr>
        <w:t>小节 / 例题：例题：变力作用下小车的动量变化</w:t>
      </w:r>
    </w:p>
    <w:p>
      <w:pPr>
        <w:spacing w:after="160" w:line="259" w:lineRule="auto"/>
        <w:rPr>
          <w:rFonts w:ascii="Microsoft YaHei" w:eastAsia="Microsoft YaHei" w:hAnsi="Microsoft YaHei" w:cs="Microsoft YaHei"/>
          <w:b w:val="0"/>
          <w:sz w:val="22"/>
          <w:szCs w:val="22"/>
          <w:lang w:val="en-US" w:eastAsia="en-US" w:bidi="ar-SA"/>
        </w:rPr>
        <w:sectPr>
          <w:pgSz w:w="11906" w:h="16838"/>
          <w:pgMar w:top="1440" w:right="1440" w:bottom="1440" w:left="1440" w:header="720" w:footer="720" w:gutter="0"/>
          <w:cols w:space="708"/>
        </w:sectPr>
      </w:pPr>
    </w:p>
    <w:p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pPr>
      <w:r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  <w:t>例题：变力作用下小车的动量变化</w:t>
      </w:r>
    </w:p>
    <w:p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pPr>
      <w:r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  <w:t>质量 2.0 kg 的小车沿水平面运动，所受合外力随时间变化的 F-t 图像在 0-4 s 内围成面积 12 N·s。</w:t>
      </w:r>
    </w:p>
    <w:p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pPr>
      <w:r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  <w:t>若初速度为 1.0 m/s，方向与力的正方向相同，求 4 s 末小车速度。</w:t>
      </w:r>
    </w:p>
    <w:p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pPr>
      <w:r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  <w:t>思路：先由图像面积求合冲量，再用 I = mv2 - mv1。</w:t>
      </w:r>
    </w:p>
    <w:p>
      <w:pPr>
        <w:spacing w:after="160" w:line="259" w:lineRule="auto"/>
        <w:rPr>
          <w:rFonts w:ascii="Microsoft YaHei" w:eastAsia="Microsoft YaHei" w:hAnsi="Microsoft YaHei" w:cs="Microsoft YaHei"/>
          <w:b/>
          <w:sz w:val="22"/>
          <w:szCs w:val="22"/>
          <w:lang w:val="en-US" w:eastAsia="en-US" w:bidi="ar-SA"/>
        </w:rPr>
      </w:pPr>
      <w:r>
        <w:rPr>
          <w:rFonts w:ascii="Microsoft YaHei" w:eastAsia="Microsoft YaHei" w:hAnsi="Microsoft YaHei" w:cs="Microsoft YaHei"/>
          <w:b/>
          <w:sz w:val="22"/>
          <w:szCs w:val="22"/>
          <w:lang w:val="en-US" w:eastAsia="en-US" w:bidi="ar-SA"/>
        </w:rPr>
        <w:t>小节 / 练习：练习：篮球落地反弹的平均作用力</w:t>
      </w:r>
    </w:p>
    <w:p>
      <w:pPr>
        <w:spacing w:after="160" w:line="259" w:lineRule="auto"/>
        <w:rPr>
          <w:rFonts w:ascii="Microsoft YaHei" w:eastAsia="Microsoft YaHei" w:hAnsi="Microsoft YaHei" w:cs="Microsoft YaHei"/>
          <w:b w:val="0"/>
          <w:sz w:val="22"/>
          <w:szCs w:val="22"/>
          <w:lang w:val="en-US" w:eastAsia="en-US" w:bidi="ar-SA"/>
        </w:rPr>
        <w:sectPr>
          <w:pgSz w:w="11906" w:h="16838"/>
          <w:pgMar w:top="1440" w:right="1440" w:bottom="1440" w:left="1440" w:header="720" w:footer="720" w:gutter="0"/>
          <w:cols w:space="708"/>
        </w:sectPr>
      </w:pPr>
    </w:p>
    <w:p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pPr>
      <w:r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  <w:t>练习：篮球落地反弹的平均作用力</w:t>
      </w:r>
    </w:p>
    <w:p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pPr>
      <w:r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  <w:t>0.60 kg 的篮球竖直落地前速度大小为 6.0 m/s，反弹后速度大小为 4.0 m/s，接触地面时间 0.10 s。</w:t>
      </w:r>
    </w:p>
    <w:p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pPr>
      <w:r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  <w:t>取竖直向上为正方向，求地面对篮球的平均作用力。</w:t>
      </w:r>
    </w:p>
    <w:p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pPr>
      <w:r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  <w:t>提示：不要漏掉重力冲量。</w:t>
      </w:r>
    </w:p>
    <w:p>
      <w:pPr>
        <w:spacing w:after="160" w:line="259" w:lineRule="auto"/>
        <w:rPr>
          <w:rFonts w:ascii="Microsoft YaHei" w:eastAsia="Microsoft YaHei" w:hAnsi="Microsoft YaHei" w:cs="Microsoft YaHei"/>
          <w:b/>
          <w:sz w:val="22"/>
          <w:szCs w:val="22"/>
          <w:lang w:val="en-US" w:eastAsia="en-US" w:bidi="ar-SA"/>
        </w:rPr>
      </w:pPr>
      <w:r>
        <w:rPr>
          <w:rFonts w:ascii="Microsoft YaHei" w:eastAsia="Microsoft YaHei" w:hAnsi="Microsoft YaHei" w:cs="Microsoft YaHei"/>
          <w:b/>
          <w:sz w:val="22"/>
          <w:szCs w:val="22"/>
          <w:lang w:val="en-US" w:eastAsia="en-US" w:bidi="ar-SA"/>
        </w:rPr>
        <w:t>小节 / 知识点：知识点：系统动量守恒条件</w:t>
      </w:r>
    </w:p>
    <w:p>
      <w:pPr>
        <w:spacing w:after="160" w:line="259" w:lineRule="auto"/>
        <w:rPr>
          <w:rFonts w:ascii="Microsoft YaHei" w:eastAsia="Microsoft YaHei" w:hAnsi="Microsoft YaHei" w:cs="Microsoft YaHei"/>
          <w:b w:val="0"/>
          <w:sz w:val="22"/>
          <w:szCs w:val="22"/>
          <w:lang w:val="en-US" w:eastAsia="en-US" w:bidi="ar-SA"/>
        </w:rPr>
        <w:sectPr>
          <w:pgSz w:w="11906" w:h="16838"/>
          <w:pgMar w:top="1440" w:right="1440" w:bottom="1440" w:left="1440" w:header="720" w:footer="720" w:gutter="0"/>
          <w:cols w:space="708"/>
        </w:sectPr>
      </w:pPr>
    </w:p>
    <w:p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pPr>
      <w:r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  <w:t>动量守恒条件</w:t>
      </w:r>
    </w:p>
    <w:p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pPr>
      <w:r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  <w:t>若系统所受合外力为零，或某一方向合外力冲量可忽略，则该系统在相应方向动量守恒。</w:t>
      </w:r>
    </w:p>
    <w:p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pPr>
      <w:r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  <w:t>常见模型：碰撞、爆炸、反冲、人船模型。</w:t>
      </w:r>
    </w:p>
    <w:p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pPr>
      <w:r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  <w:t>分析步骤：选系统、定方向、列初末总动量。</w:t>
      </w:r>
    </w:p>
    <w:p>
      <w:pPr>
        <w:spacing w:after="160" w:line="259" w:lineRule="auto"/>
        <w:rPr>
          <w:rFonts w:ascii="Microsoft YaHei" w:eastAsia="Microsoft YaHei" w:hAnsi="Microsoft YaHei" w:cs="Microsoft YaHei"/>
          <w:b/>
          <w:sz w:val="22"/>
          <w:szCs w:val="22"/>
          <w:lang w:val="en-US" w:eastAsia="en-US" w:bidi="ar-SA"/>
        </w:rPr>
      </w:pPr>
      <w:r>
        <w:rPr>
          <w:rFonts w:ascii="Microsoft YaHei" w:eastAsia="Microsoft YaHei" w:hAnsi="Microsoft YaHei" w:cs="Microsoft YaHei"/>
          <w:b/>
          <w:sz w:val="22"/>
          <w:szCs w:val="22"/>
          <w:lang w:val="en-US" w:eastAsia="en-US" w:bidi="ar-SA"/>
        </w:rPr>
        <w:t>小节 / 例题：例题：光滑水平面上两滑块弹开</w:t>
      </w:r>
    </w:p>
    <w:p>
      <w:pPr>
        <w:spacing w:after="160" w:line="259" w:lineRule="auto"/>
        <w:rPr>
          <w:rFonts w:ascii="Microsoft YaHei" w:eastAsia="Microsoft YaHei" w:hAnsi="Microsoft YaHei" w:cs="Microsoft YaHei"/>
          <w:b w:val="0"/>
          <w:sz w:val="22"/>
          <w:szCs w:val="22"/>
          <w:lang w:val="en-US" w:eastAsia="en-US" w:bidi="ar-SA"/>
        </w:rPr>
        <w:sectPr>
          <w:pgSz w:w="11906" w:h="16838"/>
          <w:pgMar w:top="1440" w:right="1440" w:bottom="1440" w:left="1440" w:header="720" w:footer="720" w:gutter="0"/>
          <w:cols w:space="708"/>
        </w:sectPr>
      </w:pPr>
    </w:p>
    <w:p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pPr>
      <w:r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  <w:t>例题：光滑水平面上两滑块弹开</w:t>
      </w:r>
    </w:p>
    <w:p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pPr>
      <w:r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  <w:t>质量 1 kg 和 3 kg 的两个滑块静止在光滑水平面上，中间压缩弹簧后释放。</w:t>
      </w:r>
    </w:p>
    <w:p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pPr>
      <w:r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  <w:t>释放后 1 kg 滑块速度为 6 m/s，求 3 kg 滑块的速度大小和方向。</w:t>
      </w:r>
    </w:p>
    <w:p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pPr>
      <w:r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  <w:t>思路：系统初动量为零，末动量仍为零。</w:t>
      </w:r>
    </w:p>
    <w:p>
      <w:pPr>
        <w:spacing w:after="160" w:line="259" w:lineRule="auto"/>
        <w:rPr>
          <w:rFonts w:ascii="Microsoft YaHei" w:eastAsia="Microsoft YaHei" w:hAnsi="Microsoft YaHei" w:cs="Microsoft YaHei"/>
          <w:b/>
          <w:sz w:val="22"/>
          <w:szCs w:val="22"/>
          <w:lang w:val="en-US" w:eastAsia="en-US" w:bidi="ar-SA"/>
        </w:rPr>
      </w:pPr>
      <w:r>
        <w:rPr>
          <w:rFonts w:ascii="Microsoft YaHei" w:eastAsia="Microsoft YaHei" w:hAnsi="Microsoft YaHei" w:cs="Microsoft YaHei"/>
          <w:b/>
          <w:sz w:val="22"/>
          <w:szCs w:val="22"/>
          <w:lang w:val="en-US" w:eastAsia="en-US" w:bidi="ar-SA"/>
        </w:rPr>
        <w:t>小节 / 练习：练习：完全非弹性碰撞后的共同速度</w:t>
      </w:r>
    </w:p>
    <w:p>
      <w:pPr>
        <w:spacing w:after="160" w:line="259" w:lineRule="auto"/>
        <w:rPr>
          <w:rFonts w:ascii="Microsoft YaHei" w:eastAsia="Microsoft YaHei" w:hAnsi="Microsoft YaHei" w:cs="Microsoft YaHei"/>
          <w:b w:val="0"/>
          <w:sz w:val="22"/>
          <w:szCs w:val="22"/>
          <w:lang w:val="en-US" w:eastAsia="en-US" w:bidi="ar-SA"/>
        </w:rPr>
        <w:sectPr>
          <w:pgSz w:w="11906" w:h="16838"/>
          <w:pgMar w:top="1440" w:right="1440" w:bottom="1440" w:left="1440" w:header="720" w:footer="720" w:gutter="0"/>
          <w:cols w:space="708"/>
        </w:sectPr>
      </w:pPr>
    </w:p>
    <w:p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pPr>
      <w:r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  <w:t>练习：完全非弹性碰撞后的共同速度</w:t>
      </w:r>
    </w:p>
    <w:p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pPr>
      <w:r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  <w:t>2 kg 小车以 3 m/s 向右运动，追上前方静止的 4 kg 小车并粘在一起。</w:t>
      </w:r>
    </w:p>
    <w:p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pPr>
      <w:r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  <w:t>忽略水平外力，求碰后共同速度。</w:t>
      </w:r>
    </w:p>
    <w:p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pPr>
      <w:r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  <w:t>追问：机械能是否守恒？损失了多少动能？</w:t>
      </w:r>
    </w:p>
    <w:p>
      <w:pPr>
        <w:spacing w:after="160" w:line="259" w:lineRule="auto"/>
        <w:rPr>
          <w:rFonts w:ascii="Microsoft YaHei" w:eastAsia="Microsoft YaHei" w:hAnsi="Microsoft YaHei" w:cs="Microsoft YaHei"/>
          <w:b/>
          <w:sz w:val="22"/>
          <w:szCs w:val="22"/>
          <w:lang w:val="en-US" w:eastAsia="en-US" w:bidi="ar-SA"/>
        </w:rPr>
      </w:pPr>
      <w:r>
        <w:rPr>
          <w:rFonts w:ascii="Microsoft YaHei" w:eastAsia="Microsoft YaHei" w:hAnsi="Microsoft YaHei" w:cs="Microsoft YaHei"/>
          <w:b/>
          <w:sz w:val="22"/>
          <w:szCs w:val="22"/>
          <w:lang w:val="en-US" w:eastAsia="en-US" w:bidi="ar-SA"/>
        </w:rPr>
        <w:t>补充知识点：知识点：动能定理的计算框架</w:t>
      </w:r>
    </w:p>
    <w:p>
      <w:pPr>
        <w:spacing w:after="160" w:line="259" w:lineRule="auto"/>
        <w:rPr>
          <w:rFonts w:ascii="Microsoft YaHei" w:eastAsia="Microsoft YaHei" w:hAnsi="Microsoft YaHei" w:cs="Microsoft YaHei"/>
          <w:b w:val="0"/>
          <w:sz w:val="22"/>
          <w:szCs w:val="22"/>
          <w:lang w:val="en-US" w:eastAsia="en-US" w:bidi="ar-SA"/>
        </w:rPr>
        <w:sectPr>
          <w:pgSz w:w="11906" w:h="16838"/>
          <w:pgMar w:top="1440" w:right="1440" w:bottom="1440" w:left="1440" w:header="720" w:footer="720" w:gutter="0"/>
          <w:cols w:space="708"/>
        </w:sectPr>
      </w:pPr>
    </w:p>
    <w:p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pPr>
      <w:r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  <w:t>动能定理</w:t>
      </w:r>
    </w:p>
    <w:p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pPr>
      <w:r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  <w:t>合外力对物体所做的总功等于物体动能的变化。</w:t>
      </w:r>
    </w:p>
    <w:p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pPr>
      <w:r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  <w:t>公式：W合 = ΔEk = 1/2 mv2² - 1/2 mv1²。</w:t>
      </w:r>
    </w:p>
    <w:p>
      <w:pPr>
        <w:spacing w:after="160" w:line="259" w:lineRule="auto"/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pPr>
      <w:r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  <w:t>优势：不必逐段求加速度，适合变力和多过程问题。</w:t>
      </w:r>
    </w:p>
    <w:sectPr>
      <w:pgSz w:w="11906" w:h="16838"/>
      <w:pgMar w:top="1440" w:right="1440" w:bottom="1440" w:left="1440" w:header="720" w:footer="720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