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Helvetica" w:hAnsi="Helvetica"/>
          <w:sz w:val="32"/>
          <w:szCs w:val="32"/>
          <w:rtl w:val="0"/>
          <w:lang w:val="it-IT"/>
        </w:rPr>
        <w:t xml:space="preserve">Java1234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是一个面向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pt-PT"/>
        </w:rPr>
        <w:t xml:space="preserve">Java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开发者的在线学习与资源分享平台，由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en-US"/>
        </w:rPr>
        <w:t>Java1234_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小锋（真名：曹锋）创办并运营。该平台专注于提供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pt-PT"/>
        </w:rPr>
        <w:t xml:space="preserve">Java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技术教程、项目实战和开发工具资源，内容覆盖从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pt-PT"/>
        </w:rPr>
        <w:t xml:space="preserve">Java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基础到企业级应用开发的完整路径。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