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DA3" w:rsidRPr="0005546B" w:rsidRDefault="00BD4DA3" w:rsidP="00BD4DA3">
      <w:pPr>
        <w:spacing w:line="400" w:lineRule="exact"/>
        <w:rPr>
          <w:rFonts w:ascii="宋体" w:hAnsi="宋体" w:hint="eastAsia"/>
          <w:color w:val="000000"/>
          <w:sz w:val="24"/>
        </w:rPr>
      </w:pPr>
      <w:r>
        <w:rPr>
          <w:rFonts w:hAnsi="宋体" w:hint="eastAsia"/>
          <w:sz w:val="24"/>
        </w:rPr>
        <w:t xml:space="preserve">    </w:t>
      </w:r>
      <w:r>
        <w:rPr>
          <w:rFonts w:ascii="黑体" w:eastAsia="黑体" w:hAnsi="宋体" w:hint="eastAsia"/>
          <w:sz w:val="24"/>
        </w:rPr>
        <w:t>四</w:t>
      </w:r>
      <w:r w:rsidRPr="003D0B8F">
        <w:rPr>
          <w:rFonts w:ascii="黑体" w:eastAsia="黑体" w:hAnsi="宋体" w:hint="eastAsia"/>
          <w:sz w:val="24"/>
        </w:rPr>
        <w:t>、</w:t>
      </w:r>
      <w:r w:rsidRPr="005545A6">
        <w:rPr>
          <w:rFonts w:ascii="黑体" w:eastAsia="黑体" w:hAnsi="黑体" w:hint="eastAsia"/>
          <w:sz w:val="24"/>
        </w:rPr>
        <w:t>试论公共管理中的公众参与机制构建的路径</w:t>
      </w:r>
    </w:p>
    <w:p w:rsidR="00BD4DA3" w:rsidRPr="003A54CF" w:rsidRDefault="00BD4DA3" w:rsidP="00BD4DA3">
      <w:pPr>
        <w:spacing w:line="400" w:lineRule="exact"/>
        <w:ind w:firstLineChars="200" w:firstLine="480"/>
        <w:rPr>
          <w:rFonts w:hint="eastAsia"/>
          <w:sz w:val="24"/>
        </w:rPr>
      </w:pPr>
      <w:r w:rsidRPr="003A54CF">
        <w:rPr>
          <w:sz w:val="24"/>
        </w:rPr>
        <w:t xml:space="preserve">   </w:t>
      </w:r>
      <w:r w:rsidRPr="003A54CF">
        <w:rPr>
          <w:sz w:val="24"/>
        </w:rPr>
        <w:t>标题</w:t>
      </w:r>
      <w:r w:rsidRPr="003A54CF">
        <w:rPr>
          <w:sz w:val="24"/>
        </w:rPr>
        <w:t>——</w:t>
      </w:r>
      <w:r w:rsidRPr="003A54CF">
        <w:rPr>
          <w:sz w:val="24"/>
        </w:rPr>
        <w:t>内容提要（</w:t>
      </w:r>
      <w:r w:rsidRPr="003A54CF">
        <w:rPr>
          <w:sz w:val="24"/>
        </w:rPr>
        <w:t>100—150</w:t>
      </w:r>
      <w:r w:rsidRPr="003A54CF">
        <w:rPr>
          <w:sz w:val="24"/>
        </w:rPr>
        <w:t>字）</w:t>
      </w:r>
      <w:r w:rsidRPr="003A54CF">
        <w:rPr>
          <w:sz w:val="24"/>
        </w:rPr>
        <w:t>——</w:t>
      </w:r>
      <w:r w:rsidRPr="003A54CF">
        <w:rPr>
          <w:sz w:val="24"/>
        </w:rPr>
        <w:t>关键词</w:t>
      </w:r>
      <w:r w:rsidRPr="003A54CF">
        <w:rPr>
          <w:sz w:val="24"/>
        </w:rPr>
        <w:t>——</w:t>
      </w:r>
      <w:r w:rsidRPr="003A54CF">
        <w:rPr>
          <w:sz w:val="24"/>
        </w:rPr>
        <w:t>正文</w:t>
      </w:r>
      <w:r w:rsidRPr="003A54CF">
        <w:rPr>
          <w:sz w:val="24"/>
        </w:rPr>
        <w:t>——</w:t>
      </w:r>
      <w:r>
        <w:rPr>
          <w:rFonts w:hint="eastAsia"/>
          <w:sz w:val="24"/>
        </w:rPr>
        <w:t>参考文献</w:t>
      </w:r>
    </w:p>
    <w:p w:rsidR="00C707F6" w:rsidRPr="00832CA6" w:rsidRDefault="00C707F6" w:rsidP="00C707F6">
      <w:pPr>
        <w:rPr>
          <w:rFonts w:ascii="黑体" w:eastAsia="黑体" w:hint="eastAsia"/>
          <w:sz w:val="24"/>
        </w:rPr>
      </w:pPr>
    </w:p>
    <w:p w:rsidR="00C707F6" w:rsidRPr="00836BBA" w:rsidRDefault="00C707F6" w:rsidP="00C76628">
      <w:pPr>
        <w:jc w:val="center"/>
        <w:rPr>
          <w:rFonts w:hint="eastAsia"/>
          <w:b/>
          <w:sz w:val="32"/>
          <w:szCs w:val="32"/>
        </w:rPr>
      </w:pPr>
      <w:r w:rsidRPr="00836BBA">
        <w:rPr>
          <w:rFonts w:hint="eastAsia"/>
          <w:b/>
          <w:sz w:val="32"/>
          <w:szCs w:val="32"/>
        </w:rPr>
        <w:t>目</w:t>
      </w:r>
      <w:r>
        <w:rPr>
          <w:rFonts w:hint="eastAsia"/>
          <w:b/>
          <w:sz w:val="32"/>
          <w:szCs w:val="32"/>
        </w:rPr>
        <w:t xml:space="preserve">   </w:t>
      </w:r>
      <w:r w:rsidRPr="00836BBA">
        <w:rPr>
          <w:rFonts w:hint="eastAsia"/>
          <w:b/>
          <w:sz w:val="32"/>
          <w:szCs w:val="32"/>
        </w:rPr>
        <w:t>录</w:t>
      </w:r>
    </w:p>
    <w:p w:rsidR="00C707F6" w:rsidRPr="006D6D15" w:rsidRDefault="00C707F6" w:rsidP="00C707F6">
      <w:pPr>
        <w:rPr>
          <w:sz w:val="28"/>
          <w:szCs w:val="28"/>
        </w:rPr>
      </w:pPr>
      <w:r w:rsidRPr="006D6D15">
        <w:rPr>
          <w:sz w:val="28"/>
          <w:szCs w:val="28"/>
        </w:rPr>
        <w:t xml:space="preserve">1 </w:t>
      </w:r>
      <w:r w:rsidRPr="006D6D15">
        <w:rPr>
          <w:rFonts w:hAnsi="宋体"/>
          <w:sz w:val="28"/>
          <w:szCs w:val="28"/>
        </w:rPr>
        <w:t>前言</w:t>
      </w:r>
      <w:r w:rsidRPr="006D6D15">
        <w:rPr>
          <w:sz w:val="28"/>
          <w:szCs w:val="28"/>
        </w:rPr>
        <w:t>………………………………………………………………..1</w:t>
      </w:r>
    </w:p>
    <w:p w:rsidR="00C707F6" w:rsidRPr="006D6D15" w:rsidRDefault="00C707F6" w:rsidP="00C707F6">
      <w:pPr>
        <w:rPr>
          <w:sz w:val="28"/>
          <w:szCs w:val="28"/>
        </w:rPr>
      </w:pPr>
      <w:r w:rsidRPr="006D6D15">
        <w:rPr>
          <w:sz w:val="28"/>
          <w:szCs w:val="28"/>
        </w:rPr>
        <w:t xml:space="preserve">  1.1</w:t>
      </w:r>
      <w:r w:rsidRPr="006D6D15">
        <w:rPr>
          <w:rFonts w:hAnsi="宋体"/>
          <w:sz w:val="28"/>
          <w:szCs w:val="28"/>
        </w:rPr>
        <w:t>研究背景</w:t>
      </w:r>
      <w:r w:rsidRPr="006D6D15">
        <w:rPr>
          <w:sz w:val="28"/>
          <w:szCs w:val="28"/>
        </w:rPr>
        <w:t>………………………………………………………1</w:t>
      </w:r>
    </w:p>
    <w:p w:rsidR="00C707F6" w:rsidRPr="006D6D15" w:rsidRDefault="00C707F6" w:rsidP="00C707F6">
      <w:pPr>
        <w:rPr>
          <w:sz w:val="28"/>
          <w:szCs w:val="28"/>
        </w:rPr>
      </w:pPr>
      <w:r w:rsidRPr="006D6D15">
        <w:rPr>
          <w:sz w:val="28"/>
          <w:szCs w:val="28"/>
        </w:rPr>
        <w:t xml:space="preserve">  1.2</w:t>
      </w:r>
      <w:r w:rsidRPr="006D6D15">
        <w:rPr>
          <w:rFonts w:hAnsi="宋体"/>
          <w:sz w:val="28"/>
          <w:szCs w:val="28"/>
        </w:rPr>
        <w:t>国内外研究现状</w:t>
      </w:r>
      <w:r w:rsidRPr="006D6D15">
        <w:rPr>
          <w:sz w:val="28"/>
          <w:szCs w:val="28"/>
        </w:rPr>
        <w:t>………………………………………………3</w:t>
      </w:r>
    </w:p>
    <w:p w:rsidR="00C707F6" w:rsidRPr="006D6D15" w:rsidRDefault="00C707F6" w:rsidP="00C707F6">
      <w:pPr>
        <w:rPr>
          <w:sz w:val="28"/>
          <w:szCs w:val="28"/>
        </w:rPr>
      </w:pPr>
      <w:r w:rsidRPr="006D6D15">
        <w:rPr>
          <w:sz w:val="28"/>
          <w:szCs w:val="28"/>
        </w:rPr>
        <w:t xml:space="preserve">  1.3</w:t>
      </w:r>
      <w:r w:rsidRPr="006D6D15">
        <w:rPr>
          <w:rFonts w:hAnsi="宋体"/>
          <w:sz w:val="28"/>
          <w:szCs w:val="28"/>
        </w:rPr>
        <w:t>研究目的和意义</w:t>
      </w:r>
      <w:r w:rsidRPr="006D6D15">
        <w:rPr>
          <w:sz w:val="28"/>
          <w:szCs w:val="28"/>
        </w:rPr>
        <w:t>………………………………………………5</w:t>
      </w:r>
    </w:p>
    <w:p w:rsidR="00C707F6" w:rsidRPr="006D6D15" w:rsidRDefault="00C707F6" w:rsidP="00C707F6">
      <w:pPr>
        <w:rPr>
          <w:sz w:val="28"/>
          <w:szCs w:val="28"/>
        </w:rPr>
      </w:pPr>
      <w:r w:rsidRPr="006D6D15">
        <w:rPr>
          <w:sz w:val="28"/>
          <w:szCs w:val="28"/>
        </w:rPr>
        <w:t>2 ******………………………………………………………………6</w:t>
      </w:r>
    </w:p>
    <w:p w:rsidR="00C707F6" w:rsidRPr="006D6D15" w:rsidRDefault="00C707F6" w:rsidP="00C707F6">
      <w:pPr>
        <w:ind w:firstLineChars="100" w:firstLine="280"/>
        <w:rPr>
          <w:sz w:val="28"/>
          <w:szCs w:val="28"/>
        </w:rPr>
      </w:pPr>
      <w:r w:rsidRPr="006D6D15">
        <w:rPr>
          <w:sz w:val="28"/>
          <w:szCs w:val="28"/>
        </w:rPr>
        <w:t>2.1******..…………………………………………………………6</w:t>
      </w:r>
    </w:p>
    <w:p w:rsidR="00C707F6" w:rsidRPr="006D6D15" w:rsidRDefault="00C707F6" w:rsidP="00C707F6">
      <w:pPr>
        <w:ind w:firstLineChars="100" w:firstLine="280"/>
        <w:rPr>
          <w:sz w:val="28"/>
          <w:szCs w:val="28"/>
        </w:rPr>
      </w:pPr>
      <w:r w:rsidRPr="006D6D15">
        <w:rPr>
          <w:sz w:val="28"/>
          <w:szCs w:val="28"/>
        </w:rPr>
        <w:t>2.2******..…………………………………………………………7</w:t>
      </w:r>
    </w:p>
    <w:p w:rsidR="00C707F6" w:rsidRPr="006D6D15" w:rsidRDefault="00C707F6" w:rsidP="00C707F6">
      <w:pPr>
        <w:ind w:firstLineChars="100" w:firstLine="280"/>
        <w:rPr>
          <w:sz w:val="28"/>
          <w:szCs w:val="28"/>
        </w:rPr>
      </w:pPr>
      <w:r w:rsidRPr="006D6D15">
        <w:rPr>
          <w:sz w:val="28"/>
          <w:szCs w:val="28"/>
        </w:rPr>
        <w:t>2.3******..…………………………………………………………8</w:t>
      </w:r>
    </w:p>
    <w:p w:rsidR="00C707F6" w:rsidRPr="006D6D15" w:rsidRDefault="00C707F6" w:rsidP="00C707F6">
      <w:pPr>
        <w:rPr>
          <w:sz w:val="28"/>
          <w:szCs w:val="28"/>
        </w:rPr>
      </w:pPr>
      <w:r w:rsidRPr="006D6D15">
        <w:rPr>
          <w:sz w:val="28"/>
          <w:szCs w:val="28"/>
        </w:rPr>
        <w:t>3******………………………………………………………………9</w:t>
      </w:r>
    </w:p>
    <w:p w:rsidR="00C707F6" w:rsidRPr="006D6D15" w:rsidRDefault="00C707F6" w:rsidP="00C707F6">
      <w:pPr>
        <w:ind w:firstLineChars="100" w:firstLine="280"/>
        <w:rPr>
          <w:sz w:val="28"/>
          <w:szCs w:val="28"/>
        </w:rPr>
      </w:pPr>
      <w:r w:rsidRPr="006D6D15">
        <w:rPr>
          <w:sz w:val="28"/>
          <w:szCs w:val="28"/>
        </w:rPr>
        <w:t>3.1******..…………………………………………………………9</w:t>
      </w:r>
    </w:p>
    <w:p w:rsidR="00C707F6" w:rsidRPr="006D6D15" w:rsidRDefault="00C707F6" w:rsidP="00C707F6">
      <w:pPr>
        <w:ind w:firstLineChars="100" w:firstLine="280"/>
        <w:rPr>
          <w:sz w:val="28"/>
          <w:szCs w:val="28"/>
        </w:rPr>
      </w:pPr>
      <w:r w:rsidRPr="006D6D15">
        <w:rPr>
          <w:sz w:val="28"/>
          <w:szCs w:val="28"/>
        </w:rPr>
        <w:t>3.2******..…………………………………………………………10</w:t>
      </w:r>
    </w:p>
    <w:p w:rsidR="00C707F6" w:rsidRPr="006D6D15" w:rsidRDefault="00C707F6" w:rsidP="00C707F6">
      <w:pPr>
        <w:ind w:firstLineChars="100" w:firstLine="280"/>
        <w:rPr>
          <w:sz w:val="28"/>
          <w:szCs w:val="28"/>
        </w:rPr>
      </w:pPr>
      <w:r w:rsidRPr="006D6D15">
        <w:rPr>
          <w:sz w:val="28"/>
          <w:szCs w:val="28"/>
        </w:rPr>
        <w:t>3.3******..…………………………………………………………10</w:t>
      </w:r>
    </w:p>
    <w:p w:rsidR="00C707F6" w:rsidRPr="006D6D15" w:rsidRDefault="00C707F6" w:rsidP="00C707F6">
      <w:pPr>
        <w:rPr>
          <w:sz w:val="28"/>
          <w:szCs w:val="28"/>
        </w:rPr>
      </w:pPr>
      <w:r w:rsidRPr="006D6D15">
        <w:rPr>
          <w:sz w:val="28"/>
          <w:szCs w:val="28"/>
        </w:rPr>
        <w:t xml:space="preserve">4 </w:t>
      </w:r>
      <w:r w:rsidRPr="006D6D15">
        <w:rPr>
          <w:rFonts w:hAnsi="宋体"/>
          <w:sz w:val="28"/>
          <w:szCs w:val="28"/>
        </w:rPr>
        <w:t>结论与建议</w:t>
      </w:r>
      <w:r w:rsidRPr="006D6D15">
        <w:rPr>
          <w:sz w:val="28"/>
          <w:szCs w:val="28"/>
        </w:rPr>
        <w:t>..………………………………………………………..11</w:t>
      </w:r>
    </w:p>
    <w:p w:rsidR="00C707F6" w:rsidRPr="006D6D15" w:rsidRDefault="00C707F6" w:rsidP="00C707F6">
      <w:pPr>
        <w:rPr>
          <w:sz w:val="28"/>
          <w:szCs w:val="28"/>
        </w:rPr>
      </w:pPr>
      <w:r w:rsidRPr="006D6D15">
        <w:rPr>
          <w:rFonts w:hAnsi="宋体"/>
          <w:sz w:val="28"/>
          <w:szCs w:val="28"/>
        </w:rPr>
        <w:t>参考文献</w:t>
      </w:r>
      <w:r w:rsidRPr="006D6D15">
        <w:rPr>
          <w:sz w:val="28"/>
          <w:szCs w:val="28"/>
        </w:rPr>
        <w:t>..……………………………………………………………..12</w:t>
      </w:r>
    </w:p>
    <w:p w:rsidR="00C707F6" w:rsidRPr="006D6D15" w:rsidRDefault="00C707F6" w:rsidP="00C707F6">
      <w:pPr>
        <w:rPr>
          <w:sz w:val="28"/>
          <w:szCs w:val="28"/>
        </w:rPr>
      </w:pPr>
      <w:r w:rsidRPr="006D6D15">
        <w:rPr>
          <w:rFonts w:hAnsi="宋体"/>
          <w:sz w:val="28"/>
          <w:szCs w:val="28"/>
        </w:rPr>
        <w:t>附录</w:t>
      </w:r>
      <w:r w:rsidRPr="006D6D15">
        <w:rPr>
          <w:sz w:val="28"/>
          <w:szCs w:val="28"/>
        </w:rPr>
        <w:t>..………………………………………………………………......13</w:t>
      </w:r>
    </w:p>
    <w:p w:rsidR="0043493C" w:rsidRDefault="0043493C" w:rsidP="0043493C">
      <w:pPr>
        <w:spacing w:beforeLines="100" w:before="312" w:afterLines="100" w:after="312"/>
        <w:jc w:val="center"/>
        <w:rPr>
          <w:sz w:val="28"/>
          <w:szCs w:val="28"/>
        </w:rPr>
      </w:pPr>
      <w:r w:rsidRPr="0043493C">
        <w:rPr>
          <w:rStyle w:val="10"/>
          <w:sz w:val="32"/>
          <w:szCs w:val="32"/>
        </w:rPr>
        <w:t>摘要</w:t>
      </w:r>
      <w:r>
        <w:rPr>
          <w:rFonts w:hint="eastAsia"/>
          <w:sz w:val="28"/>
          <w:szCs w:val="28"/>
        </w:rPr>
        <w:t>：</w:t>
      </w:r>
    </w:p>
    <w:p w:rsidR="0043493C" w:rsidRPr="002D5E20" w:rsidRDefault="00C76628" w:rsidP="00C76628">
      <w:pPr>
        <w:ind w:firstLineChars="200" w:firstLine="480"/>
        <w:rPr>
          <w:rFonts w:hint="eastAsia"/>
          <w:sz w:val="24"/>
        </w:rPr>
      </w:pPr>
      <w:r w:rsidRPr="00C76628">
        <w:rPr>
          <w:rFonts w:hint="eastAsia"/>
          <w:sz w:val="24"/>
        </w:rPr>
        <w:t>公共管理是社会稳定和发展的基础，提高公共管理水平对促进社会和谐和发展起到了重要的作用。公共管理过程中公众参与程度是衡量公共管理水平的重要指标，同样也是公共管理的关键环节。本文分析了我国公共管理中公众参与的重要性，现阶段我国公共管理中在公众参与方面存在的问题，并提出相应的解决措施。</w:t>
      </w:r>
    </w:p>
    <w:p w:rsidR="0043493C" w:rsidRDefault="0043493C" w:rsidP="00C707F6">
      <w:pPr>
        <w:rPr>
          <w:sz w:val="28"/>
          <w:szCs w:val="28"/>
        </w:rPr>
      </w:pPr>
      <w:r w:rsidRPr="002D5E20">
        <w:rPr>
          <w:rFonts w:ascii="宋体" w:hAnsi="宋体" w:hint="eastAsia"/>
          <w:sz w:val="24"/>
        </w:rPr>
        <w:lastRenderedPageBreak/>
        <w:t xml:space="preserve">〔关键词〕 </w:t>
      </w:r>
      <w:r w:rsidR="006E5DCF" w:rsidRPr="00C76628">
        <w:rPr>
          <w:rFonts w:hint="eastAsia"/>
          <w:sz w:val="24"/>
        </w:rPr>
        <w:t>公共管理</w:t>
      </w:r>
      <w:r w:rsidR="006E5DCF">
        <w:rPr>
          <w:rFonts w:ascii="宋体" w:hAnsi="宋体"/>
          <w:sz w:val="24"/>
        </w:rPr>
        <w:t xml:space="preserve">   </w:t>
      </w:r>
      <w:r w:rsidRPr="002D5E20">
        <w:rPr>
          <w:rFonts w:ascii="宋体" w:hAnsi="宋体" w:hint="eastAsia"/>
          <w:sz w:val="24"/>
        </w:rPr>
        <w:t>公众参与</w:t>
      </w:r>
      <w:r w:rsidR="006E5DCF">
        <w:rPr>
          <w:rFonts w:ascii="宋体" w:hAnsi="宋体" w:hint="eastAsia"/>
          <w:sz w:val="24"/>
        </w:rPr>
        <w:t>机制</w:t>
      </w:r>
      <w:r w:rsidR="006E5DCF">
        <w:rPr>
          <w:rFonts w:ascii="宋体" w:hAnsi="宋体"/>
          <w:sz w:val="24"/>
        </w:rPr>
        <w:t xml:space="preserve">   </w:t>
      </w:r>
      <w:r w:rsidR="006E5DCF">
        <w:rPr>
          <w:rFonts w:ascii="宋体" w:hAnsi="宋体" w:hint="eastAsia"/>
          <w:sz w:val="24"/>
        </w:rPr>
        <w:t>构建</w:t>
      </w:r>
    </w:p>
    <w:p w:rsidR="0043493C" w:rsidRPr="004C232F" w:rsidRDefault="0043493C" w:rsidP="00C707F6">
      <w:pPr>
        <w:rPr>
          <w:rFonts w:hint="eastAsia"/>
          <w:sz w:val="28"/>
          <w:szCs w:val="28"/>
        </w:rPr>
      </w:pPr>
      <w:r>
        <w:rPr>
          <w:rFonts w:hint="eastAsia"/>
          <w:sz w:val="28"/>
          <w:szCs w:val="28"/>
        </w:rPr>
        <w:t>引言</w:t>
      </w:r>
    </w:p>
    <w:p w:rsidR="00A14634" w:rsidRPr="005455C9" w:rsidRDefault="00A14634" w:rsidP="00A14634">
      <w:pPr>
        <w:widowControl/>
        <w:spacing w:beforeLines="100" w:before="312" w:afterLines="100" w:after="312" w:line="360" w:lineRule="exact"/>
        <w:jc w:val="left"/>
        <w:rPr>
          <w:rFonts w:ascii="宋体" w:hAnsi="宋体" w:cs="宋体" w:hint="eastAsia"/>
          <w:b/>
          <w:color w:val="000000"/>
          <w:kern w:val="0"/>
          <w:sz w:val="24"/>
        </w:rPr>
      </w:pPr>
      <w:r>
        <w:rPr>
          <w:rFonts w:ascii="宋体" w:hAnsi="宋体" w:cs="宋体" w:hint="eastAsia"/>
          <w:b/>
          <w:color w:val="000000"/>
          <w:kern w:val="0"/>
          <w:sz w:val="24"/>
        </w:rPr>
        <w:t>公众参与</w:t>
      </w:r>
      <w:r w:rsidRPr="005455C9">
        <w:rPr>
          <w:rFonts w:ascii="宋体" w:hAnsi="宋体" w:cs="宋体" w:hint="eastAsia"/>
          <w:b/>
          <w:color w:val="000000"/>
          <w:kern w:val="0"/>
          <w:sz w:val="24"/>
        </w:rPr>
        <w:t>的定义</w:t>
      </w:r>
    </w:p>
    <w:p w:rsidR="00A14634" w:rsidRDefault="00A14634" w:rsidP="00A14634">
      <w:pPr>
        <w:widowControl/>
        <w:spacing w:beforeLines="100" w:before="312" w:afterLines="100" w:after="312" w:line="360" w:lineRule="exact"/>
        <w:ind w:firstLineChars="200" w:firstLine="420"/>
        <w:jc w:val="left"/>
        <w:rPr>
          <w:rFonts w:ascii="宋体" w:hAnsi="宋体" w:cs="AdobeHeitiStd-Regular"/>
          <w:kern w:val="0"/>
          <w:szCs w:val="21"/>
        </w:rPr>
      </w:pPr>
      <w:r w:rsidRPr="00CC6F4D">
        <w:rPr>
          <w:rFonts w:ascii="宋体" w:hAnsi="宋体" w:cs="AdobeHeitiStd-Regular" w:hint="eastAsia"/>
          <w:kern w:val="0"/>
          <w:szCs w:val="21"/>
        </w:rPr>
        <w:t>公众参与是指在公共管理过程中，社会成员自觉自愿地参加各种社会活动和事务管理，是进行社会民主管理的一种体现。近几年，我国在社会管理中公众参与积极性不断提高，为我国构建和谐社会，促进社会全面发展起到重要的推进作用。如何规范公共管理中公众参与的方式，方法和范围保证公众参与的广泛性、深人性和科学性是公众参与中的重要环节。</w:t>
      </w:r>
    </w:p>
    <w:p w:rsidR="00944D38" w:rsidRPr="00A14634" w:rsidRDefault="00944D38" w:rsidP="00944D38"/>
    <w:p w:rsidR="002D5E20" w:rsidRDefault="002D5E20" w:rsidP="002D5E20">
      <w:pPr>
        <w:spacing w:line="360" w:lineRule="exact"/>
        <w:rPr>
          <w:rFonts w:ascii="宋体" w:hAnsi="宋体"/>
        </w:rPr>
      </w:pPr>
      <w:r w:rsidRPr="002D5E20">
        <w:rPr>
          <w:rFonts w:ascii="宋体" w:hAnsi="宋体" w:hint="eastAsia"/>
        </w:rPr>
        <w:t>正文</w:t>
      </w:r>
    </w:p>
    <w:p w:rsidR="006E5DCF" w:rsidRDefault="006E5DCF" w:rsidP="006E5DCF">
      <w:pPr>
        <w:spacing w:beforeLines="100" w:before="312" w:afterLines="100" w:after="312" w:line="360" w:lineRule="exact"/>
        <w:rPr>
          <w:rFonts w:ascii="宋体" w:hAnsi="宋体"/>
          <w:b/>
          <w:sz w:val="32"/>
          <w:szCs w:val="32"/>
        </w:rPr>
      </w:pPr>
      <w:r w:rsidRPr="00D41386">
        <w:rPr>
          <w:rFonts w:ascii="宋体" w:hAnsi="宋体" w:hint="eastAsia"/>
          <w:b/>
          <w:sz w:val="32"/>
          <w:szCs w:val="32"/>
        </w:rPr>
        <w:t>1</w:t>
      </w:r>
      <w:r w:rsidR="006D0CFE" w:rsidRPr="006D0CFE">
        <w:rPr>
          <w:rFonts w:ascii="宋体" w:hAnsi="宋体" w:hint="eastAsia"/>
          <w:b/>
          <w:sz w:val="32"/>
          <w:szCs w:val="32"/>
        </w:rPr>
        <w:t>公共管理中公众参与的必要性分析</w:t>
      </w:r>
    </w:p>
    <w:p w:rsidR="006D0CFE" w:rsidRDefault="006E5DCF" w:rsidP="006D0CFE">
      <w:pPr>
        <w:spacing w:beforeLines="100" w:before="312" w:afterLines="100" w:after="312" w:line="360" w:lineRule="exact"/>
        <w:outlineLvl w:val="0"/>
        <w:rPr>
          <w:rFonts w:ascii="宋体" w:hAnsi="宋体" w:cs="宋体"/>
          <w:b/>
          <w:color w:val="000000"/>
          <w:kern w:val="0"/>
          <w:sz w:val="28"/>
          <w:szCs w:val="28"/>
        </w:rPr>
      </w:pPr>
      <w:r w:rsidRPr="005455C9">
        <w:rPr>
          <w:rFonts w:ascii="宋体" w:hAnsi="宋体" w:cs="宋体" w:hint="eastAsia"/>
          <w:b/>
          <w:color w:val="000000"/>
          <w:kern w:val="0"/>
          <w:sz w:val="28"/>
          <w:szCs w:val="28"/>
        </w:rPr>
        <w:t>1.1</w:t>
      </w:r>
      <w:r w:rsidR="006D0CFE" w:rsidRPr="006D0CFE">
        <w:rPr>
          <w:rFonts w:ascii="宋体" w:hAnsi="宋体" w:cs="宋体" w:hint="eastAsia"/>
          <w:b/>
          <w:color w:val="000000"/>
          <w:kern w:val="0"/>
          <w:sz w:val="28"/>
          <w:szCs w:val="28"/>
        </w:rPr>
        <w:t>公众参与程度是公共管理发展的内在动力</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的目的是通过整合社会资源、强化社会功能、增强社会动力的等方式，保证社会成员和社会之间的协调，从而保证社会平衡，促进社会全面协调发展。所以，在公共管理的过程中，必须积极促进公众的参与，这样才能够保证公共管理工作协调有序地进行。我国坚持“以人为本”社会发展理念，鼓励民主化管理，这使得公众参与在公共管理中的重要性增加。激发社会成员的责任意识和主人翁意识，积极鼓励社会成员参加公共管理，是保证公共管理有效实施的内在动力。</w:t>
      </w:r>
    </w:p>
    <w:p w:rsidR="006D0CFE" w:rsidRPr="006D0CFE" w:rsidRDefault="006D0CFE" w:rsidP="006D0CFE">
      <w:pPr>
        <w:widowControl/>
        <w:spacing w:beforeLines="100" w:before="312" w:afterLines="100" w:after="312" w:line="360" w:lineRule="exact"/>
        <w:jc w:val="left"/>
        <w:rPr>
          <w:rFonts w:ascii="宋体" w:hAnsi="宋体" w:cs="宋体" w:hint="eastAsia"/>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sidRPr="006D0CFE">
        <w:rPr>
          <w:rFonts w:ascii="宋体" w:hAnsi="宋体" w:cs="宋体" w:hint="eastAsia"/>
          <w:b/>
          <w:color w:val="000000"/>
          <w:kern w:val="0"/>
          <w:sz w:val="28"/>
          <w:szCs w:val="28"/>
        </w:rPr>
        <w:t>公众参与是促进公共管理科学发展的必然要求</w:t>
      </w:r>
    </w:p>
    <w:p w:rsidR="00A87FBA" w:rsidRDefault="00A87FBA" w:rsidP="00A87FBA">
      <w:pPr>
        <w:widowControl/>
        <w:spacing w:beforeLines="100" w:before="312" w:afterLines="100" w:after="312" w:line="360" w:lineRule="exact"/>
        <w:ind w:firstLineChars="200" w:firstLine="420"/>
        <w:jc w:val="left"/>
        <w:rPr>
          <w:rFonts w:ascii="宋体" w:hAnsi="宋体" w:cs="AdobeHeitiStd-Regular" w:hint="eastAsia"/>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公众参与是公共管理的必然发展趋势</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w:t>
      </w:r>
      <w:r w:rsidRPr="006D0CFE">
        <w:rPr>
          <w:rFonts w:ascii="宋体" w:hAnsi="宋体" w:cs="AdobeHeitiStd-Regular" w:hint="eastAsia"/>
          <w:kern w:val="0"/>
          <w:szCs w:val="21"/>
        </w:rPr>
        <w:lastRenderedPageBreak/>
        <w:t>公共管理成果。随着社会公共管理不断规范化和科学化，社会成员在公共管理中会占据越来越重要的位置，公众参与已经成为公共管理的发展趋势。</w:t>
      </w:r>
    </w:p>
    <w:p w:rsidR="00A87FBA" w:rsidRDefault="00A87FBA" w:rsidP="00A87FBA">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公众参与是</w:t>
      </w:r>
      <w:r>
        <w:rPr>
          <w:rFonts w:ascii="宋体" w:hAnsi="宋体" w:cs="宋体" w:hint="eastAsia"/>
          <w:b/>
          <w:color w:val="000000"/>
          <w:kern w:val="0"/>
          <w:sz w:val="28"/>
          <w:szCs w:val="28"/>
        </w:rPr>
        <w:t>社会成员的义务和权力</w:t>
      </w:r>
    </w:p>
    <w:p w:rsidR="00A87FBA" w:rsidRPr="00A87FBA" w:rsidRDefault="00A87FBA" w:rsidP="00A87FBA">
      <w:pPr>
        <w:widowControl/>
        <w:spacing w:beforeLines="100" w:before="312" w:afterLines="100" w:after="312" w:line="360" w:lineRule="exact"/>
        <w:ind w:firstLineChars="200" w:firstLine="420"/>
        <w:jc w:val="left"/>
        <w:rPr>
          <w:rFonts w:ascii="宋体" w:hAnsi="宋体" w:cs="AdobeHeitiStd-Regular" w:hint="eastAsia"/>
          <w:kern w:val="0"/>
          <w:szCs w:val="21"/>
        </w:rPr>
      </w:pPr>
      <w:r w:rsidRPr="006E5DCF">
        <w:rPr>
          <w:rFonts w:ascii="宋体" w:hAnsi="宋体" w:cs="AdobeHeitiStd-Regular" w:hint="eastAsia"/>
          <w:kern w:val="0"/>
          <w:szCs w:val="21"/>
        </w:rPr>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本建设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6D0CFE" w:rsidRDefault="006D0CFE" w:rsidP="006D0CFE">
      <w:pPr>
        <w:spacing w:beforeLines="100" w:before="312" w:afterLines="100" w:after="312" w:line="360" w:lineRule="exact"/>
        <w:rPr>
          <w:rFonts w:ascii="宋体" w:hAnsi="宋体"/>
          <w:b/>
          <w:sz w:val="32"/>
          <w:szCs w:val="32"/>
        </w:rPr>
      </w:pPr>
      <w:r>
        <w:rPr>
          <w:rFonts w:ascii="宋体" w:hAnsi="宋体"/>
          <w:b/>
          <w:sz w:val="32"/>
          <w:szCs w:val="32"/>
        </w:rPr>
        <w:t>2</w:t>
      </w:r>
      <w:r w:rsidRPr="006D0CFE">
        <w:rPr>
          <w:rFonts w:ascii="宋体" w:hAnsi="宋体" w:hint="eastAsia"/>
          <w:b/>
          <w:sz w:val="32"/>
          <w:szCs w:val="32"/>
        </w:rPr>
        <w:t>公共管理中公众参与</w:t>
      </w:r>
      <w:r>
        <w:rPr>
          <w:rFonts w:ascii="宋体" w:hAnsi="宋体" w:hint="eastAsia"/>
          <w:b/>
          <w:sz w:val="32"/>
          <w:szCs w:val="32"/>
        </w:rPr>
        <w:t>现状及问题</w:t>
      </w:r>
    </w:p>
    <w:p w:rsid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w:t>
      </w:r>
      <w:r w:rsidR="00F63C96"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意识薄弱</w:t>
      </w:r>
    </w:p>
    <w:p w:rsidR="006D0CFE" w:rsidRDefault="00A908D6"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目前的公众参与多为被动参与，公众参与的程序性要远大于其实质性</w:t>
      </w:r>
      <w:r w:rsidR="006D0CFE"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用管理活动中。另外，由于公共管理中涉及到的资源分配问题不涉及到社会成员个体，</w:t>
      </w:r>
      <w:r w:rsidR="00A87FBA" w:rsidRPr="006E5DCF">
        <w:rPr>
          <w:rFonts w:ascii="宋体" w:hAnsi="宋体" w:cs="AdobeHeitiStd-Regular" w:hint="eastAsia"/>
          <w:kern w:val="0"/>
          <w:szCs w:val="21"/>
        </w:rPr>
        <w:t>公有制下的公共资源配置对一般公众利益并无直接影响,</w:t>
      </w:r>
      <w:r w:rsidR="00A87FBA">
        <w:rPr>
          <w:rFonts w:ascii="宋体" w:hAnsi="宋体" w:cs="AdobeHeitiStd-Regular" w:hint="eastAsia"/>
          <w:kern w:val="0"/>
          <w:szCs w:val="21"/>
        </w:rPr>
        <w:t>使得</w:t>
      </w:r>
      <w:r w:rsidR="00A87FBA" w:rsidRPr="006E5DCF">
        <w:rPr>
          <w:rFonts w:ascii="宋体" w:hAnsi="宋体" w:cs="AdobeHeitiStd-Regular" w:hint="eastAsia"/>
          <w:kern w:val="0"/>
          <w:szCs w:val="21"/>
        </w:rPr>
        <w:t>大多数人只意识到自身是公共管理的对象,却没有意识到自身也是公共管理主体中不可或缺的一部分,</w:t>
      </w:r>
      <w:r w:rsidR="006D0CFE" w:rsidRPr="006D0CFE">
        <w:rPr>
          <w:rFonts w:ascii="宋体" w:hAnsi="宋体" w:cs="AdobeHeitiStd-Regular" w:hint="eastAsia"/>
          <w:kern w:val="0"/>
          <w:szCs w:val="21"/>
        </w:rPr>
        <w:t>降低了</w:t>
      </w:r>
      <w:r w:rsidR="00A87FBA">
        <w:rPr>
          <w:rFonts w:ascii="宋体" w:hAnsi="宋体" w:cs="AdobeHeitiStd-Regular" w:hint="eastAsia"/>
          <w:kern w:val="0"/>
          <w:szCs w:val="21"/>
        </w:rPr>
        <w:t>公众</w:t>
      </w:r>
      <w:r w:rsidR="006D0CFE" w:rsidRPr="006D0CFE">
        <w:rPr>
          <w:rFonts w:ascii="宋体" w:hAnsi="宋体" w:cs="AdobeHeitiStd-Regular" w:hint="eastAsia"/>
          <w:kern w:val="0"/>
          <w:szCs w:val="21"/>
        </w:rPr>
        <w:t>参与公共管理的积极性。</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公众参与过程中缺乏可操作的程序规范</w:t>
      </w:r>
    </w:p>
    <w:p w:rsidR="00A908D6" w:rsidRDefault="006D0CFE" w:rsidP="00A908D6">
      <w:pPr>
        <w:widowControl/>
        <w:spacing w:beforeLines="100" w:before="312" w:afterLines="100" w:after="312" w:line="360" w:lineRule="exact"/>
        <w:ind w:firstLineChars="200" w:firstLine="420"/>
        <w:jc w:val="left"/>
        <w:rPr>
          <w:rFonts w:ascii="宋体" w:hAnsi="宋体" w:cs="AdobeHeitiStd-Regular" w:hint="eastAsia"/>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sidR="00A908D6">
        <w:rPr>
          <w:rFonts w:ascii="宋体" w:hAnsi="宋体" w:cs="AdobeHeitiStd-Regular" w:hint="eastAsia"/>
          <w:kern w:val="0"/>
          <w:szCs w:val="21"/>
        </w:rPr>
        <w:t>公民的社会职责，从而淡化了公众参与公用管理的意识。</w:t>
      </w:r>
    </w:p>
    <w:p w:rsidR="00F63C96" w:rsidRPr="00F63C96" w:rsidRDefault="00F63C96" w:rsidP="00F63C96">
      <w:pPr>
        <w:widowControl/>
        <w:spacing w:beforeLines="100" w:before="312" w:afterLines="100" w:after="312" w:line="360" w:lineRule="exact"/>
        <w:jc w:val="left"/>
        <w:rPr>
          <w:rFonts w:ascii="宋体" w:hAnsi="宋体" w:cs="宋体" w:hint="eastAsia"/>
          <w:b/>
          <w:color w:val="000000"/>
          <w:kern w:val="0"/>
          <w:sz w:val="28"/>
          <w:szCs w:val="28"/>
        </w:rPr>
      </w:pPr>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sidRPr="00F63C96">
        <w:rPr>
          <w:rFonts w:ascii="宋体" w:hAnsi="宋体" w:cs="宋体" w:hint="eastAsia"/>
          <w:b/>
          <w:color w:val="000000"/>
          <w:kern w:val="0"/>
          <w:sz w:val="28"/>
          <w:szCs w:val="28"/>
        </w:rPr>
        <w:t>广度与深度均有限,而且参与效果欠佳</w:t>
      </w:r>
    </w:p>
    <w:p w:rsidR="00A908D6" w:rsidRPr="00F63C96" w:rsidRDefault="00F63C96" w:rsidP="00A908D6">
      <w:pPr>
        <w:spacing w:line="360" w:lineRule="exact"/>
        <w:ind w:firstLineChars="200" w:firstLine="420"/>
        <w:rPr>
          <w:rFonts w:ascii="宋体" w:hAnsi="宋体" w:cs="AdobeHeitiStd-Regular" w:hint="eastAsia"/>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w:t>
      </w:r>
      <w:r w:rsidRPr="006E5DCF">
        <w:rPr>
          <w:rFonts w:ascii="宋体" w:hAnsi="宋体" w:cs="AdobeHeitiStd-Regular" w:hint="eastAsia"/>
          <w:kern w:val="0"/>
          <w:szCs w:val="21"/>
        </w:rPr>
        <w:lastRenderedPageBreak/>
        <w:t>成员无从知晓,更无法落实及进行有效的监督。再加上社会成员的力量有限,公众参与还比较多地属于自发的个人行为,对公共管理政策制定、决策的价值取向及其具体贯彻实施的影响力轻微。</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2.</w:t>
      </w:r>
      <w:r w:rsidR="00F63C96">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公众参与能力不足，参与公共管理成本偏高</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6D0CFE" w:rsidRPr="006D0CFE" w:rsidRDefault="006D0CFE" w:rsidP="006D0CFE">
      <w:pPr>
        <w:spacing w:beforeLines="100" w:before="312" w:afterLines="100" w:after="312" w:line="360" w:lineRule="exact"/>
        <w:rPr>
          <w:rFonts w:ascii="宋体" w:hAnsi="宋体"/>
          <w:b/>
          <w:sz w:val="32"/>
          <w:szCs w:val="32"/>
        </w:rPr>
      </w:pPr>
      <w:r>
        <w:rPr>
          <w:rFonts w:ascii="宋体" w:hAnsi="宋体" w:hint="eastAsia"/>
          <w:b/>
          <w:sz w:val="32"/>
          <w:szCs w:val="32"/>
        </w:rPr>
        <w:t>3</w:t>
      </w:r>
      <w:r w:rsidRPr="006D0CFE">
        <w:rPr>
          <w:rFonts w:ascii="宋体" w:hAnsi="宋体" w:hint="eastAsia"/>
          <w:b/>
          <w:sz w:val="32"/>
          <w:szCs w:val="32"/>
        </w:rPr>
        <w:t>公共管理中促进公众参与的措施与对策</w:t>
      </w:r>
    </w:p>
    <w:p w:rsidR="00AA4861" w:rsidRDefault="00AA4861" w:rsidP="00AA4861">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BA712F">
        <w:rPr>
          <w:rFonts w:ascii="宋体" w:hAnsi="宋体" w:cs="宋体"/>
          <w:b/>
          <w:color w:val="000000"/>
          <w:kern w:val="0"/>
          <w:sz w:val="28"/>
          <w:szCs w:val="28"/>
        </w:rPr>
        <w:t>1</w:t>
      </w:r>
      <w:r w:rsidRPr="00F65D08">
        <w:rPr>
          <w:rFonts w:ascii="宋体" w:hAnsi="宋体" w:cs="宋体" w:hint="eastAsia"/>
          <w:b/>
          <w:color w:val="000000"/>
          <w:kern w:val="0"/>
          <w:sz w:val="28"/>
          <w:szCs w:val="28"/>
        </w:rPr>
        <w:t>建构与公众参与相适应的信息公开制度</w:t>
      </w:r>
    </w:p>
    <w:p w:rsidR="00AA4861" w:rsidRPr="00F65D08" w:rsidRDefault="00AA4861" w:rsidP="00AA4861">
      <w:pPr>
        <w:widowControl/>
        <w:spacing w:beforeLines="100" w:before="312" w:afterLines="100" w:after="312" w:line="360" w:lineRule="exact"/>
        <w:ind w:firstLineChars="200" w:firstLine="420"/>
        <w:jc w:val="left"/>
        <w:rPr>
          <w:rFonts w:ascii="宋体" w:hAnsi="宋体" w:cs="AdobeHeitiStd-Regular" w:hint="eastAsia"/>
          <w:kern w:val="0"/>
          <w:szCs w:val="21"/>
        </w:rPr>
      </w:pPr>
      <w:r w:rsidRPr="00F65D08">
        <w:rPr>
          <w:rFonts w:ascii="宋体" w:hAnsi="宋体" w:cs="AdobeHeitiStd-Regular" w:hint="eastAsia"/>
          <w:kern w:val="0"/>
          <w:szCs w:val="21"/>
        </w:rPr>
        <w:t>信息公开是公众参与的基本条件和前提。没有信息公开 , 公民不了解政府是否决策 、何时决策、决策的依据是什么 、决策是如何形成的 、决策的基本目标是什么 、决策的预期成本和效益等信息, 就很难对政府的决策进行评价 ,也就无从参与政府决策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 。西方一些国家已经把公开性原则作为国内法的基本原则 。密尔指出:</w:t>
      </w:r>
      <w:r w:rsidRPr="00F65D08">
        <w:rPr>
          <w:rFonts w:hint="eastAsia"/>
        </w:rPr>
        <w:t xml:space="preserve"> </w:t>
      </w:r>
      <w:r w:rsidRPr="00F65D08">
        <w:rPr>
          <w:rFonts w:ascii="宋体" w:hAnsi="宋体" w:cs="AdobeHeitiStd-Regular" w:hint="eastAsia"/>
          <w:kern w:val="0"/>
          <w:szCs w:val="21"/>
        </w:rPr>
        <w:t>“把政府的行为公布出来, 迫使其对人们认为有问题的一切行为作出充分的说明和辩解;谴责那些应受责备的行为 ,并且 ,如果组成政府的人员滥用权力, 或者履行责任的方式同国民的明显舆论相冲突 ,就将他们撤职,并明确的或事实上任命其后继人。”</w:t>
      </w:r>
      <w:r w:rsidRPr="00F65D08">
        <w:rPr>
          <w:rFonts w:hint="eastAsia"/>
        </w:rPr>
        <w:t xml:space="preserve"> </w:t>
      </w:r>
      <w:r w:rsidRPr="00F65D08">
        <w:rPr>
          <w:rFonts w:ascii="宋体" w:hAnsi="宋体" w:cs="AdobeHeitiStd-Regular" w:hint="eastAsia"/>
          <w:kern w:val="0"/>
          <w:szCs w:val="21"/>
        </w:rPr>
        <w:t>正如齐勒(Ziller)指出的那样,瑞典法律传统中的公开性原则包括在规章准备或决策期间获取信息的权利,以及公共管理的职员与记者交流的权利。 《阿姆斯特丹条约 》把公开性原则引入欧洲法, 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 xml:space="preserve">“尽可能公开并尽可能靠近公民”。 </w:t>
      </w:r>
    </w:p>
    <w:p w:rsidR="00BA712F" w:rsidRDefault="00BA712F" w:rsidP="00BA712F">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Pr>
          <w:rFonts w:ascii="宋体" w:hAnsi="宋体" w:cs="宋体"/>
          <w:b/>
          <w:color w:val="000000"/>
          <w:kern w:val="0"/>
          <w:sz w:val="28"/>
          <w:szCs w:val="28"/>
        </w:rPr>
        <w:t>3</w:t>
      </w:r>
      <w:r>
        <w:rPr>
          <w:rFonts w:ascii="宋体" w:hAnsi="宋体" w:cs="宋体" w:hint="eastAsia"/>
          <w:b/>
          <w:color w:val="000000"/>
          <w:kern w:val="0"/>
          <w:sz w:val="28"/>
          <w:szCs w:val="28"/>
        </w:rPr>
        <w:t>制定合理的公共参与权制度</w:t>
      </w:r>
    </w:p>
    <w:p w:rsidR="00BA712F" w:rsidRPr="00EA43C0" w:rsidRDefault="00BA712F" w:rsidP="00BA712F">
      <w:pPr>
        <w:widowControl/>
        <w:spacing w:beforeLines="100" w:before="312" w:afterLines="100" w:after="312" w:line="360" w:lineRule="exact"/>
        <w:ind w:firstLineChars="200" w:firstLine="420"/>
        <w:jc w:val="left"/>
        <w:rPr>
          <w:rFonts w:ascii="宋体" w:hAnsi="宋体" w:cs="宋体" w:hint="eastAsia"/>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 提升民主水平 ,强化市民社会的作用与重要性。现代的规制理论强</w:t>
      </w:r>
      <w:r w:rsidRPr="00BA712F">
        <w:rPr>
          <w:rFonts w:ascii="宋体" w:hAnsi="宋体" w:cs="AdobeHeitiStd-Regular" w:hint="eastAsia"/>
          <w:kern w:val="0"/>
          <w:szCs w:val="21"/>
        </w:rPr>
        <w:t>调建立在公共官方和市民社会之间合作基础上的不同规制方法的重要性。根据这些理论, 公共参与可以改进规则的质量。由于公民总是比实际执行管理制度的政府更接近该领域,因此,可以减少规则的异质性, 使规则的贯彻更有效 。</w:t>
      </w:r>
    </w:p>
    <w:p w:rsidR="006D0CFE" w:rsidRPr="00EA43C0" w:rsidRDefault="00EA43C0" w:rsidP="00EA43C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6D0CFE" w:rsidRPr="00EA43C0">
        <w:rPr>
          <w:rFonts w:ascii="宋体" w:hAnsi="宋体" w:cs="宋体" w:hint="eastAsia"/>
          <w:b/>
          <w:color w:val="000000"/>
          <w:kern w:val="0"/>
          <w:sz w:val="28"/>
          <w:szCs w:val="28"/>
        </w:rPr>
        <w:t>2制定具体的公众参与程序规范</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相关部门应根据我国基本制度结合当地的基本国情，制定出具体的公众参与公共管理的程序规范，保证公众参与渠道的畅通。增强公民的责任意识和主人翁意识。</w:t>
      </w:r>
      <w:r w:rsidR="00FF7A30" w:rsidRPr="006E5DCF">
        <w:rPr>
          <w:rFonts w:ascii="宋体" w:hAnsi="宋体" w:cs="AdobeHeitiStd-Regular" w:hint="eastAsia"/>
          <w:kern w:val="0"/>
          <w:szCs w:val="21"/>
        </w:rPr>
        <w:t>在充分尊重宪法和法律赋予公民的政治权利和自由的前提下,对公众参与的内容、方式、途径作出明确的规定,使其</w:t>
      </w:r>
      <w:r w:rsidR="00FF7A30" w:rsidRPr="006E5DCF">
        <w:rPr>
          <w:rFonts w:ascii="宋体" w:hAnsi="宋体" w:cs="AdobeHeitiStd-Regular" w:hint="eastAsia"/>
          <w:kern w:val="0"/>
          <w:szCs w:val="21"/>
        </w:rPr>
        <w:lastRenderedPageBreak/>
        <w:t>可以按照一定的程序操作,并用法律的形式固定下来,做到有法可依、依法参与,使公众参与经常化、制度化。目前我国还没有关于公众参与方面的专门法律条文。因此,要做到:(1)法律中应明确公众参与的主体及权力。公众参与的主体可以是个人,也可以是组织、团体。不同的参与主体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A908D6" w:rsidRDefault="00A908D6" w:rsidP="00A908D6">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Pr="00EA43C0">
        <w:rPr>
          <w:rFonts w:ascii="宋体" w:hAnsi="宋体" w:cs="宋体" w:hint="eastAsia"/>
          <w:b/>
          <w:color w:val="000000"/>
          <w:kern w:val="0"/>
          <w:sz w:val="28"/>
          <w:szCs w:val="28"/>
        </w:rPr>
        <w:t>3</w:t>
      </w:r>
      <w:r w:rsidRPr="00A908D6">
        <w:rPr>
          <w:rFonts w:ascii="宋体" w:hAnsi="宋体" w:cs="宋体" w:hint="eastAsia"/>
          <w:b/>
          <w:color w:val="000000"/>
          <w:kern w:val="0"/>
          <w:sz w:val="28"/>
          <w:szCs w:val="28"/>
        </w:rPr>
        <w:t>提高公众参与有效性的具体策略</w:t>
      </w:r>
    </w:p>
    <w:p w:rsidR="00A908D6" w:rsidRPr="00A908D6" w:rsidRDefault="00A908D6" w:rsidP="00A908D6">
      <w:pPr>
        <w:widowControl/>
        <w:spacing w:beforeLines="100" w:before="312" w:afterLines="100" w:after="312" w:line="360" w:lineRule="exact"/>
        <w:ind w:firstLineChars="200" w:firstLine="420"/>
        <w:jc w:val="left"/>
        <w:rPr>
          <w:rFonts w:ascii="宋体" w:hAnsi="宋体" w:cs="AdobeHeitiStd-Regular" w:hint="eastAsia"/>
          <w:kern w:val="0"/>
          <w:szCs w:val="21"/>
        </w:rPr>
      </w:pPr>
      <w:r w:rsidRPr="00A908D6">
        <w:rPr>
          <w:rFonts w:ascii="宋体" w:hAnsi="宋体" w:cs="AdobeHeitiStd-Regular" w:hint="eastAsia"/>
          <w:kern w:val="0"/>
          <w:szCs w:val="21"/>
        </w:rPr>
        <w:t>在开展公众参与前，组织者应根据项目特点、涉及公众的范围和性质，决定公众参与的程度和方式(是否需要公众参与，如何开展公众参与)，并继而明确公众参与的途径和深度，以及如何与公众分享决策过程。</w:t>
      </w:r>
    </w:p>
    <w:p w:rsidR="006D0CFE" w:rsidRPr="00EA43C0" w:rsidRDefault="00EA43C0" w:rsidP="00EA43C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A908D6">
        <w:rPr>
          <w:rFonts w:ascii="宋体" w:hAnsi="宋体" w:cs="宋体"/>
          <w:b/>
          <w:color w:val="000000"/>
          <w:kern w:val="0"/>
          <w:sz w:val="28"/>
          <w:szCs w:val="28"/>
        </w:rPr>
        <w:t>4</w:t>
      </w:r>
      <w:r w:rsidR="006D0CFE" w:rsidRPr="00EA43C0">
        <w:rPr>
          <w:rFonts w:ascii="宋体" w:hAnsi="宋体" w:cs="宋体" w:hint="eastAsia"/>
          <w:b/>
          <w:color w:val="000000"/>
          <w:kern w:val="0"/>
          <w:sz w:val="28"/>
          <w:szCs w:val="28"/>
        </w:rPr>
        <w:t>架设公众参与公共管理的桥梁</w:t>
      </w:r>
    </w:p>
    <w:p w:rsidR="006D0CFE" w:rsidRDefault="00FF7A30"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就我国当前的国情而言,政府在公共管理中的重要地位是不可或缺的,但同时其能力和作用也是有限的,公共管理不能单方面靠政府去推动,不能单纯运用行政手段去实施,</w:t>
      </w:r>
      <w:bookmarkStart w:id="0" w:name="_GoBack"/>
      <w:r w:rsidRPr="00FF7A30">
        <w:rPr>
          <w:rFonts w:ascii="宋体" w:hAnsi="宋体" w:cs="AdobeHeitiStd-Regular" w:hint="eastAsia"/>
          <w:kern w:val="0"/>
          <w:szCs w:val="21"/>
        </w:rPr>
        <w:t xml:space="preserve"> </w:t>
      </w:r>
      <w:bookmarkEnd w:id="0"/>
      <w:r w:rsidRPr="006D0CFE">
        <w:rPr>
          <w:rFonts w:ascii="宋体" w:hAnsi="宋体" w:cs="AdobeHeitiStd-Regular" w:hint="eastAsia"/>
          <w:kern w:val="0"/>
          <w:szCs w:val="21"/>
        </w:rPr>
        <w:t>一方面，政府应积极鼓励公众参加公共管理活动，为公众提供各种参与机会</w:t>
      </w:r>
      <w:r>
        <w:rPr>
          <w:rFonts w:ascii="宋体" w:hAnsi="宋体" w:cs="AdobeHeitiStd-Regular" w:hint="eastAsia"/>
          <w:kern w:val="0"/>
          <w:szCs w:val="21"/>
        </w:rPr>
        <w:t>，并</w:t>
      </w:r>
      <w:r w:rsidRPr="006E5DCF">
        <w:rPr>
          <w:rFonts w:ascii="宋体" w:hAnsi="宋体" w:cs="AdobeHeitiStd-Regular" w:hint="eastAsia"/>
          <w:kern w:val="0"/>
          <w:szCs w:val="21"/>
        </w:rPr>
        <w:t>最大限度地调动社会企事业单位、社会中介组织和公众的广泛参与。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从欧美发达国家的实践中可以发现,由个体所组成的团体或利益集团在公众参与中起着不可忽视的作</w:t>
      </w:r>
      <w:r>
        <w:rPr>
          <w:rFonts w:ascii="宋体" w:hAnsi="宋体" w:cs="AdobeHeitiStd-Regular" w:hint="eastAsia"/>
          <w:kern w:val="0"/>
          <w:szCs w:val="21"/>
        </w:rPr>
        <w:t>用</w:t>
      </w:r>
      <w:r w:rsidR="006D0CFE" w:rsidRPr="006D0CFE">
        <w:rPr>
          <w:rFonts w:ascii="宋体" w:hAnsi="宋体" w:cs="AdobeHeitiStd-Regular" w:hint="eastAsia"/>
          <w:kern w:val="0"/>
          <w:szCs w:val="21"/>
        </w:rPr>
        <w:t>。公众可以通过建立组织，来增强自身的参政能力保证</w:t>
      </w:r>
      <w:r>
        <w:rPr>
          <w:rFonts w:ascii="宋体" w:hAnsi="宋体" w:cs="AdobeHeitiStd-Regular" w:hint="eastAsia"/>
          <w:kern w:val="0"/>
          <w:szCs w:val="21"/>
        </w:rPr>
        <w:t>，</w:t>
      </w:r>
      <w:r w:rsidR="006D0CFE"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FF7A30" w:rsidRDefault="00FF7A30" w:rsidP="00FF7A3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A908D6">
        <w:rPr>
          <w:rFonts w:ascii="宋体" w:hAnsi="宋体" w:cs="宋体"/>
          <w:b/>
          <w:color w:val="000000"/>
          <w:kern w:val="0"/>
          <w:sz w:val="28"/>
          <w:szCs w:val="28"/>
        </w:rPr>
        <w:t>5</w:t>
      </w:r>
      <w:r w:rsidRPr="00FF7A30">
        <w:rPr>
          <w:rFonts w:ascii="宋体" w:hAnsi="宋体" w:cs="宋体" w:hint="eastAsia"/>
          <w:b/>
          <w:color w:val="000000"/>
          <w:kern w:val="0"/>
          <w:sz w:val="28"/>
          <w:szCs w:val="28"/>
        </w:rPr>
        <w:t>营造有利于公众参与的政治文化</w:t>
      </w:r>
    </w:p>
    <w:p w:rsidR="00A908D6" w:rsidRDefault="00FF7A30"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一般来说,有利于公众参与发展的文化氛围有:(1)普遍的平等观念;(2)广泛的自主意识;(3)强烈的责任感;(4)法制原则。为此,必须克服传统政治文化造成的参与中的冷漠和急躁情绪,积极培育公众参与所需要的适度、理性的心理背景。</w:t>
      </w:r>
      <w:r w:rsidR="00A908D6" w:rsidRPr="00A908D6">
        <w:rPr>
          <w:rFonts w:ascii="宋体" w:hAnsi="宋体" w:cs="AdobeHeitiStd-Regular" w:hint="eastAsia"/>
          <w:kern w:val="0"/>
          <w:szCs w:val="21"/>
        </w:rPr>
        <w:t>为此 , 必须克服传统政治文化造成的参与中的冷漠和急躁情绪,积极培育公众参与所需要的适度 、理性的心理背景</w:t>
      </w:r>
    </w:p>
    <w:p w:rsidR="00BA712F" w:rsidRPr="006D0CFE" w:rsidRDefault="00BA712F" w:rsidP="00BA712F">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Pr="006D0CFE">
        <w:rPr>
          <w:rFonts w:ascii="宋体" w:hAnsi="宋体" w:cs="宋体" w:hint="eastAsia"/>
          <w:b/>
          <w:color w:val="000000"/>
          <w:kern w:val="0"/>
          <w:sz w:val="28"/>
          <w:szCs w:val="28"/>
        </w:rPr>
        <w:t>1培养公众的参与意识</w:t>
      </w:r>
    </w:p>
    <w:p w:rsidR="00BA712F" w:rsidRDefault="00BA712F" w:rsidP="00BA712F">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lastRenderedPageBreak/>
        <w:t>在构建好相适应的软硬件后，也需要</w:t>
      </w:r>
      <w:r w:rsidRPr="006E5DCF">
        <w:rPr>
          <w:rFonts w:ascii="宋体" w:hAnsi="宋体" w:cs="AdobeHeitiStd-Regular" w:hint="eastAsia"/>
          <w:kern w:val="0"/>
          <w:szCs w:val="21"/>
        </w:rPr>
        <w:t>要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BA712F" w:rsidRPr="00BA712F" w:rsidRDefault="00BA712F" w:rsidP="00A908D6">
      <w:pPr>
        <w:widowControl/>
        <w:spacing w:beforeLines="100" w:before="312" w:afterLines="100" w:after="312" w:line="360" w:lineRule="exact"/>
        <w:ind w:firstLineChars="200" w:firstLine="420"/>
        <w:jc w:val="left"/>
        <w:rPr>
          <w:rFonts w:ascii="宋体" w:hAnsi="宋体" w:cs="AdobeHeitiStd-Regular" w:hint="eastAsia"/>
          <w:kern w:val="0"/>
          <w:szCs w:val="21"/>
        </w:rPr>
      </w:pPr>
    </w:p>
    <w:p w:rsidR="006D0CFE" w:rsidRPr="00A908D6" w:rsidRDefault="00EA43C0" w:rsidP="00A908D6">
      <w:pPr>
        <w:widowControl/>
        <w:spacing w:beforeLines="100" w:before="312" w:afterLines="100" w:after="312" w:line="360" w:lineRule="exact"/>
        <w:jc w:val="left"/>
        <w:rPr>
          <w:rFonts w:ascii="宋体" w:hAnsi="宋体" w:cs="AdobeHeitiStd-Regular"/>
          <w:kern w:val="0"/>
          <w:szCs w:val="21"/>
        </w:rPr>
      </w:pPr>
      <w:r>
        <w:rPr>
          <w:rFonts w:ascii="宋体" w:hAnsi="宋体" w:hint="eastAsia"/>
          <w:b/>
          <w:sz w:val="32"/>
          <w:szCs w:val="32"/>
        </w:rPr>
        <w:t>4</w:t>
      </w:r>
      <w:r w:rsidR="006D0CFE" w:rsidRPr="00EA43C0">
        <w:rPr>
          <w:rFonts w:ascii="宋体" w:hAnsi="宋体" w:hint="eastAsia"/>
          <w:b/>
          <w:sz w:val="32"/>
          <w:szCs w:val="32"/>
        </w:rPr>
        <w:t>总结</w:t>
      </w:r>
    </w:p>
    <w:p w:rsidR="006D0CFE" w:rsidRDefault="006D0CFE" w:rsidP="00D022B8">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00D022B8" w:rsidRPr="00D022B8">
        <w:rPr>
          <w:rFonts w:ascii="宋体" w:hAnsi="宋体" w:cs="AdobeHeitiStd-Regular" w:hint="eastAsia"/>
          <w:kern w:val="0"/>
          <w:szCs w:val="21"/>
        </w:rPr>
        <w:t>是实现政府有效管理和社会和谐的制度</w:t>
      </w:r>
      <w:r w:rsidR="00D022B8">
        <w:rPr>
          <w:rFonts w:ascii="宋体" w:hAnsi="宋体" w:cs="AdobeHeitiStd-Regular" w:hint="eastAsia"/>
          <w:kern w:val="0"/>
          <w:szCs w:val="21"/>
        </w:rPr>
        <w:t>的</w:t>
      </w:r>
      <w:r w:rsidR="00D022B8" w:rsidRPr="00D022B8">
        <w:rPr>
          <w:rFonts w:ascii="宋体" w:hAnsi="宋体" w:cs="AdobeHeitiStd-Regular" w:hint="eastAsia"/>
          <w:kern w:val="0"/>
          <w:szCs w:val="21"/>
        </w:rPr>
        <w:t>前提</w:t>
      </w:r>
      <w:r w:rsidR="00D022B8">
        <w:rPr>
          <w:rFonts w:ascii="宋体" w:hAnsi="宋体" w:cs="AdobeHeitiStd-Regular" w:hint="eastAsia"/>
          <w:kern w:val="0"/>
          <w:szCs w:val="21"/>
        </w:rPr>
        <w:t>，</w:t>
      </w:r>
      <w:r w:rsidR="00D022B8">
        <w:rPr>
          <w:rFonts w:ascii="宋体" w:hAnsi="宋体" w:cs="AdobeHeitiStd-Regular" w:hint="eastAsia"/>
          <w:kern w:val="0"/>
          <w:szCs w:val="21"/>
        </w:rPr>
        <w:t>也</w:t>
      </w:r>
      <w:r w:rsidR="00D022B8">
        <w:rPr>
          <w:rFonts w:ascii="宋体" w:hAnsi="宋体" w:cs="AdobeHeitiStd-Regular" w:hint="eastAsia"/>
          <w:kern w:val="0"/>
          <w:szCs w:val="21"/>
        </w:rPr>
        <w:t>是公共管理的重要环节。</w:t>
      </w:r>
      <w:r w:rsidR="00D022B8"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sidR="00D022B8">
        <w:rPr>
          <w:rFonts w:ascii="宋体" w:hAnsi="宋体" w:cs="AdobeHeitiStd-Regular" w:hint="eastAsia"/>
          <w:kern w:val="0"/>
          <w:szCs w:val="21"/>
        </w:rPr>
        <w:t>，实现</w:t>
      </w:r>
      <w:r w:rsidR="00D022B8" w:rsidRPr="00D022B8">
        <w:rPr>
          <w:rFonts w:ascii="宋体" w:hAnsi="宋体" w:cs="AdobeHeitiStd-Regular" w:hint="eastAsia"/>
          <w:kern w:val="0"/>
          <w:szCs w:val="21"/>
        </w:rPr>
        <w:t>决策的科学性和民主性</w:t>
      </w:r>
      <w:r w:rsidR="00D022B8">
        <w:rPr>
          <w:rFonts w:ascii="宋体" w:hAnsi="宋体" w:cs="AdobeHeitiStd-Regular" w:hint="eastAsia"/>
          <w:kern w:val="0"/>
          <w:szCs w:val="21"/>
        </w:rPr>
        <w:t>，</w:t>
      </w:r>
      <w:r w:rsidR="00D022B8" w:rsidRPr="00D022B8">
        <w:rPr>
          <w:rFonts w:ascii="宋体" w:hAnsi="宋体" w:cs="AdobeHeitiStd-Regular" w:hint="eastAsia"/>
          <w:kern w:val="0"/>
          <w:szCs w:val="21"/>
        </w:rPr>
        <w:t>也在于通过积极的协调运作，可以促使公众认同、接受和支持</w:t>
      </w:r>
      <w:r w:rsidR="00D022B8">
        <w:rPr>
          <w:rFonts w:ascii="宋体" w:hAnsi="宋体" w:cs="AdobeHeitiStd-Regular" w:hint="eastAsia"/>
          <w:kern w:val="0"/>
          <w:szCs w:val="21"/>
        </w:rPr>
        <w:t>公共管理。</w:t>
      </w:r>
      <w:r w:rsidRPr="006D0CFE">
        <w:rPr>
          <w:rFonts w:ascii="宋体" w:hAnsi="宋体" w:cs="AdobeHeitiStd-Regular" w:hint="eastAsia"/>
          <w:kern w:val="0"/>
          <w:szCs w:val="21"/>
        </w:rPr>
        <w:t>加强公共管理过程中公众参与程度，是促进社会和谐发展的前提。本文针对我国目前公众参与公共管理中存在的问题，提出相应的解决措施，为我国推进公共管理中公众参与提供理论支持。</w:t>
      </w:r>
    </w:p>
    <w:p w:rsidR="006D0CFE" w:rsidRDefault="006D0CFE" w:rsidP="006D0CFE">
      <w:pPr>
        <w:widowControl/>
        <w:spacing w:beforeLines="100" w:before="312" w:afterLines="100" w:after="312" w:line="360" w:lineRule="exact"/>
        <w:jc w:val="left"/>
        <w:rPr>
          <w:rFonts w:ascii="宋体" w:hAnsi="宋体" w:cs="AdobeHeitiStd-Regular" w:hint="eastAsia"/>
          <w:kern w:val="0"/>
          <w:szCs w:val="21"/>
        </w:rPr>
      </w:pPr>
    </w:p>
    <w:p w:rsidR="006D0CFE" w:rsidRPr="006D0CFE" w:rsidRDefault="006D0CFE" w:rsidP="006D0CFE">
      <w:pPr>
        <w:widowControl/>
        <w:spacing w:beforeLines="100" w:before="312" w:afterLines="100" w:after="312" w:line="360" w:lineRule="exact"/>
        <w:jc w:val="left"/>
        <w:rPr>
          <w:rFonts w:ascii="宋体" w:hAnsi="宋体" w:cs="AdobeHeitiStd-Regular" w:hint="eastAsia"/>
          <w:kern w:val="0"/>
          <w:szCs w:val="21"/>
        </w:rPr>
      </w:pPr>
    </w:p>
    <w:p w:rsidR="00684558" w:rsidRPr="006E5DCF" w:rsidRDefault="00684558" w:rsidP="00C707F6">
      <w:pPr>
        <w:rPr>
          <w:rFonts w:ascii="宋体" w:hAnsi="宋体" w:cs="AdobeHeitiStd-Regular"/>
          <w:kern w:val="0"/>
          <w:szCs w:val="21"/>
        </w:rPr>
      </w:pPr>
    </w:p>
    <w:p w:rsidR="0043493C" w:rsidRDefault="0043493C" w:rsidP="0043493C">
      <w:pPr>
        <w:pStyle w:val="a8"/>
        <w:spacing w:line="360" w:lineRule="exact"/>
        <w:rPr>
          <w:rFonts w:hAnsi="宋体"/>
        </w:rPr>
      </w:pPr>
      <w:r w:rsidRPr="0043493C">
        <w:rPr>
          <w:rFonts w:hAnsi="宋体" w:hint="eastAsia"/>
        </w:rPr>
        <w:t>[ 参考文献]</w:t>
      </w:r>
    </w:p>
    <w:p w:rsidR="0043493C" w:rsidRPr="0043493C" w:rsidRDefault="0043493C" w:rsidP="0043493C">
      <w:pPr>
        <w:pStyle w:val="a8"/>
        <w:spacing w:line="360" w:lineRule="exact"/>
        <w:rPr>
          <w:rFonts w:hAnsi="宋体"/>
          <w:b/>
        </w:rPr>
      </w:pPr>
      <w:r>
        <w:rPr>
          <w:rFonts w:hAnsi="宋体" w:hint="eastAsia"/>
        </w:rPr>
        <w:t>[</w:t>
      </w:r>
      <w:r w:rsidRPr="0043493C">
        <w:rPr>
          <w:rFonts w:hAnsi="宋体" w:hint="eastAsia"/>
        </w:rPr>
        <w:t>1]</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 128 期</w:t>
      </w:r>
      <w:r>
        <w:rPr>
          <w:rFonts w:hAnsi="宋体" w:hint="eastAsia"/>
        </w:rPr>
        <w:t>.14</w:t>
      </w:r>
      <w:r w:rsidRPr="00CC2001">
        <w:rPr>
          <w:rFonts w:ascii="Times New Roman" w:hAnsi="Times New Roman" w:hint="eastAsia"/>
        </w:rPr>
        <w:t>~</w:t>
      </w:r>
      <w:r>
        <w:rPr>
          <w:rFonts w:hAnsi="宋体" w:hint="eastAsia"/>
        </w:rPr>
        <w:t>16</w:t>
      </w:r>
    </w:p>
    <w:p w:rsid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hint="eastAsia"/>
        </w:rPr>
      </w:pPr>
    </w:p>
    <w:p w:rsidR="0043493C" w:rsidRPr="0043493C" w:rsidRDefault="0043493C" w:rsidP="0043493C">
      <w:pPr>
        <w:pStyle w:val="a8"/>
        <w:spacing w:line="360" w:lineRule="exact"/>
        <w:rPr>
          <w:rFonts w:hAnsi="宋体" w:hint="eastAsia"/>
        </w:rPr>
      </w:pPr>
      <w:r>
        <w:rPr>
          <w:rFonts w:hAnsi="宋体" w:hint="eastAsia"/>
        </w:rPr>
        <w:t>[</w:t>
      </w:r>
      <w:r>
        <w:rPr>
          <w:rFonts w:hAnsi="宋体"/>
        </w:rPr>
        <w:t xml:space="preserve"> </w:t>
      </w:r>
      <w:r w:rsidRPr="0043493C">
        <w:rPr>
          <w:rFonts w:hAnsi="宋体" w:hint="eastAsia"/>
        </w:rPr>
        <w:t>1] 俞可平 .治理与善治[ M] .社会科学文献出</w:t>
      </w:r>
      <w:bookmarkStart w:id="1" w:name="_Hlk497765801"/>
      <w:r w:rsidRPr="0043493C">
        <w:rPr>
          <w:rFonts w:hAnsi="宋体" w:hint="eastAsia"/>
        </w:rPr>
        <w:t>版社</w:t>
      </w:r>
      <w:bookmarkEnd w:id="1"/>
      <w:r w:rsidRPr="0043493C">
        <w:rPr>
          <w:rFonts w:hAnsi="宋体" w:hint="eastAsia"/>
        </w:rPr>
        <w:t>,2000.</w:t>
      </w:r>
    </w:p>
    <w:p w:rsidR="0043493C" w:rsidRPr="0043493C" w:rsidRDefault="0043493C" w:rsidP="0043493C">
      <w:pPr>
        <w:pStyle w:val="a8"/>
        <w:spacing w:line="360" w:lineRule="exact"/>
        <w:rPr>
          <w:rFonts w:hAnsi="宋体" w:hint="eastAsia"/>
        </w:rPr>
      </w:pPr>
      <w:r>
        <w:rPr>
          <w:rFonts w:hAnsi="宋体" w:hint="eastAsia"/>
        </w:rPr>
        <w:t>[</w:t>
      </w:r>
      <w:r>
        <w:rPr>
          <w:rFonts w:hAnsi="宋体"/>
        </w:rPr>
        <w:t xml:space="preserve"> </w:t>
      </w:r>
      <w:r w:rsidRPr="0043493C">
        <w:rPr>
          <w:rFonts w:hAnsi="宋体" w:hint="eastAsia"/>
        </w:rPr>
        <w:t>2] 陈振明 .公共管理学[ M] .中国人民大学出版社,2003.</w:t>
      </w:r>
    </w:p>
    <w:p w:rsid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3] 塞缪尔·P·亨廷顿.变化中的政治秩序[ M] .北京三联书店 ,1989</w:t>
      </w:r>
    </w:p>
    <w:p w:rsidR="00D022B8" w:rsidRPr="00F65D08" w:rsidRDefault="00D022B8" w:rsidP="00D022B8">
      <w:pPr>
        <w:widowControl/>
        <w:wordWrap w:val="0"/>
        <w:rPr>
          <w:rFonts w:ascii="宋体" w:hAnsi="宋体"/>
          <w:szCs w:val="21"/>
        </w:rPr>
      </w:pPr>
      <w:r w:rsidRPr="00F65D08">
        <w:rPr>
          <w:rFonts w:ascii="宋体" w:hAnsi="宋体"/>
          <w:szCs w:val="21"/>
        </w:rPr>
        <w:t>[</w:t>
      </w:r>
      <w:r w:rsidRPr="00F65D08">
        <w:rPr>
          <w:rFonts w:ascii="宋体" w:hAnsi="宋体" w:hint="eastAsia"/>
          <w:szCs w:val="21"/>
        </w:rPr>
        <w:t xml:space="preserve">公开部分] </w:t>
      </w:r>
      <w:r w:rsidRPr="00D022B8">
        <w:rPr>
          <w:rFonts w:ascii="宋体" w:hAnsi="宋体"/>
          <w:szCs w:val="21"/>
        </w:rPr>
        <w:t>[1]李清伟. 论服务型政府的法治理念与制度构建[J]. 中国法学,2008,(02):28-37.</w:t>
      </w:r>
    </w:p>
    <w:p w:rsidR="0043493C" w:rsidRPr="00CC2001" w:rsidRDefault="00D022B8" w:rsidP="00D022B8">
      <w:pPr>
        <w:pStyle w:val="a8"/>
        <w:spacing w:line="360" w:lineRule="exact"/>
        <w:rPr>
          <w:rFonts w:hAnsi="宋体" w:hint="eastAsia"/>
        </w:rPr>
      </w:pPr>
      <w:r>
        <w:rPr>
          <w:rFonts w:hAnsi="宋体" w:hint="eastAsia"/>
        </w:rPr>
        <w:t>[结尾]</w:t>
      </w:r>
      <w:r w:rsidRPr="00F65D08">
        <w:rPr>
          <w:rFonts w:hAnsi="宋体" w:hint="eastAsia"/>
        </w:rPr>
        <w:t xml:space="preserve"> </w:t>
      </w:r>
      <w:r w:rsidRPr="00F65D08">
        <w:rPr>
          <w:rFonts w:hAnsi="宋体"/>
        </w:rPr>
        <w:t>罗鹏飞. 关于城市规划公众参与的反思及机制构建[J]. 城市问题,2012,(06):30-35.</w:t>
      </w:r>
    </w:p>
    <w:p w:rsidR="0043493C" w:rsidRPr="00D022B8" w:rsidRDefault="0043493C" w:rsidP="00C707F6"/>
    <w:sectPr w:rsidR="0043493C" w:rsidRPr="00D022B8" w:rsidSect="0043493C">
      <w:pgSz w:w="11906" w:h="16838" w:code="9"/>
      <w:pgMar w:top="1701"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4AA" w:rsidRDefault="007F74AA" w:rsidP="00E96D8F">
      <w:r>
        <w:separator/>
      </w:r>
    </w:p>
  </w:endnote>
  <w:endnote w:type="continuationSeparator" w:id="0">
    <w:p w:rsidR="007F74AA" w:rsidRDefault="007F74AA" w:rsidP="00E9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4AA" w:rsidRDefault="007F74AA" w:rsidP="00E96D8F">
      <w:r>
        <w:separator/>
      </w:r>
    </w:p>
  </w:footnote>
  <w:footnote w:type="continuationSeparator" w:id="0">
    <w:p w:rsidR="007F74AA" w:rsidRDefault="007F74AA" w:rsidP="00E9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0"/>
    <w:rsid w:val="00014AD0"/>
    <w:rsid w:val="00082F5D"/>
    <w:rsid w:val="0008405E"/>
    <w:rsid w:val="000E14F5"/>
    <w:rsid w:val="000F29BB"/>
    <w:rsid w:val="000F6631"/>
    <w:rsid w:val="00110B85"/>
    <w:rsid w:val="00171D42"/>
    <w:rsid w:val="0018262E"/>
    <w:rsid w:val="001A0E97"/>
    <w:rsid w:val="001A430E"/>
    <w:rsid w:val="001B5F46"/>
    <w:rsid w:val="001C1084"/>
    <w:rsid w:val="001E0D96"/>
    <w:rsid w:val="002668FD"/>
    <w:rsid w:val="002D5E20"/>
    <w:rsid w:val="00330109"/>
    <w:rsid w:val="0035748C"/>
    <w:rsid w:val="003605FB"/>
    <w:rsid w:val="00360FC9"/>
    <w:rsid w:val="003643BC"/>
    <w:rsid w:val="003B5FD6"/>
    <w:rsid w:val="003D0B8F"/>
    <w:rsid w:val="00411052"/>
    <w:rsid w:val="00430FD0"/>
    <w:rsid w:val="0043493C"/>
    <w:rsid w:val="00454176"/>
    <w:rsid w:val="005001D3"/>
    <w:rsid w:val="0051237E"/>
    <w:rsid w:val="00516442"/>
    <w:rsid w:val="00524899"/>
    <w:rsid w:val="00530B69"/>
    <w:rsid w:val="00540B8B"/>
    <w:rsid w:val="00555678"/>
    <w:rsid w:val="00581276"/>
    <w:rsid w:val="00585D2F"/>
    <w:rsid w:val="0059292A"/>
    <w:rsid w:val="00594A7E"/>
    <w:rsid w:val="006410C3"/>
    <w:rsid w:val="006415A6"/>
    <w:rsid w:val="00684558"/>
    <w:rsid w:val="00690EBF"/>
    <w:rsid w:val="006A3D49"/>
    <w:rsid w:val="006D0CFE"/>
    <w:rsid w:val="006D7F87"/>
    <w:rsid w:val="006E5DCF"/>
    <w:rsid w:val="007466FE"/>
    <w:rsid w:val="00754EDF"/>
    <w:rsid w:val="00756BB5"/>
    <w:rsid w:val="007C1D16"/>
    <w:rsid w:val="007C2CFB"/>
    <w:rsid w:val="007D0236"/>
    <w:rsid w:val="007F1A1A"/>
    <w:rsid w:val="007F74AA"/>
    <w:rsid w:val="00877477"/>
    <w:rsid w:val="008859D3"/>
    <w:rsid w:val="008977FE"/>
    <w:rsid w:val="008B21F7"/>
    <w:rsid w:val="008C0B6D"/>
    <w:rsid w:val="008D7FFD"/>
    <w:rsid w:val="008E4A24"/>
    <w:rsid w:val="00913B64"/>
    <w:rsid w:val="00930E3B"/>
    <w:rsid w:val="00944D38"/>
    <w:rsid w:val="00957383"/>
    <w:rsid w:val="009A622E"/>
    <w:rsid w:val="009E537E"/>
    <w:rsid w:val="00A129DE"/>
    <w:rsid w:val="00A14634"/>
    <w:rsid w:val="00A4741A"/>
    <w:rsid w:val="00A87FBA"/>
    <w:rsid w:val="00A908D6"/>
    <w:rsid w:val="00AA4861"/>
    <w:rsid w:val="00AC3D4B"/>
    <w:rsid w:val="00AF08BC"/>
    <w:rsid w:val="00B149E3"/>
    <w:rsid w:val="00B24E33"/>
    <w:rsid w:val="00B32FDE"/>
    <w:rsid w:val="00B340E8"/>
    <w:rsid w:val="00B42300"/>
    <w:rsid w:val="00BA712F"/>
    <w:rsid w:val="00BA76E4"/>
    <w:rsid w:val="00BD4DA3"/>
    <w:rsid w:val="00BE257C"/>
    <w:rsid w:val="00C20BE4"/>
    <w:rsid w:val="00C3525E"/>
    <w:rsid w:val="00C707F6"/>
    <w:rsid w:val="00C76628"/>
    <w:rsid w:val="00C86BB8"/>
    <w:rsid w:val="00CB2463"/>
    <w:rsid w:val="00CE2EE0"/>
    <w:rsid w:val="00CF2445"/>
    <w:rsid w:val="00CF4A0B"/>
    <w:rsid w:val="00D022B8"/>
    <w:rsid w:val="00D613A1"/>
    <w:rsid w:val="00D7563A"/>
    <w:rsid w:val="00E21217"/>
    <w:rsid w:val="00E278A9"/>
    <w:rsid w:val="00E86E21"/>
    <w:rsid w:val="00E959E3"/>
    <w:rsid w:val="00E96B8C"/>
    <w:rsid w:val="00E96D8F"/>
    <w:rsid w:val="00EA43C0"/>
    <w:rsid w:val="00ED44FE"/>
    <w:rsid w:val="00ED73ED"/>
    <w:rsid w:val="00F63C96"/>
    <w:rsid w:val="00F65D08"/>
    <w:rsid w:val="00F668FD"/>
    <w:rsid w:val="00FA1945"/>
    <w:rsid w:val="00FF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A0468"/>
  <w15:chartTrackingRefBased/>
  <w15:docId w15:val="{3D3DA8E3-EA8D-4403-9B6C-36B053B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3493C"/>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845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Char"/>
    <w:rsid w:val="00E96D8F"/>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9"/>
    <w:rsid w:val="00E96D8F"/>
    <w:rPr>
      <w:kern w:val="2"/>
      <w:sz w:val="18"/>
      <w:szCs w:val="18"/>
    </w:rPr>
  </w:style>
  <w:style w:type="paragraph" w:styleId="aa">
    <w:name w:val="footer"/>
    <w:basedOn w:val="a"/>
    <w:link w:val="Char0"/>
    <w:rsid w:val="00E96D8F"/>
    <w:pPr>
      <w:tabs>
        <w:tab w:val="center" w:pos="4153"/>
        <w:tab w:val="right" w:pos="8306"/>
      </w:tabs>
      <w:snapToGrid w:val="0"/>
      <w:jc w:val="left"/>
    </w:pPr>
    <w:rPr>
      <w:sz w:val="18"/>
      <w:szCs w:val="18"/>
      <w:lang w:val="x-none" w:eastAsia="x-none"/>
    </w:rPr>
  </w:style>
  <w:style w:type="character" w:customStyle="1" w:styleId="Char0">
    <w:name w:val="页脚 Char"/>
    <w:link w:val="aa"/>
    <w:rsid w:val="00E96D8F"/>
    <w:rPr>
      <w:kern w:val="2"/>
      <w:sz w:val="18"/>
      <w:szCs w:val="18"/>
    </w:rPr>
  </w:style>
  <w:style w:type="character" w:customStyle="1" w:styleId="10">
    <w:name w:val="标题 1 字符"/>
    <w:basedOn w:val="a0"/>
    <w:link w:val="1"/>
    <w:rsid w:val="0043493C"/>
    <w:rPr>
      <w:b/>
      <w:bCs/>
      <w:kern w:val="44"/>
      <w:sz w:val="44"/>
      <w:szCs w:val="44"/>
    </w:rPr>
  </w:style>
  <w:style w:type="paragraph" w:styleId="ab">
    <w:name w:val="List Paragraph"/>
    <w:basedOn w:val="a"/>
    <w:uiPriority w:val="34"/>
    <w:qFormat/>
    <w:rsid w:val="00EA43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8ECDB-4FBA-4489-918F-7F540CF6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6</Pages>
  <Words>821</Words>
  <Characters>4686</Characters>
  <Application>Microsoft Office Word</Application>
  <DocSecurity>0</DocSecurity>
  <Lines>39</Lines>
  <Paragraphs>10</Paragraphs>
  <ScaleCrop>false</ScaleCrop>
  <Company>cau-edu</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机器阅卷2</dc:creator>
  <cp:keywords/>
  <cp:lastModifiedBy>YanHai Cao</cp:lastModifiedBy>
  <cp:revision>3</cp:revision>
  <dcterms:created xsi:type="dcterms:W3CDTF">2017-11-07T14:34:00Z</dcterms:created>
  <dcterms:modified xsi:type="dcterms:W3CDTF">2017-11-08T11:33:00Z</dcterms:modified>
</cp:coreProperties>
</file>