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АО «Казахстанский фонд гарантирования депозитов»</w:t>
      </w:r>
    </w:p>
    <w:p/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1F3864"/>
          <w:sz w:val="44"/>
        </w:rPr>
        <w:t>ИНФОРМАЦИОННАЯ СИСТЕМА «АСУ»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2F5597"/>
          <w:sz w:val="36"/>
        </w:rPr>
        <w:t>Описание архитектуры и структуры базы данных</w:t>
      </w:r>
    </w:p>
    <w:p/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55566"/>
          <w:sz w:val="26"/>
        </w:rPr>
        <w:t>Складской учёт ТМЗ, ОС и НМА · Заявки · Документооборот · Уведомления · Интеграция с 1С</w:t>
      </w:r>
    </w:p>
    <w:p/>
    <w:p/>
    <w:p/>
    <w:p/>
    <w:p/>
    <w:p/>
    <w:p/>
    <w:p/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Технологический стек: Django 4.2 (ORM) · PostgreSQL 15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Версия документа: 1.0 · Июль 2026</w:t>
      </w:r>
    </w:p>
    <w:p>
      <w:r>
        <w:br w:type="page"/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1. Общие сведения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Настоящий документ содержит полное описание базы данных информационной системы «АСУ» — корпоративного портала складского учёта товарно-материальных запасов (ТМЗ), основных средств (ОС) и нематериальных активов (НМА). Документ предназначен для аналитиков, разработчиков, администраторов баз данных и аудиторов и позволяет получить исчерпывающее представление о структуре данных, связях между таблицами и принятых архитектурных решениях.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База данных реализована на PostgreSQL 15 и управляется через Django ORM. Все таблицы создаются и изменяются исключительно через механизм миграций, что обеспечивает воспроизводимость схемы в любом окружении. Аутентификация построена на пользовательской модели users_user, расширяющей стандартную модель Django.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Ключевая архитектурная идея системы: справочники являются источником мастер-данных, заявки и документы фиксируют бизнес-процесс и его юридическую значимость, а складские движения ведут журнал фактических операций. Такое разделение позволяет независимо отследить намерение сотрудника, оформленный документ и фактическое изменение остатков.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2. Архитектурный обзор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Логически схема базы данных делится на семь взаимосвязанных контуров: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1. Организационная структура и доступы — пользователи, подразделения, должности, права по должностям и индивидуальные права.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2. Нормативно-справочная информация — контрагенты, договоры, виды заявок, категории и группы, единицы измерения, склады, лимиты.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 Номенклатура — единая карточка актива references_asset для ТМЗ, ОС, НМА и представительских ТМЗ.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 Складской учёт — текущие остатки, журнал движений, закрепления за сотрудниками, алармы критических остатков.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5. Заявочный процесс — заявка, позиции, настраиваемые этапы согласования, журнал действий.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6. Документооборот — приходные накладные, акты списания, ходатайства, протоколы комиссии, внутренние перемещения, универсальные подписи.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7. Уведомления и интеграции — in-app уведомления, журнал email, журнал синхронизаций с 1С.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04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555566"/>
          <w:sz w:val="22"/>
        </w:rPr>
        <w:t>Рисунок 1. Доменные контуры базы данных и основные потоки данных между ними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3. Организационная структура и права доступа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Контур определяет, кто работает в системе и что ему разрешено. Модель доступа гибридная и трёхуровневая: базовая роль хранится в поле users_user.role, типовые права по должностям задаются в users_positionaccessrule, а точечные исключения для конкретного сотрудника — в users_useraccessoverride. Индивидуальные правила имеют наивысший приоритет. Подразделения образуют дерево через parent_id, а поле supervisor_id пользователя обеспечивает маршрутизацию согласования заявок «на непосредственного руководителя».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63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r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555566"/>
          <w:sz w:val="22"/>
        </w:rPr>
        <w:t>Рисунок 2. Схема контура «Организационная структура и права доступа»</w:t>
      </w:r>
    </w:p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3.1 Таблица users_department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Подразделения организации с поддержкой иерархии.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Наименование подразделения.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Уникальный код подразделения.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head_id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Руководитель подразделения.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parent_id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users_department,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Родительское подразделение (иерархия).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3.2 Таблица users_user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Пользователи системы. Расширяет стандартную модель Django (AbstractUser): к логину, паролю, email и флагам добавлены корпоративные атрибуты.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varchar(150),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Логин пользователя.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password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varchar(128)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Хеш пароля (PBKDF2).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first_name / last_name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varchar(150)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Имя и фамилия.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patronymic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varchar(150)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Отчество.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email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varchar(254)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Электронная почта.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photo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 (ImageField)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Фотография профиля (users/photos/).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position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Должность (текст, синхронизируется со справочником).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position_ref_id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references_position,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Должность из справочника. При сохранении текстовое поле position автоматически принимает её название.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department_id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users_department,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Подразделение сотрудника.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phone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Телефон.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role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Системная роль: ADMIN, AHS_WORKER, AHS_HEAD, MOL_WAREHOUSE, MOL_NMA, DEPT_HEAD, USER и др.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supervisor_id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Непосредственный руководитель (для маршрутизации согласований).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 / is_staff / is_superuser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Стандартные флаги Django.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date_joined / last_login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Служебные отметки времени.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3.3 Таблица references_position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Справочник должностей. При переименовании должности автоматически обновляются карточки сотрудников и правила прав по должностям.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Наименование должности.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Код должности.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активности.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 (TimestampMixin).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3.4 Таблица users_positionaccessrule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Правила прав, применяемые ко всем сотрудникам с одинаковой должностью.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position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Должность в исходном написании.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normalized_position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varchar(255), indexed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Нормализованное название (заполняется автоматически, служит ключом сопоставления).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permission_code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varchar(80),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Код права (system.admin, users.manage, references.manage и т.д.).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is_allowed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Разрешение (true) или запрет (false).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активности правила.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comment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Комментарий администратора.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3.5 Таблица users_useraccessoverride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Индивидуальные разрешения или запреты для конкретного сотрудника. Приоритетнее правил по должности.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Пользователь.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permission_code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varchar(80),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Код права.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varchar(10): GRANT / DENY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Режим: разрешить или запретить.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comment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Комментарий.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времени.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4. Нормативно-справочная информация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Справочники — опора всех операционных контуров. Карточка актива references_asset универсальна для всех типов активов и содержит поля интеграции с 1С (source_1c_id, last_sync_at). Категории и группы товаров реализованы одной таблицей references_assetcategory с иерархией через parent_id. Единицы измерения и должности синхронизируются с зависимыми записями автоматически при переименовании.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614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555566"/>
          <w:sz w:val="22"/>
        </w:rPr>
        <w:t>Рисунок 3. Схема контура «Нормативно-справочная информация»</w:t>
      </w:r>
    </w:p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4.1 Таблица references_counterparty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Контрагенты (поставщики).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Наименование.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varchar(12),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БИН — бизнес-идентификационный номер, уникален.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address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Юридический адрес.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contact_person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Контактное лицо.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phone / email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 / varchar(254)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Контактные данные.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активности.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4.2 Таблица references_contract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Договоры с контрагентами, включая PDF-файл. Удаляются каскадно вместе с контрагентом.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Наименование договора.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contract_date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Дата договора.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valid_until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Срок действия.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counterparty_id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references_counterparty,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Контрагент.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pdf_file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 (FileField)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PDF-файл договора (contracts/pdfs/).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4.3 Таблица references_requesttype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Виды заявок. Определяют тип актива и настраиваемый маршрут согласования.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Наименование.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Уникальный код.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asset_type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актива: TMZ, OS, NMA, REPRESENTATIVE_TMZ.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requires_long_term_use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Только номенклатура длительного пользования (для ТМЗ).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Описание.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активности.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4.4 Таблица references_assetcategory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Категории и группы активов. Иерархия через parent_id: верхний уровень — категория, вложенный — группа.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Наименование.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Уникальный код.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asset_type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Базовый тип актива: TMZ, OS, NMA.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parent_id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references_assetcategory,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Родительская категория.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4.5 Таблица references_unitofmeasure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Единицы измерения. При переименовании автоматически обновляется текстовое поле в карточках активов.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Наименование (шт., кг, л и т.д.).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Код.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активности.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4.6 Таблица references_warehouse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Склады и места хранения. Привязаны к подразделению-владельцу.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Наименование склада.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Код склада.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department_id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users_department,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Подразделение-владелец.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address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Адрес.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активности.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4.7 Таблица references_limitnorm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Лимиты и нормативы выдачи по категориям. Могут действовать на весь Фонд или на конкретное подразделение.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asset_type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актива.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category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Категория, к которой применяется лимит.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quantity_limit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decimal(12,2)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Лимит количества.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period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Период действия лимита (месяц, квартал, год).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department_id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users_department,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Подразделение; пусто — лимит на весь Фонд.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valid_from / valid_to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Период действия.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created_by_id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Автор записи.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4.8 Таблица references_asset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Универсальная карточка актива для ТМЗ, ОС, НМА и представительских ТМЗ. Центральная сущность номенклатуры.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Наименование.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Код номенклатуры (генерируется с префиксом по типу актива).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asset_type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TMZ / OS / NMA / REPRESENTATIVE_TMZ.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category_id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references_assetcategory,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Категория (обязательная, защищена от удаления).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group_id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references_assetcategory,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Группа (вложенная категория).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unit_of_measure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Единица измерения (текст, синхронизируется со справочником).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unit_of_measure_ref_id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references_unitofmeasure,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Единица измерения из справочника.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unit_price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decimal(15,2)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Цена за единицу.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is_long_term_use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ТМЗ длительного пользования.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inventory_number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Инвентарный номер (для ОС/НМА).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balance_date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Дата постановки на баланс.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useful_life_months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Срок полезного использования, месяцев.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depreciation_rate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decimal(5,2)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Норма амортизации.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source_1c_id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Внешний идентификатор в 1С (ключ интеграции).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last_sync_at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Последняя синхронизация с 1С.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времени.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5. Складской учёт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Контур разделяет текущее состояние (assets_warehousestock) и историю операций (assets_stockmovement). Журнал движений связывается с документом-основанием полиморфной ссылкой GenericForeignKey (document_type_id + document_id), что позволяет привязать движение к накладной, акту или заявке без отдельных полей под каждый тип. Правила алармов (stockalertrule) и их срабатывания (stockalertstate) обеспечивают контроль критических остатков с уведомлением ответственных.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61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555566"/>
          <w:sz w:val="22"/>
        </w:rPr>
        <w:t>Рисунок 4. Схема контура «Складской учёт»</w:t>
      </w:r>
    </w:p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5.1 Таблица assets_warehousestock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Текущий остаток по активу. Связь с активом — один к одному: одна строка остатка на одну карточку.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OneToOne → references_asset,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Актив (уникальная связь).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decimal(12,2)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Текущее количество.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total_amount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decimal(15,2)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Общая сумма (количество × цена).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balance_date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Дата остатка.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warehouse_id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references_warehouse,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Склад хранения.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location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Место хранения (автозаполняется названием склада).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5.2 Таблица assets_stockmovement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Журнал всех складских операций — аудиторская история движения активов.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Актив.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movement_type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операции: RECEIPT (приход), ISSUE (выдача), TRANSFER (перемещение), WRITE_OFF (списание) и др.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decimal(12,2)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unit_price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decimal(15,2)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Цена за единицу на момент операции.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total_amount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decimal(15,2)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Сумма (рассчитывается автоматически).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from_user_id / to_user_id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Стороны операции.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document_type_id + document_id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GenericFK → ContentType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Полиморфная ссылка на документ-основание (накладную, акт и т.д.).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performed_by_id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Исполнитель операции.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performed_at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Дата и время операции.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warehouse_id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references_warehouse,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Склад операции.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comment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Комментарий.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5.3 Таблица assets_assetassignment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Закрепление ОС/НМА/ТМЗ длительного пользования за сотрудником.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Актив.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Сотрудник, за которым закреплён актив.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decimal(12,2)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assigned_at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Дата выдачи.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assigned_by_id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Кто выдал.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warehouse_id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references_warehouse,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Склад выдачи.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location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Местоположение.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ACTIVE (закреплён), RETURNED (возвращён), WRITTEN_OFF (списан).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5.4 Таблица assets_stockalertrule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Правила контроля критических остатков. Область действия задаётся M2M-связями: получатели, группы, отдельные товары, склады.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Наименование правила.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активности.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threshold_quantity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decimal(12,2)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Пороговое (критическое) количество.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recipients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M2M → users_user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Получатели уведомлений.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groups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M2M → references_assetcategory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Контролируемые группы товаров.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M2M → references_asset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Индивидуальные контролируемые товары.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warehouses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M2M → references_warehouse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Контролируемые склады.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message_template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varchar(500)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Шаблон текста уведомления с плейсхолдерами {asset_name}, {quantity}, {unit}.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5.5 Таблица assets_stockalertstate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Срабатывания правил контроля остатков. Уникальность: одно активное срабатывание на пару «правило + остаток».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rule_id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assets_stockalertrule,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Правило.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stock_id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assets_warehousestock,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Контролируемый остаток.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Аларм активен.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current_quantity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decimal(12,2)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 на момент срабатывания.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message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Сформированное сообщение.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triggered_at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Момент срабатывания.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last_notified_at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Последнее уведомление.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resolved_at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Момент закрытия (после пополнения).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6. Заявочный процесс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Заявка хранит бизнес-намерение сотрудника: что нужно, кому и почему. Позиции могут ссылаться как на конкретный актив, так и на группу товаров — это поддерживает пользовательский сценарий «интернет-магазина». Журнал согласования отделён от заявки: статус показывает текущее состояние, а requests_requestapproval хранит полную историю действий. Маршрут согласования настраивается по каждому виду заявки в requests_approvalstep.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99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qu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555566"/>
          <w:sz w:val="22"/>
        </w:rPr>
        <w:t>Рисунок 5. Схема контура «Заявочный процесс»</w:t>
      </w:r>
    </w:p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6.1 Таблица requests_assetrequest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Заголовок заявки на выдачу, перемещение или изменение активов. Номер формата NNN/ГГГГ присваивается автоматически.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varchar(20), unique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Номер заявки (например, 012/2026).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request_type_id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references_requesttype,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Вид заявки.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Статус workflow (см. схему статусов).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initiator_id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Инициатор заявки.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from_user_id / to_user_id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Стороны при перемещении.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reason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Причина / обоснование.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issue_responsibles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M2M → users_user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Ответственные за выдачу (назначает руководитель АХС).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deletion_requested_by_id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Кто пометил заявку на удаление.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deletion_requested_at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Момент пометки на удаление.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 / updated_at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времени.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6.2 Таблица requests_assetrequestitem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Позиции заявки. Могут ссылаться на конкретный актив или на запрошенную группу (сценарий «интернет-магазина»).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requests_assetrequest,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Заявка.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requested_group_id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references_assetcategory,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Запрошенная группа (если товар не конкретизирован).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Запрошенный актив.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issued_asset_id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Фактически выданный актив (может отличаться от запрошенного).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quantity_requested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decimal(12,2)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Запрошенное количество.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quantity_issued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decimal(12,2)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Фактически выданное количество.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comment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Комментарий.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6.3 Таблица requests_requestapproval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Журнал согласований и подписаний заявки — полная история переходов.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requests_assetrequest,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Заявка.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approver_id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Согласующий.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role_at_approval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varchar(30)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Роль согласующего на момент действия.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action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Действие: APPROVE, REJECT, REVISION и др.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signed_at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Момент подписания.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comment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Комментарий согласующего.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Момент записи.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6.4 Таблица requests_approvalstep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Настраиваемые этапы маршрута согласования по каждому виду заявки. Уникальность: вид заявки + порядок.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request_type_id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references_requesttype,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Вид заявки.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order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Порядковый номер этапа.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approver_role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Роль согласующего на этапе.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title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Наименование этапа.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requires_supervisor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Согласует только непосредственный руководитель инициатора.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активности.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7. Документооборот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Все документы построены по паттерну «заголовок + позиции» и наследуют общий набор полей абстрактного класса BaseDocument: номер (присваивается после финального подписания), дата, статус, автор и метки времени. Подписи вынесены в единую таблицу documents_documentsignature с полиморфной связью через ContentType — одна таблица обслуживает все пять типов документов. Члены комиссии также хранятся в одной таблице documents_commissionmember для актов, ходатайств и протоколов.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535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cu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5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555566"/>
          <w:sz w:val="22"/>
        </w:rPr>
        <w:t>Рисунок 6. Схема контура «Документооборот»</w:t>
      </w:r>
    </w:p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7.1 Таблица documents_incominginvoice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Приходная накладная — поступление активов от контрагента на склад.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/ date / status / created_by_id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общие поля BaseDocument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См. описание общих полей документов.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asset_type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поступающих активов: TMZ / OS / NMA.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counterparty_id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references_counterparty,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Поставщик.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mol_warehouse_id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Материально ответственное лицо.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warehouse_id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references_warehouse,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Склад приёмки.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7.2 Таблица documents_incominginvoiceitem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Позиции приходной накладной. Сумма рассчитывается автоматически.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invoice_id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documents_incominginvoice,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Накладная.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Актив.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 / unit_price / total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Количество, цена, сумма (total = quantity × unit_price).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7.3 Таблица documents_writeoffact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Акт на списание ТМЗ / ОС / НМА, в том числе представительских расходов.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/ date / status / created_by_id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общие поля BaseDocument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См. описание общих полей документов.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act_type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акта списания.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commission_order_number / commission_order_date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 / date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Реквизиты приказа о комиссии.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is_representative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Представительские расходы.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total_amount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decimal(15,2)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Итоговая сумма (пересчитывается по позициям).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7.4 Таблица documents_writeoffactitem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Позиции акта на списание.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documents_writeoffact,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Акт.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Актив.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 / unit_price / total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Количество, цена, сумма.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7.5 Таблица documents_petition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Ходатайство на выбытие ОС/НМА — инициирующий документ процедуры списания основных средств.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/ date / status / created_by_id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общие поля BaseDocument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См. описание общих полей документов.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legal_basis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Правовое основание.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7.6 Таблица documents_petitionitem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Позиции ходатайства.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petition_id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documents_petition,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Ходатайство.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Актив.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 / unit_price / total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Количество, цена, сумма.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7.7 Таблица documents_commissionprotocol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Протокол заседания Рабочей комиссии. Может ссылаться на ходатайство-основание.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/ date / status / created_by_id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общие поля BaseDocument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См. описание общих полей документов.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petition_id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documents_petition,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Ходатайство-основание.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agenda_item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Пункт повестки дня.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commission_order_number / commission_order_date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 / date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Реквизиты приказа о комиссии.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decision_text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Текст решения комиссии.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7.8 Таблица documents_protocolitem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Позиции приложения к протоколу (Приложение 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protocol_id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documents_commissionprotocol,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Протокол.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Актив.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 / unit_price / total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Количество, цена, сумма.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7.9 Таблица documents_internaltransferinvoice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Накладная на внутреннее перемещение ОС/НМА между сотрудниками.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/ date / status / created_by_id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общие поля BaseDocument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См. описание общих полей документов.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from_user_id / to_user_id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Передающая и принимающая стороны.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asset_type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varchar(20): OS / NMA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перемещаемых активов.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7.10 Таблица documents_internaltransferitem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Позиции накладной на внутреннее перемещение.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invoice_id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documents_internaltransferinvoice,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Накладная.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references_asset, PROTECT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Актив.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quantity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decimal(12,2)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7.11 Таблица documents_commissionmember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Члены комиссии для актов, ходатайств и протоколов (одна таблица на три типа документов).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Сотрудник — член комиссии.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write_off_act_id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documents_writeoffact,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Акт списания (если применимо).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petition_id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documents_petition,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Ходатайство (если применимо).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protocol_id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documents_commissionprotocol,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Протокол (если применимо).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role_label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Роль в комиссии (председатель, член и т.д.).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7.12 Таблица documents_documentsignature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Универсальные подписи документов. Полиморфная связь через ContentType — одна таблица обслуживает все типы документов.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document_type_id + document_id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GenericFK → ContentType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Полиморфная ссылка на подписываемый документ.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signer_id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Подписант.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role_label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Роль при подписании.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signed_at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Момент подписания (пусто — ожидание).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is_acting_chairman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«и.о. Председателя».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sent_for_revision_at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Отправлено на доработку.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revision_reason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Причина возврата.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8. Уведомления и интеграции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Уведомления используют полиморфную связь related_content_type_id + related_object_id, что позволяет прикрепить уведомление к заявке, документу или складскому аларму без изменения структуры таблицы. Email-рассылка журналируется отдельно с фиксацией статуса и текста ошибки. Журнал integrations_synclog ведёт аудит каждого обмена с 1С: статус, количество созданных и обновлённых записей.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671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otific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555566"/>
          <w:sz w:val="22"/>
        </w:rPr>
        <w:t>Рисунок 7. Схема контура «Уведомления и интеграции»</w:t>
      </w:r>
    </w:p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8.1 Таблица notifications_notification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In-app уведомления (колокольчик). Полиморфная привязка к любому объекту системы.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recipient_id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users_user, CASCADE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Получатель.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notification_type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varchar(30),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уведомления.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title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Заголовок.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body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Текст.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related_content_type_id + related_object_id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GenericFK → ContentType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Ссылка на связанный объект: заявку, документ, аларм и т.д.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is_read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Прочитано.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Создано.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8.2 Таблица notifications_emaillog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Журнал отправленных email-сообщений.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recipient_email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varchar(254)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Email получателя.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subject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Тема письма.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body_preview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Превью текста.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varchar(10), choices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SENT / FAILED.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sent_at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Момент отправки.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related_notification_id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FK → notifications_notification, SET_NULL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Связанное in-app уведомление.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error_message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Текст ошибки при неудаче.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Times New Roman"/>
          <w:b/>
          <w:i w:val="0"/>
          <w:color w:val="2F5597"/>
          <w:sz w:val="28"/>
        </w:rPr>
        <w:t>8.3 Таблица integrations_synclog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Журнал синхронизаций с внешними системами, прежде всего с 1С.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Тип / связь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 PK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Первичный ключ.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sync_type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синхронизации.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started_at / finished_at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Начало и окончание.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varchar(20): RUNNING / SUCCESS / FAILED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Статус обмена.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created_count / updated_count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 созданных и обновлённых записей.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error_message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Текст ошибки.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is_stub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Режим заглушки (интеграция ещё не активирована).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9. Статусные модели процессов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Заявки и документы являются процессными сущностями: их поле status определяет положение объекта в жизненном цикле. Переходы выполняются сервисным слоем приложения и фиксируются в журналах согласований и подписей, что обеспечивает полную воспроизводимость истории.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88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atu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555566"/>
          <w:sz w:val="22"/>
        </w:rPr>
        <w:t>Рисунок 8. Статусные модели заявок, документов и закреплений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10. Стратегия ссылочной целостности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 схеме последовательно применяются три стратегии обработки удаления связанных записей: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val="clear" w:fill="1F3864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Стратегия</w:t>
            </w:r>
          </w:p>
        </w:tc>
        <w:tc>
          <w:tcPr>
            <w:tcW w:type="dxa" w:w="3419"/>
            <w:shd w:val="clear" w:fill="1F3864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Где применяется</w:t>
            </w:r>
          </w:p>
        </w:tc>
        <w:tc>
          <w:tcPr>
            <w:tcW w:type="dxa" w:w="3419"/>
            <w:shd w:val="clear" w:fill="1F3864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Смысл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PROTECT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Активы в позициях документов и заявок, категории активов, виды заявок, контрагенты и склады в накладных, единицы измерения в карточках.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Справочник нельзя удалить, пока он используется в юридически значимых данных.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CASCADE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Позиции документов и заявок, договоры контрагентов, индивидуальные права, срабатывания алармов.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Дочерние записи не имеют смысла без родителя и удаляются вместе с ним.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SET_NULL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Руководители, МОЛ, исполнители операций, склады в историческихзаписях, подразделения.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Историческая запись сохраняется, даже если связанный объект удалён.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Такое распределение защищает мастер-данные, позволяет операционным строкам следовать за заголовком и гарантирует, что исторические журналы (движения, согласования, подписи) не разрушаются при изменении справочников.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11. Критичные бизнес-связи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8"/>
        </w:rPr>
        <w:t xml:space="preserve">Сотрудник → подразделение. </w:t>
      </w:r>
      <w:r>
        <w:rPr>
          <w:rFonts w:ascii="Times New Roman" w:hAnsi="Times New Roman" w:eastAsia="Times New Roman"/>
          <w:b w:val="0"/>
          <w:i w:val="0"/>
          <w:sz w:val="28"/>
        </w:rPr>
        <w:t>users_user.department_id определяет принадлежность к подразделению; через неё строится видимость заявок для руководителя и коллег.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8"/>
        </w:rPr>
        <w:t xml:space="preserve">Сотрудник → руководитель. </w:t>
      </w:r>
      <w:r>
        <w:rPr>
          <w:rFonts w:ascii="Times New Roman" w:hAnsi="Times New Roman" w:eastAsia="Times New Roman"/>
          <w:b w:val="0"/>
          <w:i w:val="0"/>
          <w:sz w:val="28"/>
        </w:rPr>
        <w:t>users_user.supervisor_id хранит непосредственного руководителя и используется при маршрутизации этапа согласования с признаком requires_supervisor.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8"/>
        </w:rPr>
        <w:t xml:space="preserve">Заявка → ответственные за выдачу. </w:t>
      </w:r>
      <w:r>
        <w:rPr>
          <w:rFonts w:ascii="Times New Roman" w:hAnsi="Times New Roman" w:eastAsia="Times New Roman"/>
          <w:b w:val="0"/>
          <w:i w:val="0"/>
          <w:sz w:val="28"/>
        </w:rPr>
        <w:t>M2M-связь requests_assetrequest.issue_responsibles заполняется руководителем АХС при назначении исполнителей выдачи.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8"/>
        </w:rPr>
        <w:t xml:space="preserve">Движение → документ-основание. </w:t>
      </w:r>
      <w:r>
        <w:rPr>
          <w:rFonts w:ascii="Times New Roman" w:hAnsi="Times New Roman" w:eastAsia="Times New Roman"/>
          <w:b w:val="0"/>
          <w:i w:val="0"/>
          <w:sz w:val="28"/>
        </w:rPr>
        <w:t>assets_stockmovement.document_type_id + document_id полиморфно связывает фактическую операцию с накладной, актом или иным документом.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8"/>
        </w:rPr>
        <w:t xml:space="preserve">Остаток → аларм. </w:t>
      </w:r>
      <w:r>
        <w:rPr>
          <w:rFonts w:ascii="Times New Roman" w:hAnsi="Times New Roman" w:eastAsia="Times New Roman"/>
          <w:b w:val="0"/>
          <w:i w:val="0"/>
          <w:sz w:val="28"/>
        </w:rPr>
        <w:t>assets_stockalertstate соединяет правило контроля и конкретную строку остатка; уникальный индекс исключает дубли активных срабатываний.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8"/>
        </w:rPr>
        <w:t xml:space="preserve">Документ → подписи. </w:t>
      </w:r>
      <w:r>
        <w:rPr>
          <w:rFonts w:ascii="Times New Roman" w:hAnsi="Times New Roman" w:eastAsia="Times New Roman"/>
          <w:b w:val="0"/>
          <w:i w:val="0"/>
          <w:sz w:val="28"/>
        </w:rPr>
        <w:t>documents_documentsignature через ContentType обслуживает подписи всех пяти типов документов единообразно.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8"/>
        </w:rPr>
        <w:t xml:space="preserve">Актив → 1С. </w:t>
      </w:r>
      <w:r>
        <w:rPr>
          <w:rFonts w:ascii="Times New Roman" w:hAnsi="Times New Roman" w:eastAsia="Times New Roman"/>
          <w:b w:val="0"/>
          <w:i w:val="0"/>
          <w:sz w:val="28"/>
        </w:rPr>
        <w:t>references_asset.source_1c_id — уникальный внешний ключ интеграции; журнал загрузок ведётся в integrations_synclog.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12. Известные ограничения и направления развития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1. Остатки: assets_warehousestock хранит одну строку остатка на актив (OneToOne). Для мультискладского учёта «один товар на нескольких складах» рекомендуется перейти на ForeignKey(asset) с уникальным индексом (asset_id, warehouse_id).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2. Категории: references_assetcategory используется и как категория, и как группа. При росте иерархии целесообразно ввести явный признак уровня.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 Номера документов: поле number не уникально на уровне БД — номер генерируется внутри каждого типа документа. При требовании сквозной нумерации потребуется общий реестр номеров.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 Контрольные ограничения: для финансовых полей рекомендуется добавить ограничения БД quantity &gt; 0, unit_price ≥ 0, total ≥ 0.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5. Интеграция с 1С: ключом сопоставления должен служить source_1c_id (резервно — code); импорт должен быть идемпотентным, каждая загрузка — журналироваться в integrations_synclog с протоколом сверки.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13. Рекомендуемые индексы для производительности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val="clear" w:fill="1F3864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Таблица</w:t>
            </w:r>
          </w:p>
        </w:tc>
        <w:tc>
          <w:tcPr>
            <w:tcW w:type="dxa" w:w="5128"/>
            <w:shd w:val="clear" w:fill="1F3864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Рекомендуемые индексы</w:t>
            </w:r>
          </w:p>
        </w:tc>
      </w:tr>
      <w:tr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requests_assetrequest</w:t>
            </w:r>
          </w:p>
        </w:tc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status; initiator_id; created_at; request_type_id</w:t>
            </w:r>
          </w:p>
        </w:tc>
      </w:tr>
      <w:tr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requests_requestapproval</w:t>
            </w:r>
          </w:p>
        </w:tc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request_id; approver_id; created_at</w:t>
            </w:r>
          </w:p>
        </w:tc>
      </w:tr>
      <w:tr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documents_* (заголовки)</w:t>
            </w:r>
          </w:p>
        </w:tc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status; created_by_id; created_at; date</w:t>
            </w:r>
          </w:p>
        </w:tc>
      </w:tr>
      <w:tr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notifications_notification</w:t>
            </w:r>
          </w:p>
        </w:tc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составной: recipient_id + is_read + created_at</w:t>
            </w:r>
          </w:p>
        </w:tc>
      </w:tr>
      <w:tr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assets_stockmovement</w:t>
            </w:r>
          </w:p>
        </w:tc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asset_id; warehouse_id; performed_at; movement_type</w:t>
            </w:r>
          </w:p>
        </w:tc>
      </w:tr>
      <w:tr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references_asset</w:t>
            </w:r>
          </w:p>
        </w:tc>
        <w:tc>
          <w:tcPr>
            <w:tcW w:type="dxa" w:w="51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asset_type; category_id; group_id; source_1c_id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14. Итоговая архитектурная оценка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Модель данных ИС «АСУ» последовательно разделяет справочники, процессы и фактические операции. Сильные стороны схемы: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— единая карточка актива для ТМЗ, ОС и НМА с полями интеграции с 1С;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— отдельный аудиторский журнал складских движений с привязкой к документу-основанию;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— отделённый от заявки журнал согласований с полной историей действий;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— универсальная полиморфная модель подписей документов;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— универсальная модель уведомлений через ContentType;</w:t>
      </w:r>
    </w:p>
    <w:p>
      <w:pPr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— гибкая трёхуровневая модель прав: роль, должностные правила, индивидуальные исключения.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Ключевая зона развития перед промышленной эксплуатацией — переход на мультискладской учёт остатков с уникальностью «актив + склад», после чего система будет готова к массовой загрузке реальных остатков из 1С в разрезе складов.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