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2768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Текст выступления к презентации «Методы глубокого обучения и актуальные задачи биоинформатики»</w:t>
      </w:r>
    </w:p>
    <w:p w14:paraId="70F0900D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Ориентировочная продолжительность: около 15 минут</w:t>
      </w:r>
    </w:p>
    <w:p w14:paraId="57D349AB" w14:textId="77777777" w:rsidR="005E68E4" w:rsidRPr="00D32D20" w:rsidRDefault="005E68E4">
      <w:pPr>
        <w:rPr>
          <w:lang w:val="ru-RU"/>
        </w:rPr>
      </w:pPr>
    </w:p>
    <w:p w14:paraId="5FBE0434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Слайд 1. Титульный слайд</w:t>
      </w:r>
    </w:p>
    <w:p w14:paraId="17B42BFD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Добрый день, уважаемые коллеги. Представляю работу «Методы глубокого обучения и актуальные задачи биоинформатики». Работа выполнена Дюковой Еленой Всеволодовной и Пестовым Иваном Алексеевичем.</w:t>
      </w:r>
    </w:p>
    <w:p w14:paraId="76084E5E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В докладе рассматриваются вопросы применения нейросетевого подхода к задачам логического анализа и классификации больших данных. Прикладная задача связана с распознаванием особых структурных сегментов геномов, называемых </w:t>
      </w:r>
      <w:proofErr w:type="spellStart"/>
      <w:r w:rsidRPr="00D32D20">
        <w:rPr>
          <w:lang w:val="ru-RU"/>
        </w:rPr>
        <w:t>промотерами</w:t>
      </w:r>
      <w:proofErr w:type="spellEnd"/>
      <w:r w:rsidRPr="00D32D20">
        <w:rPr>
          <w:lang w:val="ru-RU"/>
        </w:rPr>
        <w:t xml:space="preserve">. В англоязычной терминологии эта задача обозначается как </w:t>
      </w:r>
      <w:r>
        <w:t>gene</w:t>
      </w:r>
      <w:r w:rsidRPr="00D32D20">
        <w:rPr>
          <w:lang w:val="ru-RU"/>
        </w:rPr>
        <w:t xml:space="preserve"> </w:t>
      </w:r>
      <w:r>
        <w:t>promoter</w:t>
      </w:r>
      <w:r w:rsidRPr="00D32D20">
        <w:rPr>
          <w:lang w:val="ru-RU"/>
        </w:rPr>
        <w:t xml:space="preserve"> </w:t>
      </w:r>
      <w:r>
        <w:t>prediction</w:t>
      </w:r>
      <w:r w:rsidRPr="00D32D20">
        <w:rPr>
          <w:lang w:val="ru-RU"/>
        </w:rPr>
        <w:t>.</w:t>
      </w:r>
    </w:p>
    <w:p w14:paraId="37B35499" w14:textId="2C111133" w:rsidR="005E68E4" w:rsidRPr="00D32D20" w:rsidRDefault="00000000">
      <w:pPr>
        <w:rPr>
          <w:lang w:val="ru-RU"/>
        </w:rPr>
      </w:pPr>
      <w:r w:rsidRPr="00D32D20">
        <w:rPr>
          <w:lang w:val="ru-RU"/>
        </w:rPr>
        <w:t>Сначала я сформулирую постановку задачи распознавания промотеров. Затем кратко напомню логический подход к классификации по прецедентам. После этого перейду к логической нейросети LAD_NN и результатам экспериментов.</w:t>
      </w:r>
    </w:p>
    <w:p w14:paraId="75C15383" w14:textId="77777777" w:rsidR="005E68E4" w:rsidRPr="00D32D20" w:rsidRDefault="005E68E4">
      <w:pPr>
        <w:rPr>
          <w:lang w:val="ru-RU"/>
        </w:rPr>
      </w:pPr>
    </w:p>
    <w:p w14:paraId="14ADB1F1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 xml:space="preserve">Слайд 2. Постановка задачи распознавания </w:t>
      </w:r>
      <w:proofErr w:type="spellStart"/>
      <w:r w:rsidRPr="00D32D20">
        <w:rPr>
          <w:b/>
          <w:lang w:val="ru-RU"/>
        </w:rPr>
        <w:t>промотеров</w:t>
      </w:r>
      <w:proofErr w:type="spellEnd"/>
    </w:p>
    <w:p w14:paraId="6F31AA32" w14:textId="77777777" w:rsidR="00710A7D" w:rsidRPr="008827C6" w:rsidRDefault="00710A7D" w:rsidP="00710A7D">
      <w:pPr>
        <w:rPr>
          <w:lang w:val="ru-RU"/>
        </w:rPr>
      </w:pPr>
      <w:r w:rsidRPr="008827C6">
        <w:rPr>
          <w:lang w:val="ru-RU"/>
        </w:rPr>
        <w:t>Начнем с постановки</w:t>
      </w:r>
      <w:r>
        <w:rPr>
          <w:lang w:val="ru-RU"/>
        </w:rPr>
        <w:t xml:space="preserve"> </w:t>
      </w:r>
      <w:r w:rsidRPr="00D13A98">
        <w:rPr>
          <w:lang w:val="ru-RU"/>
        </w:rPr>
        <w:t>прикладной задачи</w:t>
      </w:r>
      <w:r>
        <w:rPr>
          <w:lang w:val="ru-RU"/>
        </w:rPr>
        <w:t>.</w:t>
      </w:r>
      <w:r w:rsidRPr="00D13A98">
        <w:rPr>
          <w:lang w:val="ru-RU"/>
        </w:rPr>
        <w:t xml:space="preserve"> Задача </w:t>
      </w:r>
      <w:r w:rsidRPr="00D13A98">
        <w:t>gene</w:t>
      </w:r>
      <w:r w:rsidRPr="00D13A98">
        <w:rPr>
          <w:lang w:val="ru-RU"/>
        </w:rPr>
        <w:t xml:space="preserve"> </w:t>
      </w:r>
      <w:r w:rsidRPr="00D13A98">
        <w:t>promoter</w:t>
      </w:r>
      <w:r w:rsidRPr="00D13A98">
        <w:rPr>
          <w:lang w:val="ru-RU"/>
        </w:rPr>
        <w:t xml:space="preserve"> </w:t>
      </w:r>
      <w:r w:rsidRPr="00D13A98">
        <w:t>prediction</w:t>
      </w:r>
      <w:r w:rsidRPr="00D13A98">
        <w:rPr>
          <w:lang w:val="ru-RU"/>
        </w:rPr>
        <w:t xml:space="preserve"> рассматривается </w:t>
      </w:r>
      <w:r w:rsidRPr="008827C6">
        <w:rPr>
          <w:lang w:val="ru-RU"/>
        </w:rPr>
        <w:t xml:space="preserve">на данных модельного организма </w:t>
      </w:r>
      <w:r>
        <w:t>Drosophila</w:t>
      </w:r>
      <w:r w:rsidRPr="008827C6">
        <w:rPr>
          <w:lang w:val="ru-RU"/>
        </w:rPr>
        <w:t xml:space="preserve"> </w:t>
      </w:r>
      <w:r>
        <w:t>melanogaster</w:t>
      </w:r>
      <w:r w:rsidRPr="008827C6">
        <w:rPr>
          <w:lang w:val="ru-RU"/>
        </w:rPr>
        <w:t>.</w:t>
      </w:r>
    </w:p>
    <w:p w14:paraId="441BAA5A" w14:textId="7CB2CE2B" w:rsidR="005E68E4" w:rsidRPr="00D32D20" w:rsidRDefault="00000000">
      <w:pPr>
        <w:rPr>
          <w:lang w:val="ru-RU"/>
        </w:rPr>
      </w:pPr>
      <w:r w:rsidRPr="00D32D20">
        <w:rPr>
          <w:lang w:val="ru-RU"/>
        </w:rPr>
        <w:t>Геномы представляют собой символьные последовательности в алфавите {</w:t>
      </w:r>
      <w:r>
        <w:t>A</w:t>
      </w:r>
      <w:r w:rsidRPr="00D32D20">
        <w:rPr>
          <w:lang w:val="ru-RU"/>
        </w:rPr>
        <w:t xml:space="preserve">, </w:t>
      </w:r>
      <w:r>
        <w:t>C</w:t>
      </w:r>
      <w:r w:rsidRPr="00D32D20">
        <w:rPr>
          <w:lang w:val="ru-RU"/>
        </w:rPr>
        <w:t xml:space="preserve">, </w:t>
      </w:r>
      <w:r>
        <w:t>G</w:t>
      </w:r>
      <w:r w:rsidRPr="00D32D20">
        <w:rPr>
          <w:lang w:val="ru-RU"/>
        </w:rPr>
        <w:t xml:space="preserve">, </w:t>
      </w:r>
      <w:r>
        <w:t>T</w:t>
      </w:r>
      <w:r w:rsidRPr="00D32D20">
        <w:rPr>
          <w:lang w:val="ru-RU"/>
        </w:rPr>
        <w:t xml:space="preserve">}, где буквы соответствуют нуклеотидам ДНК. Решается задача бинарной классификации: положительные примеры представляют собой участки </w:t>
      </w:r>
      <w:proofErr w:type="spellStart"/>
      <w:r w:rsidRPr="00D32D20">
        <w:rPr>
          <w:lang w:val="ru-RU"/>
        </w:rPr>
        <w:t>промотеров</w:t>
      </w:r>
      <w:proofErr w:type="spellEnd"/>
      <w:r w:rsidRPr="00D32D20">
        <w:rPr>
          <w:lang w:val="ru-RU"/>
        </w:rPr>
        <w:t>, а отрицательные примеры - участки экзонов.</w:t>
      </w:r>
    </w:p>
    <w:p w14:paraId="74630580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Классификатор должен по заданной символьной последовательности определить, относится ли объект к классу </w:t>
      </w:r>
      <w:proofErr w:type="spellStart"/>
      <w:r w:rsidRPr="00D32D20">
        <w:rPr>
          <w:lang w:val="ru-RU"/>
        </w:rPr>
        <w:t>промотеров</w:t>
      </w:r>
      <w:proofErr w:type="spellEnd"/>
      <w:r w:rsidRPr="00D32D20">
        <w:rPr>
          <w:lang w:val="ru-RU"/>
        </w:rPr>
        <w:t xml:space="preserve"> или к классу экзонов. Важно, что речь идет о несбалансированной выборке большого объема, поэтому для оценки качества далее используется показатель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>.</w:t>
      </w:r>
    </w:p>
    <w:p w14:paraId="15D6F24B" w14:textId="77777777" w:rsidR="005E68E4" w:rsidRPr="00E36193" w:rsidRDefault="005E68E4">
      <w:pPr>
        <w:rPr>
          <w:lang w:val="ru-RU"/>
        </w:rPr>
      </w:pPr>
    </w:p>
    <w:p w14:paraId="7219E536" w14:textId="77777777" w:rsidR="005E68E4" w:rsidRPr="00D32D20" w:rsidRDefault="005E68E4">
      <w:pPr>
        <w:rPr>
          <w:lang w:val="ru-RU"/>
        </w:rPr>
      </w:pPr>
    </w:p>
    <w:p w14:paraId="667B2AC5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Слайд 3. Логическая классификация и корректные ЭК</w:t>
      </w:r>
    </w:p>
    <w:p w14:paraId="1E24C5F9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Теперь перейдем к логической классификации. При конструировании логических классификаторов большое внимание уделяется синтезу корректных алгоритмов, то есть алгоритмов, не ошибающихся на обучающей выборке.</w:t>
      </w:r>
    </w:p>
    <w:p w14:paraId="03CBA559" w14:textId="77777777" w:rsidR="005E68E4" w:rsidRPr="00D37227" w:rsidRDefault="00000000">
      <w:pPr>
        <w:rPr>
          <w:strike/>
          <w:color w:val="EE0000"/>
          <w:lang w:val="ru-RU"/>
        </w:rPr>
      </w:pPr>
      <w:r w:rsidRPr="00D32D20">
        <w:rPr>
          <w:lang w:val="ru-RU"/>
        </w:rPr>
        <w:lastRenderedPageBreak/>
        <w:t>Предполагается, что каждый признак имеет ограниченное множество допустимых значений, которые кодируются целыми числами. Обучение классификатора сводится к поиску в исходных данных информативных фрагментов описаний прецедентов - корректных элементарных классификаторов.</w:t>
      </w:r>
    </w:p>
    <w:p w14:paraId="3692EA2D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Искомые ЭК позволяют различать объекты из разных классов и имеют содержательное описание в терминах прикладной области. По их наличию в описании распознаваемого объекта решается вопрос о его классификации.</w:t>
      </w:r>
    </w:p>
    <w:p w14:paraId="3D2E8595" w14:textId="77777777" w:rsidR="005E68E4" w:rsidRPr="00D32D20" w:rsidRDefault="005E68E4">
      <w:pPr>
        <w:rPr>
          <w:lang w:val="ru-RU"/>
        </w:rPr>
      </w:pPr>
    </w:p>
    <w:p w14:paraId="3CC778AD" w14:textId="5AD6B361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 xml:space="preserve">Слайд 4. </w:t>
      </w:r>
      <w:r w:rsidR="00734C11" w:rsidRPr="00AC3260">
        <w:rPr>
          <w:b/>
          <w:lang w:val="ru-RU"/>
        </w:rPr>
        <w:t>П</w:t>
      </w:r>
      <w:r w:rsidR="00734C11">
        <w:rPr>
          <w:b/>
          <w:lang w:val="ru-RU"/>
        </w:rPr>
        <w:t>онятие п</w:t>
      </w:r>
      <w:r w:rsidR="00734C11" w:rsidRPr="00AC3260">
        <w:rPr>
          <w:b/>
          <w:lang w:val="ru-RU"/>
        </w:rPr>
        <w:t>редставительн</w:t>
      </w:r>
      <w:r w:rsidR="00734C11">
        <w:rPr>
          <w:b/>
          <w:lang w:val="ru-RU"/>
        </w:rPr>
        <w:t>ого</w:t>
      </w:r>
      <w:r w:rsidR="00734C11" w:rsidRPr="00AC3260">
        <w:rPr>
          <w:b/>
          <w:lang w:val="ru-RU"/>
        </w:rPr>
        <w:t xml:space="preserve"> ЭК класса </w:t>
      </w:r>
      <w:r w:rsidR="00734C11" w:rsidRPr="00AC3260">
        <w:rPr>
          <w:b/>
        </w:rPr>
        <w:t>K</w:t>
      </w:r>
    </w:p>
    <w:p w14:paraId="4B6D4CA1" w14:textId="6FA9F82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Главным образом рассматриваются модели логических классификаторов, основанные на поиске </w:t>
      </w:r>
      <w:r w:rsidR="00D37227" w:rsidRPr="00D37227">
        <w:rPr>
          <w:lang w:val="ru-RU"/>
        </w:rPr>
        <w:t xml:space="preserve">корректных элементарных классификаторов </w:t>
      </w:r>
      <w:r w:rsidRPr="00D32D20">
        <w:rPr>
          <w:lang w:val="ru-RU"/>
        </w:rPr>
        <w:t>специального вида, называемых представительными ЭК.</w:t>
      </w:r>
    </w:p>
    <w:p w14:paraId="3B2196C7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Представительный ЭК класса </w:t>
      </w:r>
      <w:r>
        <w:t>K</w:t>
      </w:r>
      <w:r w:rsidRPr="00D32D20">
        <w:rPr>
          <w:lang w:val="ru-RU"/>
        </w:rPr>
        <w:t xml:space="preserve"> определяется как допустимая конъюнкция для не всюду определенной двузначной логической функции </w:t>
      </w:r>
      <w:r>
        <w:t>F</w:t>
      </w:r>
      <w:r w:rsidRPr="00D32D20">
        <w:rPr>
          <w:lang w:val="ru-RU"/>
        </w:rPr>
        <w:t>_</w:t>
      </w:r>
      <w:r>
        <w:t>K</w:t>
      </w:r>
      <w:r w:rsidRPr="00D32D20">
        <w:rPr>
          <w:lang w:val="ru-RU"/>
        </w:rPr>
        <w:t xml:space="preserve">. Эта функция принимает на целочисленных описаниях прецедентов класса </w:t>
      </w:r>
      <w:r>
        <w:t>K</w:t>
      </w:r>
      <w:r w:rsidRPr="00D32D20">
        <w:rPr>
          <w:lang w:val="ru-RU"/>
        </w:rPr>
        <w:t xml:space="preserve"> и других классов соответственно значения 1 и 0.</w:t>
      </w:r>
    </w:p>
    <w:p w14:paraId="12A2256A" w14:textId="719011D3" w:rsidR="005E68E4" w:rsidRPr="00876A87" w:rsidRDefault="00000000">
      <w:pPr>
        <w:rPr>
          <w:color w:val="EE0000"/>
          <w:szCs w:val="24"/>
          <w:lang w:val="ru-RU"/>
        </w:rPr>
      </w:pPr>
      <w:r w:rsidRPr="00D32D20">
        <w:rPr>
          <w:lang w:val="ru-RU"/>
        </w:rPr>
        <w:t xml:space="preserve">По определению интервал истинности допустимой </w:t>
      </w:r>
      <w:r w:rsidRPr="003E5B6D">
        <w:rPr>
          <w:szCs w:val="24"/>
          <w:lang w:val="ru-RU"/>
        </w:rPr>
        <w:t xml:space="preserve">конъюнкции </w:t>
      </w:r>
      <m:oMath>
        <m:r>
          <w:rPr>
            <w:rFonts w:ascii="Cambria Math" w:eastAsiaTheme="minorHAnsi" w:hAnsi="Cambria Math" w:cs="Times New Roman"/>
            <w:color w:val="EE0000"/>
            <w:kern w:val="2"/>
            <w:szCs w:val="24"/>
            <w:lang w:val="ru-RU"/>
            <w14:ligatures w14:val="standardContextual"/>
          </w:rPr>
          <m:t>B=</m:t>
        </m:r>
        <m:sSup>
          <m:sSupPr>
            <m:ctrlPr>
              <w:rPr>
                <w:rFonts w:ascii="Cambria Math" w:eastAsiaTheme="minorHAnsi" w:hAnsi="Cambria Math" w:cs="Times New Roman"/>
                <w:i/>
                <w:color w:val="EE0000"/>
                <w:kern w:val="2"/>
                <w:szCs w:val="24"/>
                <w:lang w:val="ru-RU"/>
                <w14:ligatures w14:val="standardContextual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EE000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EE0000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EE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EE0000"/>
                        <w:szCs w:val="24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EE0000"/>
                        <w:szCs w:val="24"/>
                        <w:lang w:val="ru-RU"/>
                      </w:rPr>
                      <m:t>1</m:t>
                    </m:r>
                  </m:sub>
                </m:sSub>
              </m:sub>
            </m:sSub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color w:val="EE000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EE0000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EE0000"/>
                    <w:szCs w:val="24"/>
                    <w:lang w:val="ru-RU"/>
                  </w:rPr>
                  <m:t>1</m:t>
                </m:r>
              </m:sub>
            </m:sSub>
          </m:sup>
        </m:sSup>
        <m:r>
          <w:rPr>
            <w:rFonts w:ascii="Cambria Math" w:hAnsi="Cambria Math" w:cs="Times New Roman"/>
            <w:color w:val="EE0000"/>
            <w:szCs w:val="24"/>
            <w:lang w:val="ru-RU"/>
          </w:rPr>
          <m:t>∧…∧</m:t>
        </m:r>
        <m:sSup>
          <m:sSupPr>
            <m:ctrlPr>
              <w:rPr>
                <w:rFonts w:ascii="Cambria Math" w:eastAsiaTheme="minorHAnsi" w:hAnsi="Cambria Math" w:cs="Times New Roman"/>
                <w:i/>
                <w:color w:val="EE0000"/>
                <w:kern w:val="2"/>
                <w:szCs w:val="24"/>
                <w:lang w:val="ru-RU"/>
                <w14:ligatures w14:val="standardContextual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EE000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EE0000"/>
                    <w:szCs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EE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EE0000"/>
                        <w:szCs w:val="24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EE0000"/>
                        <w:szCs w:val="24"/>
                      </w:rPr>
                      <m:t>r</m:t>
                    </m:r>
                  </m:sub>
                </m:sSub>
              </m:sub>
            </m:sSub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color w:val="EE000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EE0000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color w:val="EE0000"/>
                    <w:szCs w:val="24"/>
                  </w:rPr>
                  <m:t>r</m:t>
                </m:r>
              </m:sub>
            </m:sSub>
          </m:sup>
        </m:sSup>
      </m:oMath>
      <w:r w:rsidR="00876A87">
        <w:rPr>
          <w:color w:val="000000"/>
          <w:kern w:val="2"/>
          <w:sz w:val="22"/>
          <w:lang w:val="ru-RU"/>
          <w14:ligatures w14:val="standardContextual"/>
        </w:rPr>
        <w:t xml:space="preserve"> </w:t>
      </w:r>
      <w:r w:rsidRPr="00876A87">
        <w:rPr>
          <w:szCs w:val="24"/>
          <w:lang w:val="ru-RU"/>
        </w:rPr>
        <w:t xml:space="preserve">должен иметь непустое пересечение с множеством единиц функции </w:t>
      </w:r>
      <w:r w:rsidRPr="00876A87">
        <w:rPr>
          <w:szCs w:val="24"/>
        </w:rPr>
        <w:t>F</w:t>
      </w:r>
      <w:r w:rsidRPr="00876A87">
        <w:rPr>
          <w:szCs w:val="24"/>
          <w:lang w:val="ru-RU"/>
        </w:rPr>
        <w:t>_</w:t>
      </w:r>
      <w:r w:rsidRPr="00876A87">
        <w:rPr>
          <w:szCs w:val="24"/>
        </w:rPr>
        <w:t>K</w:t>
      </w:r>
      <w:r w:rsidRPr="00876A87">
        <w:rPr>
          <w:szCs w:val="24"/>
          <w:lang w:val="ru-RU"/>
        </w:rPr>
        <w:t xml:space="preserve"> и пустое пересечение с множеством нулей этой функции. </w:t>
      </w:r>
      <w:r w:rsidR="00876A87" w:rsidRPr="00876A87">
        <w:rPr>
          <w:szCs w:val="24"/>
          <w:lang w:val="ru-RU"/>
        </w:rPr>
        <w:t xml:space="preserve">Если </w:t>
      </w:r>
      <w:r w:rsidR="00876A87" w:rsidRPr="00876A87">
        <w:rPr>
          <w:kern w:val="2"/>
          <w:szCs w:val="24"/>
          <w:lang w:val="ru-RU"/>
          <w14:ligatures w14:val="standardContextual"/>
        </w:rPr>
        <w:t xml:space="preserve">признаковое описание объекта </w:t>
      </w:r>
      <m:oMath>
        <m:r>
          <w:rPr>
            <w:rFonts w:ascii="Cambria Math" w:hAnsi="Cambria Math"/>
            <w:color w:val="EE0000"/>
            <w:szCs w:val="24"/>
          </w:rPr>
          <m:t>S</m:t>
        </m:r>
      </m:oMath>
      <w:r w:rsidR="00876A87" w:rsidRPr="00876A87">
        <w:rPr>
          <w:szCs w:val="24"/>
          <w:lang w:val="ru-RU"/>
        </w:rPr>
        <w:t xml:space="preserve"> принадлежит интервалу истинности к</w:t>
      </w:r>
      <w:r w:rsidR="002331E8" w:rsidRPr="00876A87">
        <w:rPr>
          <w:szCs w:val="24"/>
          <w:lang w:val="ru-RU"/>
        </w:rPr>
        <w:t xml:space="preserve">онъюнкции </w:t>
      </w:r>
      <m:oMath>
        <m:r>
          <w:rPr>
            <w:rFonts w:ascii="Cambria Math" w:eastAsiaTheme="minorHAnsi" w:hAnsi="Cambria Math" w:cs="Times New Roman"/>
            <w:color w:val="EE0000"/>
            <w:kern w:val="2"/>
            <w:szCs w:val="24"/>
            <w:lang w:val="ru-RU"/>
            <w14:ligatures w14:val="standardContextual"/>
          </w:rPr>
          <m:t>B</m:t>
        </m:r>
      </m:oMath>
      <w:r w:rsidR="002331E8" w:rsidRPr="00876A87">
        <w:rPr>
          <w:kern w:val="2"/>
          <w:szCs w:val="24"/>
          <w:lang w:val="ru-RU"/>
          <w14:ligatures w14:val="standardContextual"/>
        </w:rPr>
        <w:t xml:space="preserve"> </w:t>
      </w:r>
      <w:r w:rsidR="00876A87" w:rsidRPr="00876A87">
        <w:rPr>
          <w:kern w:val="2"/>
          <w:szCs w:val="24"/>
          <w:lang w:val="ru-RU"/>
          <w14:ligatures w14:val="standardContextual"/>
        </w:rPr>
        <w:t xml:space="preserve">, то говорят, что объект </w:t>
      </w:r>
      <m:oMath>
        <m:r>
          <w:rPr>
            <w:rFonts w:ascii="Cambria Math" w:hAnsi="Cambria Math"/>
            <w:color w:val="EE0000"/>
            <w:szCs w:val="24"/>
          </w:rPr>
          <m:t>S</m:t>
        </m:r>
      </m:oMath>
      <w:r w:rsidR="00876A87" w:rsidRPr="00876A87">
        <w:rPr>
          <w:kern w:val="2"/>
          <w:szCs w:val="24"/>
          <w:lang w:val="ru-RU"/>
          <w14:ligatures w14:val="standardContextual"/>
        </w:rPr>
        <w:t xml:space="preserve"> содержит</w:t>
      </w:r>
      <w:r w:rsidR="00876A87" w:rsidRPr="00876A87">
        <w:rPr>
          <w:color w:val="000000"/>
          <w:kern w:val="2"/>
          <w:szCs w:val="24"/>
          <w:lang w:val="ru-RU"/>
          <w14:ligatures w14:val="standardContextual"/>
        </w:rPr>
        <w:t xml:space="preserve"> </w:t>
      </w:r>
      <w:r w:rsidR="00876A87" w:rsidRPr="00876A87">
        <w:rPr>
          <w:kern w:val="2"/>
          <w:szCs w:val="24"/>
          <w:lang w:val="ru-RU"/>
          <w14:ligatures w14:val="standardContextual"/>
        </w:rPr>
        <w:t xml:space="preserve">ЭК </w:t>
      </w:r>
      <m:oMath>
        <m:r>
          <w:rPr>
            <w:rFonts w:ascii="Cambria Math" w:eastAsiaTheme="minorHAnsi" w:hAnsi="Cambria Math" w:cs="Times New Roman"/>
            <w:color w:val="EE0000"/>
            <w:kern w:val="2"/>
            <w:sz w:val="22"/>
            <w:lang w:val="ru-RU"/>
            <w14:ligatures w14:val="standardContextual"/>
          </w:rPr>
          <m:t>B</m:t>
        </m:r>
      </m:oMath>
      <w:r w:rsidR="00876A87" w:rsidRPr="00876A87">
        <w:rPr>
          <w:kern w:val="2"/>
          <w:sz w:val="22"/>
          <w:lang w:val="ru-RU"/>
          <w14:ligatures w14:val="standardContextual"/>
        </w:rPr>
        <w:t xml:space="preserve"> .</w:t>
      </w:r>
    </w:p>
    <w:p w14:paraId="7182142B" w14:textId="77777777" w:rsidR="005E68E4" w:rsidRPr="00876A87" w:rsidRDefault="005E68E4">
      <w:pPr>
        <w:rPr>
          <w:szCs w:val="24"/>
          <w:lang w:val="ru-RU"/>
        </w:rPr>
      </w:pPr>
    </w:p>
    <w:p w14:paraId="264CAC76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Слайд 5. Вычислительные ограничения</w:t>
      </w:r>
    </w:p>
    <w:p w14:paraId="6680E1A3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Требование корректности классификатора содержательно важно, но на этапе обучения оно приводит к сложным в вычислительном плане дискретным задачам.</w:t>
      </w:r>
    </w:p>
    <w:p w14:paraId="795D21F2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В случае многозначных признаков для повышения точности классификации применяется корректная перекодировка данных. Такая перекодировка приводит к дополнительным вычислительным затратам.</w:t>
      </w:r>
    </w:p>
    <w:p w14:paraId="477FD6E8" w14:textId="77777777" w:rsidR="00DE4C61" w:rsidRDefault="00DE4C61">
      <w:pPr>
        <w:rPr>
          <w:b/>
          <w:lang w:val="ru-RU"/>
        </w:rPr>
      </w:pPr>
    </w:p>
    <w:p w14:paraId="03A720A7" w14:textId="648117ED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 xml:space="preserve">Слайд 6. Предыдущие результаты для </w:t>
      </w:r>
      <w:r>
        <w:rPr>
          <w:b/>
        </w:rPr>
        <w:t>Drosophila</w:t>
      </w:r>
      <w:r w:rsidRPr="00D32D20">
        <w:rPr>
          <w:b/>
          <w:lang w:val="ru-RU"/>
        </w:rPr>
        <w:t xml:space="preserve"> </w:t>
      </w:r>
      <w:r>
        <w:rPr>
          <w:b/>
        </w:rPr>
        <w:t>melanogaster</w:t>
      </w:r>
    </w:p>
    <w:p w14:paraId="3D9C563F" w14:textId="105F93E8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Теперь кратко напомню предыдущие результаты для той же прикладной области. В </w:t>
      </w:r>
      <w:r w:rsidR="0042648D">
        <w:rPr>
          <w:lang w:val="ru-RU"/>
        </w:rPr>
        <w:t xml:space="preserve">указанной на слайде статье </w:t>
      </w:r>
      <w:r w:rsidRPr="005832E8">
        <w:rPr>
          <w:lang w:val="ru-RU"/>
        </w:rPr>
        <w:t>«Распознавание особых участков генома методами машинного обучения»</w:t>
      </w:r>
      <w:r w:rsidRPr="00D32D20">
        <w:rPr>
          <w:lang w:val="ru-RU"/>
        </w:rPr>
        <w:t xml:space="preserve"> для распознавания </w:t>
      </w:r>
      <w:proofErr w:type="spellStart"/>
      <w:r w:rsidRPr="00D32D20">
        <w:rPr>
          <w:lang w:val="ru-RU"/>
        </w:rPr>
        <w:t>промотеров</w:t>
      </w:r>
      <w:proofErr w:type="spellEnd"/>
      <w:r w:rsidRPr="00D32D20">
        <w:rPr>
          <w:lang w:val="ru-RU"/>
        </w:rPr>
        <w:t xml:space="preserve"> сравнивались традиционный способ формирования признаков с использованием </w:t>
      </w:r>
      <w:r>
        <w:t>k</w:t>
      </w:r>
      <w:r w:rsidRPr="00D32D20">
        <w:rPr>
          <w:lang w:val="ru-RU"/>
        </w:rPr>
        <w:t xml:space="preserve">-мер и прямое применение классификатора к исходным символьным последовательностям </w:t>
      </w:r>
      <w:proofErr w:type="spellStart"/>
      <w:r w:rsidRPr="00D32D20">
        <w:rPr>
          <w:lang w:val="ru-RU"/>
        </w:rPr>
        <w:t>промотеров</w:t>
      </w:r>
      <w:proofErr w:type="spellEnd"/>
      <w:r w:rsidRPr="00D32D20">
        <w:rPr>
          <w:lang w:val="ru-RU"/>
        </w:rPr>
        <w:t xml:space="preserve"> и экзонов.</w:t>
      </w:r>
      <w:r w:rsidR="0042648D">
        <w:rPr>
          <w:lang w:val="ru-RU"/>
        </w:rPr>
        <w:t xml:space="preserve"> </w:t>
      </w:r>
      <w:r w:rsidR="00767D80" w:rsidRPr="008D032A">
        <w:rPr>
          <w:lang w:val="ru-RU"/>
        </w:rPr>
        <w:t xml:space="preserve">Второй способ формирования признаков позволял работать с меньшим числом </w:t>
      </w:r>
      <w:r w:rsidR="008D032A" w:rsidRPr="008D032A">
        <w:rPr>
          <w:lang w:val="ru-RU"/>
        </w:rPr>
        <w:t xml:space="preserve">(это число равно длине </w:t>
      </w:r>
      <w:r w:rsidR="00455629">
        <w:rPr>
          <w:lang w:val="ru-RU"/>
        </w:rPr>
        <w:t xml:space="preserve">символьной </w:t>
      </w:r>
      <w:r w:rsidR="008D032A" w:rsidRPr="008D032A">
        <w:rPr>
          <w:lang w:val="ru-RU"/>
        </w:rPr>
        <w:t>последовательности)</w:t>
      </w:r>
      <w:r w:rsidR="00455629">
        <w:rPr>
          <w:lang w:val="ru-RU"/>
        </w:rPr>
        <w:t xml:space="preserve"> </w:t>
      </w:r>
      <w:r w:rsidR="00767D80" w:rsidRPr="008D032A">
        <w:rPr>
          <w:lang w:val="ru-RU"/>
        </w:rPr>
        <w:t>признаков, при этом значность каждого признака не превышала четырёх.</w:t>
      </w:r>
    </w:p>
    <w:p w14:paraId="31A595D7" w14:textId="77777777" w:rsidR="005E68E4" w:rsidRDefault="00000000">
      <w:pPr>
        <w:rPr>
          <w:lang w:val="ru-RU"/>
        </w:rPr>
      </w:pPr>
      <w:r w:rsidRPr="00D32D20">
        <w:rPr>
          <w:lang w:val="ru-RU"/>
        </w:rPr>
        <w:lastRenderedPageBreak/>
        <w:t xml:space="preserve">В экспериментах участвовали случайный лес, логистическая регрессия, модели градиентного </w:t>
      </w:r>
      <w:proofErr w:type="spellStart"/>
      <w:r w:rsidRPr="00D32D20">
        <w:rPr>
          <w:lang w:val="ru-RU"/>
        </w:rPr>
        <w:t>бустинга</w:t>
      </w:r>
      <w:proofErr w:type="spellEnd"/>
      <w:r w:rsidRPr="00D32D20">
        <w:rPr>
          <w:lang w:val="ru-RU"/>
        </w:rPr>
        <w:t xml:space="preserve"> </w:t>
      </w:r>
      <w:proofErr w:type="spellStart"/>
      <w:r>
        <w:t>LightGB</w:t>
      </w:r>
      <w:proofErr w:type="spellEnd"/>
      <w:r w:rsidRPr="00D32D20">
        <w:rPr>
          <w:lang w:val="ru-RU"/>
        </w:rPr>
        <w:t xml:space="preserve">, </w:t>
      </w:r>
      <w:proofErr w:type="spellStart"/>
      <w:r>
        <w:t>Catboost</w:t>
      </w:r>
      <w:proofErr w:type="spellEnd"/>
      <w:r w:rsidRPr="00D32D20">
        <w:rPr>
          <w:lang w:val="ru-RU"/>
        </w:rPr>
        <w:t xml:space="preserve"> и </w:t>
      </w:r>
      <w:proofErr w:type="spellStart"/>
      <w:r>
        <w:t>XGBoost</w:t>
      </w:r>
      <w:proofErr w:type="spellEnd"/>
      <w:r w:rsidRPr="00D32D20">
        <w:rPr>
          <w:lang w:val="ru-RU"/>
        </w:rPr>
        <w:t xml:space="preserve">, а также быстрый логический классификатор </w:t>
      </w:r>
      <w:r>
        <w:t>REC</w:t>
      </w:r>
      <w:r w:rsidRPr="00D32D20">
        <w:rPr>
          <w:lang w:val="ru-RU"/>
        </w:rPr>
        <w:t>.</w:t>
      </w:r>
    </w:p>
    <w:p w14:paraId="3E505AB9" w14:textId="77777777" w:rsidR="0042648D" w:rsidRDefault="0042648D">
      <w:pPr>
        <w:rPr>
          <w:lang w:val="ru-RU"/>
        </w:rPr>
      </w:pPr>
    </w:p>
    <w:p w14:paraId="176022FF" w14:textId="77777777" w:rsidR="00CD736D" w:rsidRPr="001D0A6E" w:rsidRDefault="00CD736D" w:rsidP="00CD736D">
      <w:pPr>
        <w:rPr>
          <w:lang w:val="ru-RU"/>
        </w:rPr>
      </w:pPr>
      <w:r w:rsidRPr="001D0A6E">
        <w:rPr>
          <w:lang w:val="ru-RU"/>
        </w:rPr>
        <w:t>ТЕКСТ ИЗ СЛАЙДА 5</w:t>
      </w:r>
    </w:p>
    <w:p w14:paraId="3872229C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При формировании признаков на основе </w:t>
      </w:r>
      <w:r>
        <w:t>k</w:t>
      </w:r>
      <w:r w:rsidRPr="00D32D20">
        <w:rPr>
          <w:lang w:val="ru-RU"/>
        </w:rPr>
        <w:t xml:space="preserve">-мер показатели </w:t>
      </w:r>
      <w:proofErr w:type="spellStart"/>
      <w:r>
        <w:t>Catboost</w:t>
      </w:r>
      <w:proofErr w:type="spellEnd"/>
      <w:r w:rsidRPr="00D32D20">
        <w:rPr>
          <w:lang w:val="ru-RU"/>
        </w:rPr>
        <w:t xml:space="preserve"> и </w:t>
      </w:r>
      <w:r>
        <w:t>REC</w:t>
      </w:r>
      <w:r w:rsidRPr="00D32D20">
        <w:rPr>
          <w:lang w:val="ru-RU"/>
        </w:rPr>
        <w:t xml:space="preserve"> по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 xml:space="preserve"> соответственно равны 0,948 и 0,904. При прямом применении к исходной выборке из-за низкой значности признаков качество </w:t>
      </w:r>
      <w:r>
        <w:t>REC</w:t>
      </w:r>
      <w:r w:rsidRPr="00D32D20">
        <w:rPr>
          <w:lang w:val="ru-RU"/>
        </w:rPr>
        <w:t xml:space="preserve"> существенно выше и составляет 0,943.</w:t>
      </w:r>
    </w:p>
    <w:p w14:paraId="0DA69BC8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Наилучший результат показал </w:t>
      </w:r>
      <w:proofErr w:type="spellStart"/>
      <w:r>
        <w:t>Catboost</w:t>
      </w:r>
      <w:proofErr w:type="spellEnd"/>
      <w:r w:rsidRPr="00D32D20">
        <w:rPr>
          <w:lang w:val="ru-RU"/>
        </w:rPr>
        <w:t xml:space="preserve"> при прямом применении к исходной выборке: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 xml:space="preserve"> равен 0,951. Таким образом, </w:t>
      </w:r>
      <w:r>
        <w:t>REC</w:t>
      </w:r>
      <w:r w:rsidRPr="00D32D20">
        <w:rPr>
          <w:lang w:val="ru-RU"/>
        </w:rPr>
        <w:t xml:space="preserve"> незначительно уступил </w:t>
      </w:r>
      <w:proofErr w:type="spellStart"/>
      <w:r>
        <w:t>Catboost</w:t>
      </w:r>
      <w:proofErr w:type="spellEnd"/>
      <w:r w:rsidRPr="00D32D20">
        <w:rPr>
          <w:lang w:val="ru-RU"/>
        </w:rPr>
        <w:t xml:space="preserve">, а алгоритмы случайный лес, логистическая регрессия и </w:t>
      </w:r>
      <w:proofErr w:type="spellStart"/>
      <w:r>
        <w:t>LightGB</w:t>
      </w:r>
      <w:proofErr w:type="spellEnd"/>
      <w:r w:rsidRPr="00D32D20">
        <w:rPr>
          <w:lang w:val="ru-RU"/>
        </w:rPr>
        <w:t xml:space="preserve"> тестировались только с традиционной методикой и существенно уступили </w:t>
      </w:r>
      <w:proofErr w:type="spellStart"/>
      <w:r>
        <w:t>Catboost</w:t>
      </w:r>
      <w:proofErr w:type="spellEnd"/>
      <w:r w:rsidRPr="00D32D20">
        <w:rPr>
          <w:lang w:val="ru-RU"/>
        </w:rPr>
        <w:t>.</w:t>
      </w:r>
    </w:p>
    <w:p w14:paraId="4BB30AB7" w14:textId="77777777" w:rsidR="005E68E4" w:rsidRPr="00D32D20" w:rsidRDefault="005E68E4">
      <w:pPr>
        <w:rPr>
          <w:lang w:val="ru-RU"/>
        </w:rPr>
      </w:pPr>
    </w:p>
    <w:p w14:paraId="2EAEFE20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 xml:space="preserve">Слайд 7. Логическая нейросеть </w:t>
      </w:r>
      <w:r>
        <w:rPr>
          <w:b/>
        </w:rPr>
        <w:t>LAD</w:t>
      </w:r>
      <w:r w:rsidRPr="00D32D20">
        <w:rPr>
          <w:b/>
          <w:lang w:val="ru-RU"/>
        </w:rPr>
        <w:t>_</w:t>
      </w:r>
      <w:r>
        <w:rPr>
          <w:b/>
        </w:rPr>
        <w:t>NN</w:t>
      </w:r>
    </w:p>
    <w:p w14:paraId="0A57DDD5" w14:textId="22995561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Следующий шаг связан </w:t>
      </w:r>
      <w:r w:rsidRPr="00810907">
        <w:rPr>
          <w:lang w:val="ru-RU"/>
        </w:rPr>
        <w:t>со статьёй «Logical Data Analysis and Classification: Traditional and Neural Network Approaches»</w:t>
      </w:r>
      <w:r w:rsidRPr="00D32D20">
        <w:rPr>
          <w:lang w:val="ru-RU"/>
        </w:rPr>
        <w:t xml:space="preserve">, где предложен подход, объединяющий методы логической классификации с возможностями нейросетевого анализа данных. В этой работе была построена и исследована логическая нейросеть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>.</w:t>
      </w:r>
    </w:p>
    <w:p w14:paraId="67E5DD70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Архитектура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включает специализированные нейросетевые блоки, аппроксимирующие базовые булевы операции: дизъюнкцию, конъюнкцию и отрицание. Каждому классу </w:t>
      </w:r>
      <w:r>
        <w:t>K</w:t>
      </w:r>
      <w:r w:rsidRPr="00D32D20">
        <w:rPr>
          <w:lang w:val="ru-RU"/>
        </w:rPr>
        <w:t xml:space="preserve"> соответствует своя нейронная сеть.</w:t>
      </w:r>
    </w:p>
    <w:p w14:paraId="786D0034" w14:textId="57FFB999" w:rsidR="005E68E4" w:rsidRPr="00D84D3A" w:rsidRDefault="00000000">
      <w:pPr>
        <w:rPr>
          <w:color w:val="EE0000"/>
          <w:lang w:val="ru-RU"/>
        </w:rPr>
      </w:pPr>
      <w:r w:rsidRPr="00D32D20">
        <w:rPr>
          <w:lang w:val="ru-RU"/>
        </w:rPr>
        <w:t xml:space="preserve">Классификация проводится на основе </w:t>
      </w:r>
      <w:r w:rsidRPr="003E5B6D">
        <w:rPr>
          <w:lang w:val="ru-RU"/>
        </w:rPr>
        <w:t xml:space="preserve">поиска специальных представительных ЭК, называемых максимальными логическими закономерностями класса (то есть представительных ЭК класса, содержащихся в наибольшем числе прецедентов этого класса). </w:t>
      </w:r>
      <w:r w:rsidRPr="00D32D20">
        <w:rPr>
          <w:lang w:val="ru-RU"/>
        </w:rPr>
        <w:t>Искомый поиск сводится к задаче нахождения решений максимальной совместной подсистемы системы логических уравнений</w:t>
      </w:r>
      <w:r w:rsidR="000D4705">
        <w:rPr>
          <w:lang w:val="ru-RU"/>
        </w:rPr>
        <w:t xml:space="preserve">, </w:t>
      </w:r>
      <w:r w:rsidR="000D4705" w:rsidRPr="00D84D3A">
        <w:rPr>
          <w:lang w:val="ru-RU"/>
        </w:rPr>
        <w:t>левые части которых представляли собой конъюнктивные нормальные формы.</w:t>
      </w:r>
    </w:p>
    <w:p w14:paraId="08ADC806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На реальных данных из репозитория </w:t>
      </w:r>
      <w:r>
        <w:t>UCI</w:t>
      </w:r>
      <w:r w:rsidRPr="00D32D20">
        <w:rPr>
          <w:lang w:val="ru-RU"/>
        </w:rPr>
        <w:t xml:space="preserve">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сравнивалась с </w:t>
      </w:r>
      <w:r>
        <w:t>MLP</w:t>
      </w:r>
      <w:r w:rsidRPr="00D32D20">
        <w:rPr>
          <w:lang w:val="ru-RU"/>
        </w:rPr>
        <w:t xml:space="preserve"> и сверточной сетью. Было показано, что логико-нейронная архитектура демонстрирует качество, сопоставимое с традиционными нейросетевыми подходами. Это мотивирует применение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к задаче </w:t>
      </w:r>
      <w:r>
        <w:t>gene</w:t>
      </w:r>
      <w:r w:rsidRPr="00D32D20">
        <w:rPr>
          <w:lang w:val="ru-RU"/>
        </w:rPr>
        <w:t xml:space="preserve"> </w:t>
      </w:r>
      <w:r>
        <w:t>promoter</w:t>
      </w:r>
      <w:r w:rsidRPr="00D32D20">
        <w:rPr>
          <w:lang w:val="ru-RU"/>
        </w:rPr>
        <w:t xml:space="preserve"> </w:t>
      </w:r>
      <w:r>
        <w:t>prediction</w:t>
      </w:r>
      <w:r w:rsidRPr="00D32D20">
        <w:rPr>
          <w:lang w:val="ru-RU"/>
        </w:rPr>
        <w:t>.</w:t>
      </w:r>
    </w:p>
    <w:p w14:paraId="08A33656" w14:textId="77777777" w:rsidR="00F23F04" w:rsidRPr="00D32D20" w:rsidRDefault="00F23F04">
      <w:pPr>
        <w:rPr>
          <w:lang w:val="ru-RU"/>
        </w:rPr>
      </w:pPr>
    </w:p>
    <w:p w14:paraId="4EE0FDDB" w14:textId="77777777" w:rsidR="00F23F04" w:rsidRPr="008827C6" w:rsidRDefault="00000000" w:rsidP="00F23F04">
      <w:pPr>
        <w:rPr>
          <w:lang w:val="ru-RU"/>
        </w:rPr>
      </w:pPr>
      <w:r w:rsidRPr="00D32D20">
        <w:rPr>
          <w:b/>
          <w:lang w:val="ru-RU"/>
        </w:rPr>
        <w:t>Слайд 8. Цель работы</w:t>
      </w:r>
    </w:p>
    <w:p w14:paraId="18927DF2" w14:textId="77777777" w:rsidR="00A62FD1" w:rsidRPr="008827C6" w:rsidRDefault="00000000" w:rsidP="00A62FD1">
      <w:pPr>
        <w:rPr>
          <w:lang w:val="ru-RU"/>
        </w:rPr>
      </w:pPr>
      <w:r w:rsidRPr="00D32D20">
        <w:rPr>
          <w:lang w:val="ru-RU"/>
        </w:rPr>
        <w:t xml:space="preserve">В настоящей работе задача </w:t>
      </w:r>
      <w:r>
        <w:t>gene</w:t>
      </w:r>
      <w:r w:rsidRPr="00D32D20">
        <w:rPr>
          <w:lang w:val="ru-RU"/>
        </w:rPr>
        <w:t xml:space="preserve"> </w:t>
      </w:r>
      <w:r>
        <w:t>promoter</w:t>
      </w:r>
      <w:r w:rsidRPr="00D32D20">
        <w:rPr>
          <w:lang w:val="ru-RU"/>
        </w:rPr>
        <w:t xml:space="preserve"> </w:t>
      </w:r>
      <w:r>
        <w:t>prediction</w:t>
      </w:r>
      <w:r w:rsidRPr="00D32D20">
        <w:rPr>
          <w:lang w:val="ru-RU"/>
        </w:rPr>
        <w:t xml:space="preserve"> решалась с применением нейронных сетей </w:t>
      </w:r>
      <w:r>
        <w:t>MLP</w:t>
      </w:r>
      <w:r w:rsidRPr="00D32D20">
        <w:rPr>
          <w:lang w:val="ru-RU"/>
        </w:rPr>
        <w:t xml:space="preserve"> и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на тех же данных, что и в статье [1]. Это </w:t>
      </w:r>
      <w:r w:rsidR="00A62FD1" w:rsidRPr="001D0A6E">
        <w:rPr>
          <w:lang w:val="ru-RU"/>
        </w:rPr>
        <w:t>позволило</w:t>
      </w:r>
      <w:r w:rsidR="00A62FD1" w:rsidRPr="008827C6">
        <w:rPr>
          <w:lang w:val="ru-RU"/>
        </w:rPr>
        <w:t xml:space="preserve"> </w:t>
      </w:r>
      <w:r w:rsidR="00A62FD1" w:rsidRPr="001D0A6E">
        <w:rPr>
          <w:lang w:val="ru-RU"/>
        </w:rPr>
        <w:t>сопоставить</w:t>
      </w:r>
      <w:r w:rsidR="00A62FD1">
        <w:rPr>
          <w:lang w:val="ru-RU"/>
        </w:rPr>
        <w:t xml:space="preserve"> </w:t>
      </w:r>
      <w:r w:rsidR="00A62FD1" w:rsidRPr="008827C6">
        <w:rPr>
          <w:lang w:val="ru-RU"/>
        </w:rPr>
        <w:t xml:space="preserve">новые результаты с ранее полученными результатами для </w:t>
      </w:r>
      <w:proofErr w:type="spellStart"/>
      <w:r w:rsidR="00A62FD1">
        <w:t>Catboost</w:t>
      </w:r>
      <w:proofErr w:type="spellEnd"/>
      <w:r w:rsidR="00A62FD1" w:rsidRPr="008827C6">
        <w:rPr>
          <w:lang w:val="ru-RU"/>
        </w:rPr>
        <w:t xml:space="preserve"> и </w:t>
      </w:r>
      <w:r w:rsidR="00A62FD1">
        <w:t>REC</w:t>
      </w:r>
      <w:r w:rsidR="00A62FD1" w:rsidRPr="008827C6">
        <w:rPr>
          <w:lang w:val="ru-RU"/>
        </w:rPr>
        <w:t>.</w:t>
      </w:r>
    </w:p>
    <w:p w14:paraId="48C3E791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lastRenderedPageBreak/>
        <w:t xml:space="preserve">Как и в предыдущем исследовании, рассматривались две методики формирования признакового пространства. Первый способ - традиционный, использующий </w:t>
      </w:r>
      <w:r>
        <w:t>k</w:t>
      </w:r>
      <w:r w:rsidRPr="00D32D20">
        <w:rPr>
          <w:lang w:val="ru-RU"/>
        </w:rPr>
        <w:t>-меры. Второй способ заключается в прямом применении к исходной выборке.</w:t>
      </w:r>
    </w:p>
    <w:p w14:paraId="1E9791CD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Для оценки качества классификации применялся показатель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 xml:space="preserve">. Отдельно оценивается влияние методики формирования признакового пространства и подбора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>.</w:t>
      </w:r>
    </w:p>
    <w:p w14:paraId="37C11D12" w14:textId="77777777" w:rsidR="005E68E4" w:rsidRPr="00D32D20" w:rsidRDefault="005E68E4">
      <w:pPr>
        <w:rPr>
          <w:lang w:val="ru-RU"/>
        </w:rPr>
      </w:pPr>
    </w:p>
    <w:p w14:paraId="3A6A2941" w14:textId="7C9E0E52" w:rsidR="00447630" w:rsidRPr="008C1B03" w:rsidRDefault="00000000" w:rsidP="00447630">
      <w:pPr>
        <w:rPr>
          <w:b/>
          <w:lang w:val="ru-RU"/>
        </w:rPr>
      </w:pPr>
      <w:r w:rsidRPr="00D32D20">
        <w:rPr>
          <w:b/>
          <w:lang w:val="ru-RU"/>
        </w:rPr>
        <w:t xml:space="preserve">Слайд 9. </w:t>
      </w:r>
      <w:r w:rsidR="00447630" w:rsidRPr="008C1B03">
        <w:rPr>
          <w:b/>
          <w:lang w:val="ru-RU"/>
        </w:rPr>
        <w:t>Результаты экспериментов</w:t>
      </w:r>
      <w:r w:rsidR="00447630">
        <w:rPr>
          <w:b/>
          <w:lang w:val="ru-RU"/>
        </w:rPr>
        <w:t xml:space="preserve"> </w:t>
      </w:r>
      <w:r w:rsidR="00447630" w:rsidRPr="008C1B03">
        <w:rPr>
          <w:b/>
          <w:lang w:val="ru-RU"/>
        </w:rPr>
        <w:t>(способ 1 формирования признакового пространства)</w:t>
      </w:r>
    </w:p>
    <w:p w14:paraId="394A4AA7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Сначала рассмотрим результаты для первого способа формирования признакового пространства, то есть для </w:t>
      </w:r>
      <w:r>
        <w:t>k</w:t>
      </w:r>
      <w:r w:rsidRPr="00D32D20">
        <w:rPr>
          <w:lang w:val="ru-RU"/>
        </w:rPr>
        <w:t xml:space="preserve">-мер. На слайде представлены базовые варианты и варианты с подбором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>.</w:t>
      </w:r>
    </w:p>
    <w:p w14:paraId="721ECB7F" w14:textId="77777777" w:rsidR="005E68E4" w:rsidRPr="00D32D20" w:rsidRDefault="00000000">
      <w:pPr>
        <w:rPr>
          <w:lang w:val="ru-RU"/>
        </w:rPr>
      </w:pPr>
      <w:r>
        <w:t>MLP</w:t>
      </w:r>
      <w:r w:rsidRPr="00D32D20">
        <w:rPr>
          <w:lang w:val="ru-RU"/>
        </w:rPr>
        <w:t xml:space="preserve"> в базовой конфигурации при способе 1 показывает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 xml:space="preserve"> 0,950.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в базовой конфигурации при том же способе показывает 0,857. После подбора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 xml:space="preserve"> качество </w:t>
      </w:r>
      <w:r>
        <w:t>MLP</w:t>
      </w:r>
      <w:r w:rsidRPr="00D32D20">
        <w:rPr>
          <w:lang w:val="ru-RU"/>
        </w:rPr>
        <w:t xml:space="preserve"> возрастает до 0,963, а качество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- до 0,910.</w:t>
      </w:r>
    </w:p>
    <w:p w14:paraId="2271B762" w14:textId="77777777" w:rsidR="005E68E4" w:rsidRPr="000736E2" w:rsidRDefault="00000000">
      <w:pPr>
        <w:rPr>
          <w:lang w:val="ru-RU"/>
        </w:rPr>
      </w:pPr>
      <w:r w:rsidRPr="00D32D20">
        <w:rPr>
          <w:lang w:val="ru-RU"/>
        </w:rPr>
        <w:t>Здесь видно, что подбор гиперпараметров важен для обеих нейронных сетей.</w:t>
      </w:r>
    </w:p>
    <w:p w14:paraId="7F94E1F8" w14:textId="77777777" w:rsidR="005E68E4" w:rsidRPr="00D32D20" w:rsidRDefault="005E68E4">
      <w:pPr>
        <w:rPr>
          <w:lang w:val="ru-RU"/>
        </w:rPr>
      </w:pPr>
    </w:p>
    <w:p w14:paraId="16A0982D" w14:textId="77777777" w:rsidR="000736E2" w:rsidRPr="008C1B03" w:rsidRDefault="00000000" w:rsidP="000736E2">
      <w:pPr>
        <w:rPr>
          <w:b/>
          <w:lang w:val="ru-RU"/>
        </w:rPr>
      </w:pPr>
      <w:r w:rsidRPr="00D32D20">
        <w:rPr>
          <w:b/>
          <w:lang w:val="ru-RU"/>
        </w:rPr>
        <w:t>Слайд 10</w:t>
      </w:r>
      <w:proofErr w:type="gramStart"/>
      <w:r w:rsidRPr="00D32D20">
        <w:rPr>
          <w:b/>
          <w:lang w:val="ru-RU"/>
        </w:rPr>
        <w:t xml:space="preserve">. </w:t>
      </w:r>
      <w:r w:rsidR="000736E2" w:rsidRPr="008827C6">
        <w:rPr>
          <w:b/>
          <w:lang w:val="ru-RU"/>
        </w:rPr>
        <w:t>.</w:t>
      </w:r>
      <w:proofErr w:type="gramEnd"/>
      <w:r w:rsidR="000736E2" w:rsidRPr="008827C6">
        <w:rPr>
          <w:b/>
          <w:lang w:val="ru-RU"/>
        </w:rPr>
        <w:t xml:space="preserve"> </w:t>
      </w:r>
      <w:r w:rsidR="000736E2" w:rsidRPr="008C1B03">
        <w:rPr>
          <w:b/>
          <w:lang w:val="ru-RU"/>
        </w:rPr>
        <w:t xml:space="preserve">Результаты экспериментов (способ </w:t>
      </w:r>
      <w:r w:rsidR="000736E2">
        <w:rPr>
          <w:b/>
          <w:lang w:val="ru-RU"/>
        </w:rPr>
        <w:t>2</w:t>
      </w:r>
      <w:r w:rsidR="000736E2" w:rsidRPr="008C1B03">
        <w:rPr>
          <w:b/>
          <w:lang w:val="ru-RU"/>
        </w:rPr>
        <w:t xml:space="preserve"> формирования признакового пространства)</w:t>
      </w:r>
    </w:p>
    <w:p w14:paraId="64E5310A" w14:textId="36289583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Для второго способа формирования признакового пространства </w:t>
      </w:r>
      <w:r w:rsidR="00DC67AF">
        <w:rPr>
          <w:lang w:val="ru-RU"/>
        </w:rPr>
        <w:t>(</w:t>
      </w:r>
      <w:r w:rsidR="00DC67AF" w:rsidRPr="00D32D20">
        <w:rPr>
          <w:lang w:val="ru-RU"/>
        </w:rPr>
        <w:t>прямое применение к исходной выборке</w:t>
      </w:r>
      <w:r w:rsidR="00DC67AF">
        <w:rPr>
          <w:lang w:val="ru-RU"/>
        </w:rPr>
        <w:t xml:space="preserve">) </w:t>
      </w:r>
      <w:r w:rsidRPr="00D32D20">
        <w:rPr>
          <w:lang w:val="ru-RU"/>
        </w:rPr>
        <w:t>результаты</w:t>
      </w:r>
      <w:r w:rsidR="00DC67AF" w:rsidRPr="00DC67AF">
        <w:rPr>
          <w:lang w:val="ru-RU"/>
        </w:rPr>
        <w:t xml:space="preserve"> </w:t>
      </w:r>
      <w:r w:rsidR="00DC67AF" w:rsidRPr="001C2DA7">
        <w:rPr>
          <w:lang w:val="ru-RU"/>
        </w:rPr>
        <w:t>счёта</w:t>
      </w:r>
      <w:r w:rsidR="00DC67AF" w:rsidRPr="008827C6">
        <w:rPr>
          <w:lang w:val="ru-RU"/>
        </w:rPr>
        <w:t xml:space="preserve"> приведены </w:t>
      </w:r>
      <w:r w:rsidR="00DC67AF" w:rsidRPr="002C753E">
        <w:rPr>
          <w:lang w:val="ru-RU"/>
        </w:rPr>
        <w:t xml:space="preserve">с подбором </w:t>
      </w:r>
      <w:proofErr w:type="spellStart"/>
      <w:r w:rsidR="00DC67AF" w:rsidRPr="002C753E">
        <w:rPr>
          <w:lang w:val="ru-RU"/>
        </w:rPr>
        <w:t>гиперпараметров</w:t>
      </w:r>
      <w:proofErr w:type="spellEnd"/>
      <w:r w:rsidR="00DC67AF" w:rsidRPr="002C753E">
        <w:rPr>
          <w:lang w:val="ru-RU"/>
        </w:rPr>
        <w:t xml:space="preserve"> моделей.</w:t>
      </w:r>
      <w:r w:rsidRPr="00D32D20">
        <w:rPr>
          <w:lang w:val="ru-RU"/>
        </w:rPr>
        <w:t xml:space="preserve"> </w:t>
      </w:r>
    </w:p>
    <w:p w14:paraId="47973C47" w14:textId="77777777" w:rsidR="005E68E4" w:rsidRPr="00D32D20" w:rsidRDefault="00000000">
      <w:pPr>
        <w:rPr>
          <w:lang w:val="ru-RU"/>
        </w:rPr>
      </w:pPr>
      <w:r>
        <w:t>MLP</w:t>
      </w:r>
      <w:r w:rsidRPr="00D32D20">
        <w:rPr>
          <w:lang w:val="ru-RU"/>
        </w:rPr>
        <w:t xml:space="preserve"> с подбором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 xml:space="preserve"> при способе 2 достигает </w:t>
      </w:r>
      <w:r>
        <w:t>ROC</w:t>
      </w:r>
      <w:r w:rsidRPr="00D32D20">
        <w:rPr>
          <w:lang w:val="ru-RU"/>
        </w:rPr>
        <w:t>-</w:t>
      </w:r>
      <w:r>
        <w:t>AUC</w:t>
      </w:r>
      <w:r w:rsidRPr="00D32D20">
        <w:rPr>
          <w:lang w:val="ru-RU"/>
        </w:rPr>
        <w:t xml:space="preserve"> 0,970. Это наилучший результат, полученный в настоящей работе. Аналогичный показатель для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равен 0,964.</w:t>
      </w:r>
    </w:p>
    <w:p w14:paraId="0FF03C00" w14:textId="4B27385E" w:rsidR="005E68E4" w:rsidRPr="00D32D20" w:rsidRDefault="000B7557">
      <w:pPr>
        <w:rPr>
          <w:lang w:val="ru-RU"/>
        </w:rPr>
      </w:pPr>
      <w:r w:rsidRPr="000B7557">
        <w:rPr>
          <w:lang w:val="ru-RU"/>
        </w:rPr>
        <w:t xml:space="preserve">Таким образом, </w:t>
      </w:r>
      <w:r w:rsidRPr="00D32D20">
        <w:rPr>
          <w:lang w:val="ru-RU"/>
        </w:rPr>
        <w:t xml:space="preserve">логико-нейронный подход дает качество, сопоставимое с </w:t>
      </w:r>
      <w:r>
        <w:t>MLP</w:t>
      </w:r>
      <w:r w:rsidRPr="00D32D20">
        <w:rPr>
          <w:lang w:val="ru-RU"/>
        </w:rPr>
        <w:t xml:space="preserve">. Более высокие показатели при втором способе согласуются с предыдущими результатами для </w:t>
      </w:r>
      <w:r>
        <w:t>REC</w:t>
      </w:r>
      <w:r w:rsidRPr="00D32D20">
        <w:rPr>
          <w:lang w:val="ru-RU"/>
        </w:rPr>
        <w:t>, где прямое применение к исходной выборке оказалось эффективным из-за низкой значности признаков.</w:t>
      </w:r>
    </w:p>
    <w:p w14:paraId="0E3A7510" w14:textId="77777777" w:rsidR="005E68E4" w:rsidRPr="00D32D20" w:rsidRDefault="005E68E4">
      <w:pPr>
        <w:rPr>
          <w:lang w:val="ru-RU"/>
        </w:rPr>
      </w:pPr>
    </w:p>
    <w:p w14:paraId="73A9AEF7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Слайд 11. Сводные результаты</w:t>
      </w:r>
    </w:p>
    <w:p w14:paraId="4FAA36DC" w14:textId="77777777" w:rsidR="005E68E4" w:rsidRPr="000B7557" w:rsidRDefault="00000000">
      <w:pPr>
        <w:rPr>
          <w:lang w:val="ru-RU"/>
        </w:rPr>
      </w:pPr>
      <w:r w:rsidRPr="00D32D20">
        <w:rPr>
          <w:lang w:val="ru-RU"/>
        </w:rPr>
        <w:t>На этом слайде приведена сводная таблица показателей качества классификаторов.</w:t>
      </w:r>
    </w:p>
    <w:p w14:paraId="50077CF3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Таблица объединяет результаты для базовых моделей, моделей с подбором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 xml:space="preserve"> и двух способов формирования признакового пространства. Из нее видно, что второй способ дает лучшие значения для нейронных сетей, а подбор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 xml:space="preserve"> улучшает качество при способе 1.</w:t>
      </w:r>
    </w:p>
    <w:p w14:paraId="4A5146C0" w14:textId="27F2C688" w:rsidR="005E68E4" w:rsidRPr="00E865C9" w:rsidRDefault="00000000">
      <w:pPr>
        <w:rPr>
          <w:color w:val="EE0000"/>
          <w:lang w:val="ru-RU"/>
        </w:rPr>
      </w:pPr>
      <w:r w:rsidRPr="00D32D20">
        <w:rPr>
          <w:lang w:val="ru-RU"/>
        </w:rPr>
        <w:t xml:space="preserve">Главный вывод состоит в том, что методика формирования признакового пространства существенно влияет на качество классификации.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при втором способе приближается к </w:t>
      </w:r>
      <w:r>
        <w:lastRenderedPageBreak/>
        <w:t>MLP</w:t>
      </w:r>
      <w:r w:rsidRPr="00D32D20">
        <w:rPr>
          <w:lang w:val="ru-RU"/>
        </w:rPr>
        <w:t xml:space="preserve"> на той же задаче и тех же данных.</w:t>
      </w:r>
      <w:r w:rsidR="00E865C9">
        <w:rPr>
          <w:lang w:val="ru-RU"/>
        </w:rPr>
        <w:t xml:space="preserve"> </w:t>
      </w:r>
      <w:r w:rsidR="00E865C9" w:rsidRPr="00E865C9">
        <w:rPr>
          <w:lang w:val="ru-RU"/>
        </w:rPr>
        <w:t>Ещё один вывод: логическая нейросеть так же, как и классические логические классификаторы, показывает более высокое качество, когда признаки имеют низкую значность.</w:t>
      </w:r>
    </w:p>
    <w:p w14:paraId="2B1410BD" w14:textId="77777777" w:rsidR="005E68E4" w:rsidRPr="00D32D20" w:rsidRDefault="005E68E4">
      <w:pPr>
        <w:rPr>
          <w:lang w:val="ru-RU"/>
        </w:rPr>
      </w:pPr>
    </w:p>
    <w:p w14:paraId="3BD2E619" w14:textId="77777777" w:rsidR="005E68E4" w:rsidRPr="00D32D20" w:rsidRDefault="00000000">
      <w:pPr>
        <w:rPr>
          <w:lang w:val="ru-RU"/>
        </w:rPr>
      </w:pPr>
      <w:r w:rsidRPr="00D32D20">
        <w:rPr>
          <w:b/>
          <w:lang w:val="ru-RU"/>
        </w:rPr>
        <w:t>Слайд 12. Заключение</w:t>
      </w:r>
    </w:p>
    <w:p w14:paraId="24D212D8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В заключение сформулирую основные результаты работы.</w:t>
      </w:r>
    </w:p>
    <w:p w14:paraId="2A29A011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>Во-первых, подтверждено, что методика формирования признакового пространства существенно влияет на качество классификации. Это видно и по предыдущим результатам для Catboost и REC, и по результатам настоящей работы.</w:t>
      </w:r>
    </w:p>
    <w:p w14:paraId="19EE7D7A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Во-вторых, подбор </w:t>
      </w:r>
      <w:proofErr w:type="spellStart"/>
      <w:r w:rsidRPr="00D32D20">
        <w:rPr>
          <w:lang w:val="ru-RU"/>
        </w:rPr>
        <w:t>гиперпараметров</w:t>
      </w:r>
      <w:proofErr w:type="spellEnd"/>
      <w:r w:rsidRPr="00D32D20">
        <w:rPr>
          <w:lang w:val="ru-RU"/>
        </w:rPr>
        <w:t xml:space="preserve"> оказался важным как для </w:t>
      </w:r>
      <w:r>
        <w:t>MLP</w:t>
      </w:r>
      <w:r w:rsidRPr="00D32D20">
        <w:rPr>
          <w:lang w:val="ru-RU"/>
        </w:rPr>
        <w:t xml:space="preserve">, так и для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>.</w:t>
      </w:r>
    </w:p>
    <w:p w14:paraId="6D5067DE" w14:textId="77777777" w:rsidR="005E68E4" w:rsidRPr="00D32D20" w:rsidRDefault="00000000">
      <w:pPr>
        <w:rPr>
          <w:lang w:val="ru-RU"/>
        </w:rPr>
      </w:pPr>
      <w:r w:rsidRPr="00D32D20">
        <w:rPr>
          <w:lang w:val="ru-RU"/>
        </w:rPr>
        <w:t xml:space="preserve">В-третьих, логико-нейронный подход показал качество, сопоставимое с </w:t>
      </w:r>
      <w:r>
        <w:t>MLP</w:t>
      </w:r>
      <w:r w:rsidRPr="00D32D20">
        <w:rPr>
          <w:lang w:val="ru-RU"/>
        </w:rPr>
        <w:t xml:space="preserve">. Поэтому </w:t>
      </w:r>
      <w:r>
        <w:t>LAD</w:t>
      </w:r>
      <w:r w:rsidRPr="00D32D20">
        <w:rPr>
          <w:lang w:val="ru-RU"/>
        </w:rPr>
        <w:t>_</w:t>
      </w:r>
      <w:r>
        <w:t>NN</w:t>
      </w:r>
      <w:r w:rsidRPr="00D32D20">
        <w:rPr>
          <w:lang w:val="ru-RU"/>
        </w:rPr>
        <w:t xml:space="preserve"> можно рассматривать как перспективное направление для дальнейших исследований в задачах биоинформатики.</w:t>
      </w:r>
    </w:p>
    <w:p w14:paraId="40AD927B" w14:textId="77777777" w:rsidR="005E68E4" w:rsidRDefault="00000000">
      <w:proofErr w:type="spellStart"/>
      <w:r>
        <w:t>Благодарю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внимание</w:t>
      </w:r>
      <w:proofErr w:type="spellEnd"/>
      <w:r>
        <w:t>.</w:t>
      </w:r>
    </w:p>
    <w:sectPr w:rsidR="005E68E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541026">
    <w:abstractNumId w:val="8"/>
  </w:num>
  <w:num w:numId="2" w16cid:durableId="1763725669">
    <w:abstractNumId w:val="6"/>
  </w:num>
  <w:num w:numId="3" w16cid:durableId="475533741">
    <w:abstractNumId w:val="5"/>
  </w:num>
  <w:num w:numId="4" w16cid:durableId="134373756">
    <w:abstractNumId w:val="4"/>
  </w:num>
  <w:num w:numId="5" w16cid:durableId="675116674">
    <w:abstractNumId w:val="7"/>
  </w:num>
  <w:num w:numId="6" w16cid:durableId="1416514403">
    <w:abstractNumId w:val="3"/>
  </w:num>
  <w:num w:numId="7" w16cid:durableId="1230191305">
    <w:abstractNumId w:val="2"/>
  </w:num>
  <w:num w:numId="8" w16cid:durableId="740713702">
    <w:abstractNumId w:val="1"/>
  </w:num>
  <w:num w:numId="9" w16cid:durableId="15286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2"/>
    <w:rsid w:val="00005F6E"/>
    <w:rsid w:val="00015D1C"/>
    <w:rsid w:val="00034616"/>
    <w:rsid w:val="0006063C"/>
    <w:rsid w:val="000736E2"/>
    <w:rsid w:val="000902E3"/>
    <w:rsid w:val="000B7557"/>
    <w:rsid w:val="000C237C"/>
    <w:rsid w:val="000D4705"/>
    <w:rsid w:val="000D6766"/>
    <w:rsid w:val="000D7DC5"/>
    <w:rsid w:val="00120780"/>
    <w:rsid w:val="00136C11"/>
    <w:rsid w:val="00146B19"/>
    <w:rsid w:val="0015074B"/>
    <w:rsid w:val="002331E8"/>
    <w:rsid w:val="0029639D"/>
    <w:rsid w:val="002A6E74"/>
    <w:rsid w:val="002B1A2E"/>
    <w:rsid w:val="002D7019"/>
    <w:rsid w:val="00326F90"/>
    <w:rsid w:val="003632D3"/>
    <w:rsid w:val="003E2000"/>
    <w:rsid w:val="003E5B6D"/>
    <w:rsid w:val="0041254A"/>
    <w:rsid w:val="00415EAC"/>
    <w:rsid w:val="0042648D"/>
    <w:rsid w:val="00444AEA"/>
    <w:rsid w:val="00447630"/>
    <w:rsid w:val="00455629"/>
    <w:rsid w:val="004839BA"/>
    <w:rsid w:val="0048606C"/>
    <w:rsid w:val="004C143E"/>
    <w:rsid w:val="004E3989"/>
    <w:rsid w:val="004F2D46"/>
    <w:rsid w:val="00550032"/>
    <w:rsid w:val="005832E8"/>
    <w:rsid w:val="00584BE7"/>
    <w:rsid w:val="005E68E4"/>
    <w:rsid w:val="00682E08"/>
    <w:rsid w:val="00710A7D"/>
    <w:rsid w:val="00734C11"/>
    <w:rsid w:val="00767D80"/>
    <w:rsid w:val="00790CB3"/>
    <w:rsid w:val="007A1836"/>
    <w:rsid w:val="007C218C"/>
    <w:rsid w:val="007F5E98"/>
    <w:rsid w:val="00810907"/>
    <w:rsid w:val="0081448E"/>
    <w:rsid w:val="00876A87"/>
    <w:rsid w:val="008B558C"/>
    <w:rsid w:val="008D032A"/>
    <w:rsid w:val="00934691"/>
    <w:rsid w:val="00965836"/>
    <w:rsid w:val="009B1042"/>
    <w:rsid w:val="009C3017"/>
    <w:rsid w:val="009F23C8"/>
    <w:rsid w:val="00A570EF"/>
    <w:rsid w:val="00A62FD1"/>
    <w:rsid w:val="00A704BD"/>
    <w:rsid w:val="00AA1D8D"/>
    <w:rsid w:val="00B07CC8"/>
    <w:rsid w:val="00B251DB"/>
    <w:rsid w:val="00B47730"/>
    <w:rsid w:val="00BD0749"/>
    <w:rsid w:val="00BE3E84"/>
    <w:rsid w:val="00C144A9"/>
    <w:rsid w:val="00C17A5D"/>
    <w:rsid w:val="00C515E8"/>
    <w:rsid w:val="00CB0664"/>
    <w:rsid w:val="00CB1E61"/>
    <w:rsid w:val="00CD64F7"/>
    <w:rsid w:val="00CD736D"/>
    <w:rsid w:val="00CE4B5E"/>
    <w:rsid w:val="00D32D20"/>
    <w:rsid w:val="00D37227"/>
    <w:rsid w:val="00D56148"/>
    <w:rsid w:val="00D7701F"/>
    <w:rsid w:val="00D84D3A"/>
    <w:rsid w:val="00D95960"/>
    <w:rsid w:val="00DC67AF"/>
    <w:rsid w:val="00DE4C61"/>
    <w:rsid w:val="00E36193"/>
    <w:rsid w:val="00E61E99"/>
    <w:rsid w:val="00E865C9"/>
    <w:rsid w:val="00EE6921"/>
    <w:rsid w:val="00EE7F69"/>
    <w:rsid w:val="00F23F04"/>
    <w:rsid w:val="00F74BED"/>
    <w:rsid w:val="00F875BD"/>
    <w:rsid w:val="00FB6B7B"/>
    <w:rsid w:val="00FC693F"/>
    <w:rsid w:val="00FE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2C4C8"/>
  <w14:defaultImageDpi w14:val="300"/>
  <w15:docId w15:val="{6913D873-810B-48B7-8FAF-771DF0AF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1402</Words>
  <Characters>7998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Пестов</cp:lastModifiedBy>
  <cp:revision>1</cp:revision>
  <dcterms:created xsi:type="dcterms:W3CDTF">2026-09-23T16:25:00Z</dcterms:created>
  <dcterms:modified xsi:type="dcterms:W3CDTF">2026-09-29T10:20:00Z</dcterms:modified>
  <cp:category/>
</cp:coreProperties>
</file>