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Noto Sans KR" w:cs="Noto Sans KR" w:eastAsia="Noto Sans KR" w:hAnsi="Noto Sans KR"/>
          <w:b/>
          <w:bCs/>
          <w:color w:val="1B2A4A"/>
          <w:sz w:val="44"/>
          <w:szCs w:val="44"/>
        </w:rPr>
        <w:t xml:space="preserve">캡스톤 난이도별 가이드</w:t>
      </w:r>
    </w:p>
    <w:p>
      <w:pPr>
        <w:pBdr>
          <w:bottom w:val="single" w:color="C85A17" w:sz="16" w:space="6"/>
        </w:pBdr>
        <w:spacing w:after="200"/>
      </w:pPr>
      <w:r>
        <w:rPr>
          <w:rFonts w:ascii="Noto Sans KR" w:cs="Noto Sans KR" w:eastAsia="Noto Sans KR" w:hAnsi="Noto Sans KR"/>
          <w:color w:val="C85A17"/>
          <w:sz w:val="20"/>
          <w:szCs w:val="20"/>
        </w:rPr>
        <w:t xml:space="preserve">ND1 · 하/중/상 시나리오·구현·합격선(예시)</w:t>
      </w:r>
    </w:p>
    <w:p>
      <w:pPr>
        <w:pBdr>
          <w:left w:val="single" w:color="C85A17" w:sz="24" w:space="8"/>
        </w:pBdr>
        <w:shd w:fill="FBEFE7" w:val="clear"/>
        <w:spacing w:after="160" w:before="60"/>
      </w:pPr>
      <w:r>
        <w:rPr>
          <w:rFonts w:ascii="Noto Sans KR" w:cs="Noto Sans KR" w:eastAsia="Noto Sans KR" w:hAnsi="Noto Sans KR"/>
          <w:b/>
          <w:bCs/>
          <w:color w:val="7A3A12"/>
          <w:sz w:val="19"/>
          <w:szCs w:val="19"/>
        </w:rPr>
        <w:t xml:space="preserve">※ 본 문서의 ‘합격선’ 등 평가 수치는 모두 예시입니다. 기관·차수·팀 수준에 맞게 자유롭게 조정해 사용하세요.</w:t>
      </w:r>
    </w:p>
    <w:p>
      <w:pPr>
        <w:spacing w:after="100"/>
      </w:pPr>
      <w:r>
        <w:rPr>
          <w:rFonts w:ascii="Noto Sans KR" w:cs="Noto Sans KR" w:eastAsia="Noto Sans KR" w:hAnsi="Noto Sans KR"/>
          <w:color w:val="1A1A1A"/>
          <w:sz w:val="20"/>
          <w:szCs w:val="20"/>
        </w:rPr>
        <w:t xml:space="preserve">팀은 자신의 역량에 맞는 난이도를 선택합니다. 토픽 계약(/mission, /nav_request, /grasp_request)은 세 난이도가 동일하여, 상위 난이도로 점진 확장이 가능합니다.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난이도 한눈에 비교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29"/>
        <w:gridCol w:w="2429"/>
        <w:gridCol w:w="2429"/>
      </w:tblGrid>
      <w:tr>
        <w:trPr>
          <w:tblHeader/>
        </w:trP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하 ★☆☆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중 ★★☆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상 ★★★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조정 구조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선형 순차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FSM + 재시도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FSM + LLM 플래너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조정 노드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linear_orchestrator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coordinator_fsm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coordinator_fsm + llm_planner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LLM 활용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폴백(키워드) 중심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단일 명령 파싱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복합 목표 다단계 계획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미션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단일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단일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다중(큐)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예외 처리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중단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단계 재시도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재시도 + 재계획(도전)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기대 데모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1회 pick&amp;place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실패 복구 포함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여러 박스 일괄 처리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FBEF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합격선 (예시)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성공률 60%+ (예시)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성공률 80%+ (예시)</w:t>
            </w:r>
          </w:p>
        </w:tc>
        <w:tc>
          <w:tcPr>
            <w:tcW w:type="dxa" w:w="2429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다중미션 완료 (예시)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하 ★☆☆ — 선형 (초급)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시나리오 (예시)</w:t>
      </w:r>
    </w:p>
    <w:p>
      <w:pPr>
        <w:spacing w:after="100"/>
      </w:pPr>
      <w:r>
        <w:rPr>
          <w:rFonts w:ascii="Noto Sans KR" w:cs="Noto Sans KR" w:eastAsia="Noto Sans KR" w:hAnsi="Noto Sans KR"/>
          <w:color w:val="1A1A1A"/>
          <w:sz w:val="20"/>
          <w:szCs w:val="20"/>
        </w:rPr>
        <w:t xml:space="preserve">“A구역 박스를 B구역으로 옮겨줘” 단일 명령으로 이동→파지→이동→배치를 순차 수행.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Node A는 폴백(키워드) 파서만으로도 인정 — groq 연동은 선택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linear_orchestrator: 상태머신 없이 단계 리스트를 순서대로 실행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단계 실패 시 중단(재시도 없음) — 한계를 인지하고 기록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합격선 (예시 · 조정 가능)</w:t>
      </w:r>
    </w:p>
    <w:p>
      <w:pPr>
        <w:spacing w:after="100"/>
      </w:pPr>
      <w:r>
        <w:rPr>
          <w:rFonts w:ascii="Noto Sans KR" w:cs="Noto Sans KR" w:eastAsia="Noto Sans KR" w:hAnsi="Noto Sans KR"/>
          <w:i/>
          <w:iCs/>
          <w:color w:val="8A8F98"/>
          <w:sz w:val="20"/>
          <w:szCs w:val="20"/>
        </w:rPr>
        <w:t xml:space="preserve">sim_mode 스모크 테스트 PASS + 실연동 1회 성공. 성공률 60% 이상(예시).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중 ★★☆ — FSM (표준·권장)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시나리오 (예시)</w:t>
      </w:r>
    </w:p>
    <w:p>
      <w:pPr>
        <w:spacing w:after="100"/>
      </w:pPr>
      <w:r>
        <w:rPr>
          <w:rFonts w:ascii="Noto Sans KR" w:cs="Noto Sans KR" w:eastAsia="Noto Sans KR" w:hAnsi="Noto Sans KR"/>
          <w:color w:val="1A1A1A"/>
          <w:sz w:val="20"/>
          <w:szCs w:val="20"/>
        </w:rPr>
        <w:t xml:space="preserve">단일 명령 + 단계 실패 시 자동 재시도. 발표장 네트워크 장애를 폴백으로 견딤.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coordinator_fsm: IDLE→…→DONE/FAILED, 단계별 max_retries 재시도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Node A: groq 파싱 + 폴백 이중화, Node B/C 실연동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y-offset ≥ 0.20 특이점 회피, 상태 로그 모니터링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합격선 (예시 · 조정 가능)</w:t>
      </w:r>
    </w:p>
    <w:p>
      <w:pPr>
        <w:spacing w:after="100"/>
      </w:pPr>
      <w:r>
        <w:rPr>
          <w:rFonts w:ascii="Noto Sans KR" w:cs="Noto Sans KR" w:eastAsia="Noto Sans KR" w:hAnsi="Noto Sans KR"/>
          <w:i/>
          <w:iCs/>
          <w:color w:val="8A8F98"/>
          <w:sz w:val="20"/>
          <w:szCs w:val="20"/>
        </w:rPr>
        <w:t xml:space="preserve">실연동 전체 시퀀스 DONE + 강제 실패 주입 시 재시도→복구 시연. 성공률 80% 이상(예시).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상 ★★★ — LLM 플래너 (심화)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시나리오 (예시)</w:t>
      </w:r>
    </w:p>
    <w:p>
      <w:pPr>
        <w:spacing w:after="100"/>
      </w:pPr>
      <w:r>
        <w:rPr>
          <w:rFonts w:ascii="Noto Sans KR" w:cs="Noto Sans KR" w:eastAsia="Noto Sans KR" w:hAnsi="Noto Sans KR"/>
          <w:color w:val="1A1A1A"/>
          <w:sz w:val="20"/>
          <w:szCs w:val="20"/>
        </w:rPr>
        <w:t xml:space="preserve">“A·B의 박스를 모두 C로 모아줘” 복합 목표 → 플래너가 미션 시퀀스로 분해 → 순차 실행.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llm_planner: /goal_command → groq로 미션 배열 생성 → DONE마다 다음 미션 투입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다중 미션 큐 관리, 폴백(복합 목표 휴리스틱 분해)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도전 과제: FAILED 시 LLM 재계획(agentic replan) — 코드 내 TODO</w:t>
      </w:r>
    </w:p>
    <w:p>
      <w:pPr>
        <w:pStyle w:val="Heading2"/>
        <w:spacing w:after="100" w:before="200"/>
      </w:pPr>
      <w:r>
        <w:rPr>
          <w:rFonts w:ascii="Noto Sans KR" w:cs="Noto Sans KR" w:eastAsia="Noto Sans KR" w:hAnsi="Noto Sans KR"/>
          <w:b/>
          <w:bCs/>
          <w:color w:val="1B2A4A"/>
          <w:sz w:val="24"/>
          <w:szCs w:val="24"/>
        </w:rPr>
        <w:t xml:space="preserve">합격선 (예시 · 조정 가능)</w:t>
      </w:r>
    </w:p>
    <w:p>
      <w:pPr>
        <w:spacing w:after="100"/>
      </w:pPr>
      <w:r>
        <w:rPr>
          <w:rFonts w:ascii="Noto Sans KR" w:cs="Noto Sans KR" w:eastAsia="Noto Sans KR" w:hAnsi="Noto Sans KR"/>
          <w:i/>
          <w:iCs/>
          <w:color w:val="8A8F98"/>
          <w:sz w:val="20"/>
          <w:szCs w:val="20"/>
        </w:rPr>
        <w:t xml:space="preserve">복합 목표 1건으로 2개 이상 미션 자동 분해·완료. 재계획 구현 시 가산점(예시).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공통 기준 (난이도 무관)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환경: Windows+Docker(WSL2), 소프트웨어 렌더 기본 / ROS2 Humble · Gazebo Fortress · Python 3.10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표준 좌표: A(1.5,0.5) · B(2.5,−1.0) · C(0.5,2.0)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groq 모델: openai/gpt-oss-20b (GROQ_MODEL, 변동 시 교체)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폴백 필수: groq 차단 시에도 미션 완료(시연 안정성)</w:t>
      </w:r>
    </w:p>
    <w:sectPr>
      <w:footerReference w:type="default" r:id="rId7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8A8F98"/>
        <w:sz w:val="16"/>
        <w:szCs w:val="16"/>
      </w:rPr>
      <w:t xml:space="preserve">ND1 피지컬 AI 전문가 과정 · 캡스톤    </w:t>
    </w:r>
    <w:r>
      <w:rPr>
        <w:rFonts w:ascii="Noto Sans KR" w:cs="Noto Sans KR" w:eastAsia="Noto Sans KR" w:hAnsi="Noto Sans KR"/>
        <w:color w:val="8A8F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2026-06-24T10:32:29.666Z</dcterms:created>
  <dcterms:modified xsi:type="dcterms:W3CDTF">2026-06-24T10:32:29.678Z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