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78F41">
      <w:pPr>
        <w:spacing w:before="0" w:after="0" w:line="432" w:lineRule="auto"/>
        <w:ind w:firstLine="480"/>
        <w:outlineLvl w:val="9"/>
        <w:rPr>
          <w:rFonts w:ascii="宋体" w:hAnsi="宋体" w:eastAsia="宋体" w:cstheme="minorBidi"/>
          <w:color w:val="000000"/>
          <w:sz w:val="24"/>
          <w:szCs w:val="22"/>
          <w:lang w:val="en-US" w:eastAsia="en-US" w:bidi="ar-SA"/>
        </w:rPr>
      </w:pPr>
    </w:p>
    <w:p w14:paraId="2E405C6B">
      <w:pPr>
        <w:spacing w:before="0" w:after="0" w:line="432" w:lineRule="auto"/>
        <w:ind w:firstLine="480"/>
        <w:outlineLvl w:val="9"/>
        <w:rPr>
          <w:rFonts w:ascii="宋体" w:hAnsi="宋体" w:eastAsia="宋体" w:cstheme="minorBidi"/>
          <w:color w:val="000000"/>
          <w:sz w:val="24"/>
          <w:szCs w:val="22"/>
          <w:lang w:val="en-US" w:eastAsia="en-US" w:bidi="ar-SA"/>
        </w:rPr>
      </w:pPr>
    </w:p>
    <w:p w14:paraId="0AEC4C73">
      <w:pPr>
        <w:spacing w:before="0" w:after="0" w:line="432" w:lineRule="auto"/>
        <w:ind w:firstLine="480"/>
        <w:outlineLvl w:val="9"/>
        <w:rPr>
          <w:rFonts w:ascii="宋体" w:hAnsi="宋体" w:eastAsia="宋体" w:cstheme="minorBidi"/>
          <w:color w:val="000000"/>
          <w:sz w:val="24"/>
          <w:szCs w:val="22"/>
          <w:lang w:val="en-US" w:eastAsia="en-US" w:bidi="ar-SA"/>
        </w:rPr>
      </w:pPr>
    </w:p>
    <w:p w14:paraId="3E10B4DB">
      <w:pPr>
        <w:spacing w:before="0" w:after="0" w:line="432" w:lineRule="auto"/>
        <w:ind w:firstLine="480"/>
        <w:outlineLvl w:val="9"/>
        <w:rPr>
          <w:rFonts w:ascii="宋体" w:hAnsi="宋体" w:eastAsia="宋体" w:cstheme="minorBidi"/>
          <w:color w:val="000000"/>
          <w:sz w:val="24"/>
          <w:szCs w:val="22"/>
          <w:lang w:val="en-US" w:eastAsia="en-US" w:bidi="ar-SA"/>
        </w:rPr>
      </w:pPr>
    </w:p>
    <w:p w14:paraId="5D06817B">
      <w:pPr>
        <w:spacing w:before="0" w:after="0" w:line="432" w:lineRule="auto"/>
        <w:ind w:firstLine="480"/>
        <w:outlineLvl w:val="9"/>
        <w:rPr>
          <w:rFonts w:ascii="宋体" w:hAnsi="宋体" w:eastAsia="宋体" w:cstheme="minorBidi"/>
          <w:color w:val="000000"/>
          <w:sz w:val="24"/>
          <w:szCs w:val="22"/>
          <w:lang w:val="en-US" w:eastAsia="en-US" w:bidi="ar-SA"/>
        </w:rPr>
      </w:pPr>
    </w:p>
    <w:p w14:paraId="32E96BF5">
      <w:pPr>
        <w:spacing w:before="0" w:after="400" w:line="432" w:lineRule="auto"/>
        <w:ind w:firstLine="480"/>
        <w:jc w:val="center"/>
        <w:outlineLvl w:val="9"/>
        <w:rPr>
          <w:rFonts w:ascii="宋体" w:hAnsi="宋体" w:eastAsia="宋体" w:cstheme="minorBidi"/>
          <w:color w:val="000000"/>
          <w:sz w:val="24"/>
          <w:szCs w:val="22"/>
          <w:lang w:val="en-US" w:eastAsia="en-US" w:bidi="ar-SA"/>
        </w:rPr>
      </w:pPr>
      <w:r>
        <w:rPr>
          <w:rFonts w:ascii="华文行楷" w:hAnsi="华文行楷" w:eastAsia="华文行楷" w:cstheme="minorBidi"/>
          <w:b w:val="0"/>
          <w:color w:val="000000"/>
          <w:sz w:val="68"/>
          <w:szCs w:val="22"/>
          <w:lang w:val="en-US" w:eastAsia="en-US" w:bidi="ar-SA"/>
        </w:rPr>
        <w:t>西安工程大学</w:t>
      </w:r>
    </w:p>
    <w:p w14:paraId="4CDEC710">
      <w:pPr>
        <w:spacing w:before="0" w:after="1400" w:line="432" w:lineRule="auto"/>
        <w:ind w:firstLine="480"/>
        <w:jc w:val="center"/>
        <w:outlineLvl w:val="9"/>
        <w:rPr>
          <w:rFonts w:ascii="宋体" w:hAnsi="宋体" w:eastAsia="宋体" w:cstheme="minorBidi"/>
          <w:color w:val="000000"/>
          <w:sz w:val="24"/>
          <w:szCs w:val="22"/>
          <w:lang w:val="en-US" w:eastAsia="en-US" w:bidi="ar-SA"/>
        </w:rPr>
      </w:pPr>
      <w:r>
        <w:rPr>
          <w:rFonts w:ascii="黑体" w:hAnsi="黑体" w:eastAsia="黑体" w:cstheme="minorBidi"/>
          <w:b w:val="0"/>
          <w:color w:val="000000"/>
          <w:sz w:val="44"/>
          <w:szCs w:val="22"/>
          <w:lang w:val="en-US" w:eastAsia="en-US" w:bidi="ar-SA"/>
        </w:rPr>
        <w:t>毕业设计（论文）</w:t>
      </w:r>
    </w:p>
    <w:tbl>
      <w:tblPr>
        <w:tblStyle w:val="35"/>
        <w:tblW w:w="8836" w:type="dxa"/>
        <w:jc w:val="center"/>
        <w:tblLayout w:type="autofit"/>
        <w:tblCellMar>
          <w:top w:w="0" w:type="dxa"/>
          <w:left w:w="108" w:type="dxa"/>
          <w:bottom w:w="0" w:type="dxa"/>
          <w:right w:w="108" w:type="dxa"/>
        </w:tblCellMar>
      </w:tblPr>
      <w:tblGrid>
        <w:gridCol w:w="2208"/>
        <w:gridCol w:w="6628"/>
      </w:tblGrid>
      <w:tr w14:paraId="44A0F28D">
        <w:tblPrEx>
          <w:tblCellMar>
            <w:top w:w="0" w:type="dxa"/>
            <w:left w:w="108" w:type="dxa"/>
            <w:bottom w:w="0" w:type="dxa"/>
            <w:right w:w="108" w:type="dxa"/>
          </w:tblCellMar>
        </w:tblPrEx>
        <w:trPr>
          <w:trHeight w:val="0" w:hRule="atLeast"/>
          <w:tblHeader/>
          <w:jc w:val="center"/>
        </w:trPr>
        <w:tc>
          <w:tcPr>
            <w:tcW w:w="2208" w:type="dxa"/>
            <w:tcBorders>
              <w:top w:val="single" w:color="auto" w:sz="12" w:space="0"/>
              <w:left w:val="nil"/>
              <w:bottom w:val="nil"/>
              <w:right w:val="nil"/>
            </w:tcBorders>
            <w:noWrap w:val="0"/>
            <w:tcMar>
              <w:top w:w="-1" w:type="dxa"/>
              <w:left w:w="-1" w:type="dxa"/>
              <w:bottom w:w="-1" w:type="dxa"/>
              <w:right w:w="-1" w:type="dxa"/>
            </w:tcMar>
            <w:vAlign w:val="center"/>
          </w:tcPr>
          <w:p w14:paraId="44C30FD4">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题    目：</w:t>
            </w:r>
          </w:p>
        </w:tc>
        <w:tc>
          <w:tcPr>
            <w:tcW w:w="6628" w:type="dxa"/>
            <w:tcBorders>
              <w:top w:val="single" w:color="auto" w:sz="12" w:space="0"/>
              <w:left w:val="nil"/>
              <w:bottom w:val="nil"/>
              <w:right w:val="nil"/>
            </w:tcBorders>
            <w:noWrap w:val="0"/>
            <w:tcMar>
              <w:top w:w="-1" w:type="dxa"/>
              <w:left w:w="-1" w:type="dxa"/>
              <w:bottom w:w="-1" w:type="dxa"/>
              <w:right w:w="-1" w:type="dxa"/>
            </w:tcMar>
            <w:vAlign w:val="center"/>
          </w:tcPr>
          <w:p w14:paraId="5A4D9AE9">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辛庄220kV变电站工程工程量清单及标底的编制</w:t>
            </w:r>
          </w:p>
        </w:tc>
      </w:tr>
      <w:tr w14:paraId="4C70056C">
        <w:tblPrEx>
          <w:tblCellMar>
            <w:top w:w="0" w:type="dxa"/>
            <w:left w:w="108" w:type="dxa"/>
            <w:bottom w:w="0" w:type="dxa"/>
            <w:right w:w="108" w:type="dxa"/>
          </w:tblCellMar>
        </w:tblPrEx>
        <w:trPr>
          <w:trHeight w:val="0" w:hRule="atLeast"/>
          <w:tblHeader/>
          <w:jc w:val="center"/>
        </w:trPr>
        <w:tc>
          <w:tcPr>
            <w:tcW w:w="2208" w:type="dxa"/>
            <w:tcBorders>
              <w:top w:val="single" w:color="auto" w:sz="4" w:space="0"/>
              <w:left w:val="nil"/>
              <w:bottom w:val="nil"/>
              <w:right w:val="nil"/>
            </w:tcBorders>
            <w:noWrap w:val="0"/>
            <w:tcMar>
              <w:top w:w="-1" w:type="dxa"/>
              <w:left w:w="-1" w:type="dxa"/>
              <w:bottom w:w="-1" w:type="dxa"/>
              <w:right w:w="-1" w:type="dxa"/>
            </w:tcMar>
            <w:vAlign w:val="center"/>
          </w:tcPr>
          <w:p w14:paraId="2EFB3125">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学    院：</w:t>
            </w:r>
          </w:p>
        </w:tc>
        <w:tc>
          <w:tcPr>
            <w:tcW w:w="6628" w:type="dxa"/>
            <w:tcBorders>
              <w:top w:val="single" w:color="auto" w:sz="4" w:space="0"/>
              <w:left w:val="nil"/>
              <w:bottom w:val="nil"/>
              <w:right w:val="nil"/>
            </w:tcBorders>
            <w:noWrap w:val="0"/>
            <w:tcMar>
              <w:top w:w="-1" w:type="dxa"/>
              <w:left w:w="-1" w:type="dxa"/>
              <w:bottom w:w="-1" w:type="dxa"/>
              <w:right w:w="-1" w:type="dxa"/>
            </w:tcMar>
            <w:vAlign w:val="center"/>
          </w:tcPr>
          <w:p w14:paraId="3235EA9C">
            <w:pPr>
              <w:snapToGrid w:val="0"/>
              <w:spacing w:before="0" w:after="120" w:line="276" w:lineRule="auto"/>
              <w:ind w:firstLine="480"/>
              <w:outlineLvl w:val="9"/>
              <w:rPr>
                <w:rFonts w:ascii="宋体" w:hAnsi="宋体" w:eastAsia="宋体" w:cstheme="minorBidi"/>
                <w:b w:val="0"/>
                <w:color w:val="000000"/>
                <w:sz w:val="26"/>
                <w:szCs w:val="22"/>
                <w:lang w:val="en-US" w:eastAsia="en-US" w:bidi="ar-SA"/>
              </w:rPr>
            </w:pPr>
            <w:r>
              <w:rPr>
                <w:rFonts w:ascii="宋体" w:hAnsi="宋体" w:eastAsia="宋体" w:cstheme="minorBidi"/>
                <w:b w:val="0"/>
                <w:color w:val="000000"/>
                <w:sz w:val="26"/>
                <w:szCs w:val="22"/>
                <w:lang w:val="en-US" w:eastAsia="en-US" w:bidi="ar-SA"/>
              </w:rPr>
              <w:t>城市规划与市政工程学院</w:t>
            </w:r>
          </w:p>
          <w:p w14:paraId="46486AF1">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_____________</w:t>
            </w:r>
          </w:p>
        </w:tc>
      </w:tr>
      <w:tr w14:paraId="30F3D5E2">
        <w:tblPrEx>
          <w:tblCellMar>
            <w:top w:w="0" w:type="dxa"/>
            <w:left w:w="108" w:type="dxa"/>
            <w:bottom w:w="0" w:type="dxa"/>
            <w:right w:w="108" w:type="dxa"/>
          </w:tblCellMar>
        </w:tblPrEx>
        <w:trPr>
          <w:trHeight w:val="0" w:hRule="atLeast"/>
          <w:tblHeader/>
          <w:jc w:val="center"/>
        </w:trPr>
        <w:tc>
          <w:tcPr>
            <w:tcW w:w="2208" w:type="dxa"/>
            <w:tcBorders>
              <w:top w:val="nil"/>
              <w:left w:val="nil"/>
              <w:bottom w:val="nil"/>
              <w:right w:val="nil"/>
            </w:tcBorders>
            <w:noWrap w:val="0"/>
            <w:tcMar>
              <w:top w:w="-1" w:type="dxa"/>
              <w:left w:w="-1" w:type="dxa"/>
              <w:bottom w:w="-1" w:type="dxa"/>
              <w:right w:w="-1" w:type="dxa"/>
            </w:tcMar>
            <w:vAlign w:val="center"/>
          </w:tcPr>
          <w:p w14:paraId="7A81E0D2">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专业班级：</w:t>
            </w:r>
          </w:p>
        </w:tc>
        <w:tc>
          <w:tcPr>
            <w:tcW w:w="6628" w:type="dxa"/>
            <w:tcBorders>
              <w:top w:val="nil"/>
              <w:left w:val="nil"/>
              <w:bottom w:val="nil"/>
              <w:right w:val="nil"/>
            </w:tcBorders>
            <w:noWrap w:val="0"/>
            <w:tcMar>
              <w:top w:w="-1" w:type="dxa"/>
              <w:left w:w="-1" w:type="dxa"/>
              <w:bottom w:w="-1" w:type="dxa"/>
              <w:right w:w="-1" w:type="dxa"/>
            </w:tcMar>
            <w:vAlign w:val="center"/>
          </w:tcPr>
          <w:p w14:paraId="0BD39C92">
            <w:pPr>
              <w:keepNext w:val="0"/>
              <w:keepLines w:val="0"/>
              <w:widowControl/>
              <w:suppressLineNumbers w:val="0"/>
              <w:snapToGrid w:val="0"/>
              <w:jc w:val="left"/>
              <w:rPr>
                <w:rFonts w:hint="default" w:eastAsia="宋体"/>
                <w:lang w:val="en-US" w:eastAsia="zh-CN"/>
              </w:rPr>
            </w:pPr>
            <w:r>
              <w:rPr>
                <w:rFonts w:hint="eastAsia"/>
                <w:lang w:val="en-US" w:eastAsia="zh-CN"/>
              </w:rPr>
              <w:t>土木工程2022级</w:t>
            </w:r>
          </w:p>
          <w:p w14:paraId="24A608F1">
            <w:pPr>
              <w:snapToGrid w:val="0"/>
              <w:spacing w:before="0" w:after="120" w:line="276" w:lineRule="auto"/>
              <w:ind w:firstLine="480"/>
              <w:outlineLvl w:val="9"/>
              <w:rPr>
                <w:rFonts w:ascii="宋体" w:hAnsi="宋体" w:eastAsia="宋体" w:cstheme="minorBidi"/>
                <w:color w:val="000000"/>
                <w:sz w:val="24"/>
                <w:szCs w:val="22"/>
                <w:lang w:val="en-US" w:eastAsia="en-US" w:bidi="ar-SA"/>
              </w:rPr>
            </w:pPr>
          </w:p>
        </w:tc>
      </w:tr>
      <w:tr w14:paraId="182A1E84">
        <w:tblPrEx>
          <w:tblCellMar>
            <w:top w:w="0" w:type="dxa"/>
            <w:left w:w="108" w:type="dxa"/>
            <w:bottom w:w="0" w:type="dxa"/>
            <w:right w:w="108" w:type="dxa"/>
          </w:tblCellMar>
        </w:tblPrEx>
        <w:trPr>
          <w:trHeight w:val="0" w:hRule="atLeast"/>
          <w:tblHeader/>
          <w:jc w:val="center"/>
        </w:trPr>
        <w:tc>
          <w:tcPr>
            <w:tcW w:w="2208" w:type="dxa"/>
            <w:tcBorders>
              <w:top w:val="nil"/>
              <w:left w:val="nil"/>
              <w:bottom w:val="nil"/>
              <w:right w:val="nil"/>
            </w:tcBorders>
            <w:noWrap w:val="0"/>
            <w:tcMar>
              <w:top w:w="-1" w:type="dxa"/>
              <w:left w:w="-1" w:type="dxa"/>
              <w:bottom w:w="-1" w:type="dxa"/>
              <w:right w:w="-1" w:type="dxa"/>
            </w:tcMar>
            <w:vAlign w:val="center"/>
          </w:tcPr>
          <w:p w14:paraId="108CC91F">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指导教师：</w:t>
            </w:r>
          </w:p>
        </w:tc>
        <w:tc>
          <w:tcPr>
            <w:tcW w:w="6628" w:type="dxa"/>
            <w:tcBorders>
              <w:top w:val="nil"/>
              <w:left w:val="nil"/>
              <w:bottom w:val="nil"/>
              <w:right w:val="nil"/>
            </w:tcBorders>
            <w:noWrap w:val="0"/>
            <w:tcMar>
              <w:top w:w="-1" w:type="dxa"/>
              <w:left w:w="-1" w:type="dxa"/>
              <w:bottom w:w="-1" w:type="dxa"/>
              <w:right w:w="-1" w:type="dxa"/>
            </w:tcMar>
            <w:vAlign w:val="center"/>
          </w:tcPr>
          <w:p w14:paraId="6EE24281">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________________    职称：________________</w:t>
            </w:r>
          </w:p>
        </w:tc>
      </w:tr>
      <w:tr w14:paraId="34993A6E">
        <w:tblPrEx>
          <w:tblCellMar>
            <w:top w:w="0" w:type="dxa"/>
            <w:left w:w="108" w:type="dxa"/>
            <w:bottom w:w="0" w:type="dxa"/>
            <w:right w:w="108" w:type="dxa"/>
          </w:tblCellMar>
        </w:tblPrEx>
        <w:trPr>
          <w:trHeight w:val="0" w:hRule="atLeast"/>
          <w:tblHeader/>
          <w:jc w:val="center"/>
        </w:trPr>
        <w:tc>
          <w:tcPr>
            <w:tcW w:w="2208" w:type="dxa"/>
            <w:tcBorders>
              <w:top w:val="nil"/>
              <w:left w:val="nil"/>
              <w:bottom w:val="nil"/>
              <w:right w:val="nil"/>
            </w:tcBorders>
            <w:noWrap w:val="0"/>
            <w:tcMar>
              <w:top w:w="-1" w:type="dxa"/>
              <w:left w:w="-1" w:type="dxa"/>
              <w:bottom w:w="-1" w:type="dxa"/>
              <w:right w:w="-1" w:type="dxa"/>
            </w:tcMar>
            <w:vAlign w:val="center"/>
          </w:tcPr>
          <w:p w14:paraId="37F1D410">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学生姓名：</w:t>
            </w:r>
          </w:p>
        </w:tc>
        <w:tc>
          <w:tcPr>
            <w:tcW w:w="6628" w:type="dxa"/>
            <w:tcBorders>
              <w:top w:val="nil"/>
              <w:left w:val="nil"/>
              <w:bottom w:val="nil"/>
              <w:right w:val="nil"/>
            </w:tcBorders>
            <w:noWrap w:val="0"/>
            <w:tcMar>
              <w:top w:w="-1" w:type="dxa"/>
              <w:left w:w="-1" w:type="dxa"/>
              <w:bottom w:w="-1" w:type="dxa"/>
              <w:right w:w="-1" w:type="dxa"/>
            </w:tcMar>
            <w:vAlign w:val="center"/>
          </w:tcPr>
          <w:p w14:paraId="291C63F5">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_______</w:t>
            </w:r>
            <w:r>
              <w:rPr>
                <w:rFonts w:hint="eastAsia" w:cstheme="minorBidi"/>
                <w:b w:val="0"/>
                <w:color w:val="000000"/>
                <w:sz w:val="26"/>
                <w:szCs w:val="22"/>
                <w:lang w:val="en-US" w:eastAsia="zh-CN" w:bidi="ar-SA"/>
              </w:rPr>
              <w:t>周渝皓</w:t>
            </w:r>
            <w:r>
              <w:rPr>
                <w:rFonts w:ascii="宋体" w:hAnsi="宋体" w:eastAsia="宋体" w:cstheme="minorBidi"/>
                <w:b w:val="0"/>
                <w:color w:val="000000"/>
                <w:sz w:val="26"/>
                <w:szCs w:val="22"/>
                <w:lang w:val="en-US" w:eastAsia="en-US" w:bidi="ar-SA"/>
              </w:rPr>
              <w:t>_________</w:t>
            </w:r>
          </w:p>
        </w:tc>
      </w:tr>
      <w:tr w14:paraId="6725275D">
        <w:tblPrEx>
          <w:tblCellMar>
            <w:top w:w="0" w:type="dxa"/>
            <w:left w:w="108" w:type="dxa"/>
            <w:bottom w:w="0" w:type="dxa"/>
            <w:right w:w="108" w:type="dxa"/>
          </w:tblCellMar>
        </w:tblPrEx>
        <w:trPr>
          <w:trHeight w:val="0" w:hRule="atLeast"/>
          <w:tblHeader/>
          <w:jc w:val="center"/>
        </w:trPr>
        <w:tc>
          <w:tcPr>
            <w:tcW w:w="2208" w:type="dxa"/>
            <w:tcBorders>
              <w:top w:val="nil"/>
              <w:left w:val="nil"/>
              <w:bottom w:val="single" w:color="auto" w:sz="12" w:space="0"/>
              <w:right w:val="nil"/>
            </w:tcBorders>
            <w:noWrap w:val="0"/>
            <w:tcMar>
              <w:top w:w="-1" w:type="dxa"/>
              <w:left w:w="-1" w:type="dxa"/>
              <w:bottom w:w="-1" w:type="dxa"/>
              <w:right w:w="-1" w:type="dxa"/>
            </w:tcMar>
            <w:vAlign w:val="center"/>
          </w:tcPr>
          <w:p w14:paraId="0CD34938">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学    号：</w:t>
            </w:r>
          </w:p>
        </w:tc>
        <w:tc>
          <w:tcPr>
            <w:tcW w:w="6628" w:type="dxa"/>
            <w:tcBorders>
              <w:top w:val="nil"/>
              <w:left w:val="nil"/>
              <w:bottom w:val="single" w:color="auto" w:sz="12" w:space="0"/>
              <w:right w:val="nil"/>
            </w:tcBorders>
            <w:noWrap w:val="0"/>
            <w:tcMar>
              <w:top w:w="-1" w:type="dxa"/>
              <w:left w:w="-1" w:type="dxa"/>
              <w:bottom w:w="-1" w:type="dxa"/>
              <w:right w:w="-1" w:type="dxa"/>
            </w:tcMar>
            <w:vAlign w:val="center"/>
          </w:tcPr>
          <w:p w14:paraId="3DD7AAD4">
            <w:pPr>
              <w:snapToGrid w:val="0"/>
              <w:spacing w:before="0" w:after="120" w:line="27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6"/>
                <w:szCs w:val="22"/>
                <w:lang w:val="en-US" w:eastAsia="en-US" w:bidi="ar-SA"/>
              </w:rPr>
              <w:t>________________</w:t>
            </w:r>
          </w:p>
        </w:tc>
      </w:tr>
    </w:tbl>
    <w:p w14:paraId="23A854B0">
      <w:pPr>
        <w:spacing w:before="0" w:after="0" w:line="432" w:lineRule="auto"/>
        <w:ind w:firstLine="480"/>
        <w:outlineLvl w:val="9"/>
        <w:rPr>
          <w:rFonts w:ascii="宋体" w:hAnsi="宋体" w:eastAsia="宋体" w:cstheme="minorBidi"/>
          <w:color w:val="000000"/>
          <w:sz w:val="24"/>
          <w:szCs w:val="22"/>
          <w:lang w:val="en-US" w:eastAsia="en-US" w:bidi="ar-SA"/>
        </w:rPr>
        <w:sectPr>
          <w:headerReference r:id="rId5" w:type="default"/>
          <w:footerReference r:id="rId6" w:type="default"/>
          <w:pgSz w:w="12240" w:h="15840"/>
          <w:pgMar w:top="1361" w:right="1701" w:bottom="1361" w:left="1701" w:header="720" w:footer="720" w:gutter="0"/>
          <w:cols w:space="720" w:num="1"/>
          <w:docGrid w:linePitch="360" w:charSpace="0"/>
        </w:sectPr>
      </w:pPr>
    </w:p>
    <w:p w14:paraId="66F6B1A5">
      <w:pPr>
        <w:spacing w:before="0" w:after="0" w:line="432" w:lineRule="auto"/>
        <w:ind w:firstLine="480"/>
        <w:jc w:val="center"/>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40"/>
          <w:szCs w:val="22"/>
          <w:lang w:val="en-US" w:eastAsia="en-US" w:bidi="ar-SA"/>
        </w:rPr>
        <w:t>西安工程大学</w:t>
      </w:r>
    </w:p>
    <w:p w14:paraId="2533850C">
      <w:pPr>
        <w:spacing w:before="0" w:after="0" w:line="432" w:lineRule="auto"/>
        <w:ind w:firstLine="480"/>
        <w:jc w:val="center"/>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40"/>
          <w:szCs w:val="22"/>
          <w:lang w:val="en-US" w:eastAsia="en-US" w:bidi="ar-SA"/>
        </w:rPr>
        <w:t>本科毕业设计（论文）</w:t>
      </w:r>
    </w:p>
    <w:p w14:paraId="0D007D26">
      <w:pPr>
        <w:keepNext/>
        <w:spacing w:before="0" w:after="1400" w:line="432" w:lineRule="auto"/>
        <w:ind w:firstLine="480"/>
        <w:jc w:val="center"/>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40"/>
          <w:szCs w:val="22"/>
          <w:lang w:val="en-US" w:eastAsia="en-US" w:bidi="ar-SA"/>
        </w:rPr>
        <w:t>诚信声明</w:t>
      </w:r>
    </w:p>
    <w:p w14:paraId="1D2DD96B">
      <w:pPr>
        <w:spacing w:before="0" w:after="0" w:line="45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8"/>
          <w:szCs w:val="22"/>
          <w:lang w:val="en-US" w:eastAsia="en-US" w:bidi="ar-SA"/>
        </w:rPr>
        <w:t>本人郑重声明：所呈交毕业设计（论文）是在指导教师的指导下独立完成的，设计成果中引用的资料均已在文中或附录中说明来源。本毕业设计成果以辛庄220kV变电站新建工程配电装置楼施工图、模型、工程量计算书、广联达计价成果和过程校核资料为依据整理形成。</w:t>
      </w:r>
    </w:p>
    <w:p w14:paraId="4D2B05E6">
      <w:pPr>
        <w:spacing w:before="0" w:after="0" w:line="45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8"/>
          <w:szCs w:val="22"/>
          <w:lang w:val="en-US" w:eastAsia="en-US" w:bidi="ar-SA"/>
        </w:rPr>
        <w:t>学生签名：________________</w:t>
      </w:r>
    </w:p>
    <w:p w14:paraId="5D031C3E">
      <w:pPr>
        <w:spacing w:before="0" w:after="0" w:line="45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8"/>
          <w:szCs w:val="22"/>
          <w:lang w:val="en-US" w:eastAsia="en-US" w:bidi="ar-SA"/>
        </w:rPr>
        <w:t>指导教师签名：________________</w:t>
      </w:r>
    </w:p>
    <w:p w14:paraId="0438D4E8">
      <w:pPr>
        <w:spacing w:before="0" w:after="0" w:line="456"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8"/>
          <w:szCs w:val="22"/>
          <w:lang w:val="en-US" w:eastAsia="en-US" w:bidi="ar-SA"/>
        </w:rPr>
        <w:t>日期：2026年5月</w:t>
      </w:r>
    </w:p>
    <w:p w14:paraId="471A3807">
      <w:pPr>
        <w:rPr>
          <w:rFonts w:hint="eastAsia"/>
          <w:lang w:eastAsia="zh-CN"/>
        </w:rPr>
      </w:pPr>
      <w:r>
        <w:rPr>
          <w:rFonts w:hint="eastAsia"/>
          <w:lang w:eastAsia="zh-CN"/>
        </w:rPr>
        <w:br w:type="page"/>
      </w:r>
    </w:p>
    <w:p w14:paraId="6EFE99D7">
      <w:pPr>
        <w:pStyle w:val="167"/>
        <w:keepNext/>
        <w:pageBreakBefore/>
        <w:widowControl/>
        <w:outlineLvl w:val="9"/>
        <w:rPr>
          <w:rFonts w:hint="eastAsia" w:eastAsia="黑体"/>
          <w:lang w:eastAsia="zh-CN"/>
        </w:rPr>
      </w:pPr>
      <w:r>
        <w:rPr>
          <w:rFonts w:hint="eastAsia"/>
          <w:lang w:eastAsia="zh-CN"/>
        </w:rPr>
        <w:t>摘　　要</w:t>
      </w:r>
    </w:p>
    <w:p w14:paraId="620D733C">
      <w:pPr>
        <w:pStyle w:val="168"/>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毕业设计以辛庄220kV变电站新建工程配电装置楼为研究对象，依据毕业设计任务书、建筑施工图、结构施工图、Revit结构模型、工程量计算书、手工复核计算书和广联达计价成果，完成配电装置楼土建、建筑和结构范围内的工程量计算、工程量清单编制及标底整理。设计过程按照资料整理、图纸识读、工程量计算、手工复核、清单编制、综合单价整理和成果校核的路线展开，重点解决变电站建筑中地下钢筋混凝土结构、上部钢结构、楼地面、天棚、墙面、防水、门窗及预埋件等项目的工程量归类与计价表达问题。</w:t>
      </w:r>
    </w:p>
    <w:p w14:paraId="6E5C54A8">
      <w:pPr>
        <w:pStyle w:val="168"/>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计算阶段以施工图为主要依据，以Revit模型和广联达成果作为辅助校核资料。建筑面积按建筑施工图中分层面积进行汇总，确定本工程总建筑面积为4896.10m2。土石方与基础工程完成基坑土方、回填控制、C20垫层、C30筏板基础、防水控制面积、柱脚锚栓和钢柱脚等工程量整理；主体结构工程完成柱、梁、板混凝土及模板控制量，并结合模型普通柱体积、板体积和钢筋导出量进行对比；建筑与装饰工程采用控制面积闭合与主要部位复核相结合的方法，完成楼地面、天棚、外墙面、门窗、屋面防水和散水等项目整理。计价成果采用已确认的广联达导出版本整理，单位工程造价为7862850.91元。</w:t>
      </w:r>
    </w:p>
    <w:p w14:paraId="2AAB82A2">
      <w:pPr>
        <w:pStyle w:val="168"/>
        <w:bidi w:val="0"/>
        <w:spacing w:beforeAutospacing="0" w:afterAutospacing="0" w:line="400" w:lineRule="exact"/>
      </w:pPr>
    </w:p>
    <w:p w14:paraId="761676DC">
      <w:pPr>
        <w:pStyle w:val="169"/>
        <w:widowControl/>
        <w:ind w:firstLine="0" w:firstLineChars="0"/>
        <w:rPr>
          <w:rFonts w:ascii="Times New Roman" w:hAnsi="Times New Roman" w:eastAsia="宋体" w:cs="Times New Roman"/>
          <w:b w:val="0"/>
          <w:sz w:val="24"/>
          <w:szCs w:val="24"/>
        </w:rPr>
      </w:pPr>
      <w:r>
        <w:rPr>
          <w:rStyle w:val="170"/>
        </w:rPr>
        <w:t>关键词：</w:t>
      </w:r>
      <w:r>
        <w:rPr>
          <w:rFonts w:ascii="Times New Roman" w:hAnsi="Times New Roman" w:eastAsia="宋体" w:cs="Times New Roman"/>
          <w:b w:val="0"/>
          <w:color w:val="000000"/>
          <w:sz w:val="24"/>
          <w:szCs w:val="24"/>
        </w:rPr>
        <w:t>变电站；配电装置楼；工程量清单；标底编制；清单计价</w:t>
      </w:r>
    </w:p>
    <w:p w14:paraId="35088EEC">
      <w:pPr>
        <w:rPr>
          <w:rFonts w:hint="eastAsia"/>
          <w:lang w:eastAsia="zh-CN"/>
        </w:rPr>
      </w:pPr>
      <w:r>
        <w:rPr>
          <w:rFonts w:hint="eastAsia"/>
          <w:lang w:eastAsia="zh-CN"/>
        </w:rPr>
        <w:br w:type="page"/>
      </w:r>
    </w:p>
    <w:p w14:paraId="2A937736">
      <w:pPr>
        <w:pStyle w:val="171"/>
        <w:keepNext/>
        <w:pageBreakBefore/>
        <w:widowControl/>
        <w:outlineLvl w:val="9"/>
        <w:rPr>
          <w:rFonts w:hint="eastAsia" w:eastAsia="黑体"/>
          <w:lang w:eastAsia="zh-CN"/>
        </w:rPr>
      </w:pPr>
      <w:r>
        <w:rPr>
          <w:rFonts w:hint="eastAsia"/>
          <w:lang w:eastAsia="zh-CN"/>
        </w:rPr>
        <w:t>Abstract</w:t>
      </w:r>
    </w:p>
    <w:p w14:paraId="32EDC413">
      <w:pPr>
        <w:pStyle w:val="172"/>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This graduation design takes the distribution building of the Xinzhuang 220kV substation project as the research object. Based on the design task book, architectural drawings, structural drawings, Revit structural model, quantity calculation records, manual verification sheets and Glodon pricing outputs, the bill of quantities and pre-tender estimate for the civil, architectural and structural scope of the building are prepared. The adopted unit project cost is 7,862,850.91 yuan.</w:t>
      </w:r>
    </w:p>
    <w:p w14:paraId="10C57611">
      <w:pPr>
        <w:pStyle w:val="172"/>
        <w:bidi w:val="0"/>
        <w:spacing w:beforeAutospacing="0" w:afterAutospacing="0" w:line="400" w:lineRule="exact"/>
      </w:pPr>
    </w:p>
    <w:p w14:paraId="7EEB5EC5">
      <w:pPr>
        <w:pStyle w:val="173"/>
        <w:widowControl/>
        <w:ind w:firstLine="0" w:firstLineChars="0"/>
        <w:rPr>
          <w:rFonts w:ascii="Times New Roman" w:hAnsi="Times New Roman" w:eastAsia="宋体" w:cs="Times New Roman"/>
          <w:b w:val="0"/>
          <w:sz w:val="24"/>
          <w:szCs w:val="24"/>
        </w:rPr>
      </w:pPr>
      <w:r>
        <w:rPr>
          <w:rStyle w:val="174"/>
        </w:rPr>
        <w:t xml:space="preserve">Key words: </w:t>
      </w:r>
      <w:r>
        <w:rPr>
          <w:rFonts w:ascii="Times New Roman" w:hAnsi="Times New Roman" w:eastAsia="宋体" w:cs="Times New Roman"/>
          <w:b w:val="0"/>
          <w:color w:val="000000"/>
          <w:sz w:val="24"/>
          <w:szCs w:val="24"/>
        </w:rPr>
        <w:t>substation; distribution building; bill of quantities; pre-tender estimate; BOQ pricing</w:t>
      </w:r>
    </w:p>
    <w:p w14:paraId="6C0EB505">
      <w:r>
        <w:br w:type="page"/>
      </w:r>
    </w:p>
    <w:p w14:paraId="449AA983">
      <w:pPr>
        <w:pStyle w:val="175"/>
        <w:pageBreakBefore/>
        <w:widowControl/>
      </w:pPr>
      <w:r>
        <w:t>目</w:t>
      </w:r>
      <w:r>
        <w:rPr>
          <w:rFonts w:hint="eastAsia"/>
          <w:lang w:eastAsia="zh-CN"/>
        </w:rPr>
        <w:t>　　</w:t>
      </w:r>
      <w:r>
        <w:t>录</w:t>
      </w:r>
    </w:p>
    <w:p w14:paraId="4F78AE3B">
      <w:pPr>
        <w:pStyle w:val="27"/>
        <w:tabs>
          <w:tab w:val="right" w:leader="dot" w:pos="8838"/>
        </w:tabs>
      </w:pPr>
      <w:r>
        <w:rPr>
          <w:rFonts w:ascii="宋体" w:hAnsi="宋体" w:eastAsia="宋体" w:cstheme="minorBidi"/>
          <w:color w:val="000000"/>
          <w:sz w:val="24"/>
          <w:szCs w:val="22"/>
          <w:lang w:val="en-US" w:eastAsia="en-US" w:bidi="ar-SA"/>
        </w:rPr>
        <w:fldChar w:fldCharType="begin"/>
      </w:r>
      <w:r>
        <w:rPr>
          <w:rFonts w:ascii="宋体" w:hAnsi="宋体" w:eastAsia="宋体" w:cstheme="minorBidi"/>
          <w:color w:val="000000"/>
          <w:sz w:val="24"/>
          <w:szCs w:val="22"/>
          <w:lang w:val="en-US" w:eastAsia="en-US" w:bidi="ar-SA"/>
        </w:rPr>
        <w:instrText xml:space="preserve">TOC \o "1-3" \h \u </w:instrText>
      </w:r>
      <w:r>
        <w:rPr>
          <w:rFonts w:ascii="宋体" w:hAnsi="宋体" w:eastAsia="宋体" w:cstheme="minorBidi"/>
          <w:color w:val="000000"/>
          <w:sz w:val="24"/>
          <w:szCs w:val="22"/>
          <w:lang w:val="en-US" w:eastAsia="en-US" w:bidi="ar-SA"/>
        </w:rPr>
        <w:fldChar w:fldCharType="separate"/>
      </w: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_Toc15312 </w:instrText>
      </w:r>
      <w:r>
        <w:rPr>
          <w:rFonts w:ascii="宋体" w:hAnsi="宋体" w:eastAsia="宋体" w:cstheme="minorBidi"/>
          <w:szCs w:val="22"/>
          <w:lang w:val="en-US" w:eastAsia="en-US" w:bidi="ar-SA"/>
        </w:rPr>
        <w:fldChar w:fldCharType="separate"/>
      </w:r>
      <w:r>
        <w:t>前 言</w:t>
      </w:r>
      <w:r>
        <w:tab/>
      </w:r>
      <w:r>
        <w:fldChar w:fldCharType="begin"/>
      </w:r>
      <w:r>
        <w:instrText xml:space="preserve"> PAGEREF _Toc15312 \h </w:instrText>
      </w:r>
      <w:r>
        <w:fldChar w:fldCharType="separate"/>
      </w:r>
      <w:r>
        <w:t>1</w:t>
      </w:r>
      <w:r>
        <w:fldChar w:fldCharType="end"/>
      </w:r>
      <w:r>
        <w:rPr>
          <w:rFonts w:ascii="宋体" w:hAnsi="宋体" w:eastAsia="宋体" w:cstheme="minorBidi"/>
          <w:color w:val="000000"/>
          <w:szCs w:val="22"/>
          <w:lang w:val="en-US" w:eastAsia="en-US" w:bidi="ar-SA"/>
        </w:rPr>
        <w:fldChar w:fldCharType="end"/>
      </w:r>
    </w:p>
    <w:p w14:paraId="55FF44D7">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_Toc12388 </w:instrText>
      </w:r>
      <w:r>
        <w:rPr>
          <w:rFonts w:ascii="宋体" w:hAnsi="宋体" w:eastAsia="宋体" w:cstheme="minorBidi"/>
          <w:szCs w:val="22"/>
          <w:lang w:val="en-US" w:eastAsia="en-US" w:bidi="ar-SA"/>
        </w:rPr>
        <w:fldChar w:fldCharType="separate"/>
      </w:r>
      <w:r>
        <w:rPr>
          <w:rFonts w:hint="eastAsia"/>
          <w:lang w:eastAsia="zh-CN"/>
        </w:rPr>
        <w:t xml:space="preserve">第一章 </w:t>
      </w:r>
      <w:r>
        <w:t>绪 论</w:t>
      </w:r>
      <w:r>
        <w:tab/>
      </w:r>
      <w:r>
        <w:fldChar w:fldCharType="begin"/>
      </w:r>
      <w:r>
        <w:instrText xml:space="preserve"> PAGEREF _Toc12388 \h </w:instrText>
      </w:r>
      <w:r>
        <w:fldChar w:fldCharType="separate"/>
      </w:r>
      <w:r>
        <w:t>2</w:t>
      </w:r>
      <w:r>
        <w:fldChar w:fldCharType="end"/>
      </w:r>
      <w:r>
        <w:rPr>
          <w:rFonts w:ascii="宋体" w:hAnsi="宋体" w:eastAsia="宋体" w:cstheme="minorBidi"/>
          <w:color w:val="000000"/>
          <w:szCs w:val="22"/>
          <w:lang w:val="en-US" w:eastAsia="en-US" w:bidi="ar-SA"/>
        </w:rPr>
        <w:fldChar w:fldCharType="end"/>
      </w:r>
    </w:p>
    <w:p w14:paraId="459C17CF">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_Toc29492 </w:instrText>
      </w:r>
      <w:r>
        <w:rPr>
          <w:rFonts w:ascii="宋体" w:hAnsi="宋体" w:eastAsia="宋体" w:cstheme="minorBidi"/>
          <w:szCs w:val="22"/>
          <w:lang w:val="en-US" w:eastAsia="en-US" w:bidi="ar-SA"/>
        </w:rPr>
        <w:fldChar w:fldCharType="separate"/>
      </w:r>
      <w:r>
        <w:rPr>
          <w:rFonts w:hint="eastAsia"/>
          <w:lang w:eastAsia="zh-CN"/>
        </w:rPr>
        <w:t xml:space="preserve">1.1 </w:t>
      </w:r>
      <w:r>
        <w:t>选题背景</w:t>
      </w:r>
      <w:r>
        <w:tab/>
      </w:r>
      <w:r>
        <w:fldChar w:fldCharType="begin"/>
      </w:r>
      <w:r>
        <w:instrText xml:space="preserve"> PAGEREF _Toc29492 \h </w:instrText>
      </w:r>
      <w:r>
        <w:fldChar w:fldCharType="separate"/>
      </w:r>
      <w:r>
        <w:t>2</w:t>
      </w:r>
      <w:r>
        <w:fldChar w:fldCharType="end"/>
      </w:r>
      <w:r>
        <w:rPr>
          <w:rFonts w:ascii="宋体" w:hAnsi="宋体" w:eastAsia="宋体" w:cstheme="minorBidi"/>
          <w:color w:val="000000"/>
          <w:szCs w:val="22"/>
          <w:lang w:val="en-US" w:eastAsia="en-US" w:bidi="ar-SA"/>
        </w:rPr>
        <w:fldChar w:fldCharType="end"/>
      </w:r>
    </w:p>
    <w:p w14:paraId="4F472CC2">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_Toc12301 </w:instrText>
      </w:r>
      <w:r>
        <w:rPr>
          <w:rFonts w:ascii="宋体" w:hAnsi="宋体" w:eastAsia="宋体" w:cstheme="minorBidi"/>
          <w:szCs w:val="22"/>
          <w:lang w:val="en-US" w:eastAsia="en-US" w:bidi="ar-SA"/>
        </w:rPr>
        <w:fldChar w:fldCharType="separate"/>
      </w:r>
      <w:r>
        <w:rPr>
          <w:rFonts w:hint="eastAsia"/>
          <w:lang w:eastAsia="zh-CN"/>
        </w:rPr>
        <w:t xml:space="preserve">1.2 </w:t>
      </w:r>
      <w:r>
        <w:t>设计目的与意义</w:t>
      </w:r>
      <w:r>
        <w:tab/>
      </w:r>
      <w:r>
        <w:fldChar w:fldCharType="begin"/>
      </w:r>
      <w:r>
        <w:instrText xml:space="preserve"> PAGEREF _Toc12301 \h </w:instrText>
      </w:r>
      <w:r>
        <w:fldChar w:fldCharType="separate"/>
      </w:r>
      <w:r>
        <w:t>2</w:t>
      </w:r>
      <w:r>
        <w:fldChar w:fldCharType="end"/>
      </w:r>
      <w:r>
        <w:rPr>
          <w:rFonts w:ascii="宋体" w:hAnsi="宋体" w:eastAsia="宋体" w:cstheme="minorBidi"/>
          <w:color w:val="000000"/>
          <w:szCs w:val="22"/>
          <w:lang w:val="en-US" w:eastAsia="en-US" w:bidi="ar-SA"/>
        </w:rPr>
        <w:fldChar w:fldCharType="end"/>
      </w:r>
    </w:p>
    <w:p w14:paraId="63B0EAB2">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_Toc29909 </w:instrText>
      </w:r>
      <w:r>
        <w:rPr>
          <w:rFonts w:ascii="宋体" w:hAnsi="宋体" w:eastAsia="宋体" w:cstheme="minorBidi"/>
          <w:szCs w:val="22"/>
          <w:lang w:val="en-US" w:eastAsia="en-US" w:bidi="ar-SA"/>
        </w:rPr>
        <w:fldChar w:fldCharType="separate"/>
      </w:r>
      <w:r>
        <w:rPr>
          <w:rFonts w:hint="eastAsia"/>
          <w:lang w:eastAsia="zh-CN"/>
        </w:rPr>
        <w:t xml:space="preserve">1.3 </w:t>
      </w:r>
      <w:r>
        <w:t>设计范围</w:t>
      </w:r>
      <w:r>
        <w:tab/>
      </w:r>
      <w:r>
        <w:fldChar w:fldCharType="begin"/>
      </w:r>
      <w:r>
        <w:instrText xml:space="preserve"> PAGEREF _Toc29909 \h </w:instrText>
      </w:r>
      <w:r>
        <w:fldChar w:fldCharType="separate"/>
      </w:r>
      <w:r>
        <w:t>2</w:t>
      </w:r>
      <w:r>
        <w:fldChar w:fldCharType="end"/>
      </w:r>
      <w:r>
        <w:rPr>
          <w:rFonts w:ascii="宋体" w:hAnsi="宋体" w:eastAsia="宋体" w:cstheme="minorBidi"/>
          <w:color w:val="000000"/>
          <w:szCs w:val="22"/>
          <w:lang w:val="en-US" w:eastAsia="en-US" w:bidi="ar-SA"/>
        </w:rPr>
        <w:fldChar w:fldCharType="end"/>
      </w:r>
    </w:p>
    <w:p w14:paraId="166B1DA1">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_Toc21231 </w:instrText>
      </w:r>
      <w:r>
        <w:rPr>
          <w:rFonts w:ascii="宋体" w:hAnsi="宋体" w:eastAsia="宋体" w:cstheme="minorBidi"/>
          <w:szCs w:val="22"/>
          <w:lang w:val="en-US" w:eastAsia="en-US" w:bidi="ar-SA"/>
        </w:rPr>
        <w:fldChar w:fldCharType="separate"/>
      </w:r>
      <w:r>
        <w:rPr>
          <w:rFonts w:hint="eastAsia"/>
          <w:lang w:eastAsia="zh-CN"/>
        </w:rPr>
        <w:t xml:space="preserve">第二章 </w:t>
      </w:r>
      <w:r>
        <w:t>工程概况与编制依据</w:t>
      </w:r>
      <w:r>
        <w:tab/>
      </w:r>
      <w:r>
        <w:fldChar w:fldCharType="begin"/>
      </w:r>
      <w:r>
        <w:instrText xml:space="preserve"> PAGEREF _Toc21231 \h </w:instrText>
      </w:r>
      <w:r>
        <w:fldChar w:fldCharType="separate"/>
      </w:r>
      <w:r>
        <w:t>3</w:t>
      </w:r>
      <w:r>
        <w:fldChar w:fldCharType="end"/>
      </w:r>
      <w:r>
        <w:rPr>
          <w:rFonts w:ascii="宋体" w:hAnsi="宋体" w:eastAsia="宋体" w:cstheme="minorBidi"/>
          <w:color w:val="000000"/>
          <w:szCs w:val="22"/>
          <w:lang w:val="en-US" w:eastAsia="en-US" w:bidi="ar-SA"/>
        </w:rPr>
        <w:fldChar w:fldCharType="end"/>
      </w:r>
    </w:p>
    <w:p w14:paraId="5AC98A15">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_Toc6140 </w:instrText>
      </w:r>
      <w:r>
        <w:rPr>
          <w:rFonts w:ascii="宋体" w:hAnsi="宋体" w:eastAsia="宋体" w:cstheme="minorBidi"/>
          <w:szCs w:val="22"/>
          <w:lang w:val="en-US" w:eastAsia="en-US" w:bidi="ar-SA"/>
        </w:rPr>
        <w:fldChar w:fldCharType="separate"/>
      </w:r>
      <w:r>
        <w:rPr>
          <w:rFonts w:hint="eastAsia"/>
          <w:lang w:eastAsia="zh-CN"/>
        </w:rPr>
        <w:t xml:space="preserve">2.1 </w:t>
      </w:r>
      <w:r>
        <w:t>工程概况</w:t>
      </w:r>
      <w:r>
        <w:tab/>
      </w:r>
      <w:r>
        <w:fldChar w:fldCharType="begin"/>
      </w:r>
      <w:r>
        <w:instrText xml:space="preserve"> PAGEREF _Toc6140 \h </w:instrText>
      </w:r>
      <w:r>
        <w:fldChar w:fldCharType="separate"/>
      </w:r>
      <w:r>
        <w:t>3</w:t>
      </w:r>
      <w:r>
        <w:fldChar w:fldCharType="end"/>
      </w:r>
      <w:r>
        <w:rPr>
          <w:rFonts w:ascii="宋体" w:hAnsi="宋体" w:eastAsia="宋体" w:cstheme="minorBidi"/>
          <w:color w:val="000000"/>
          <w:szCs w:val="22"/>
          <w:lang w:val="en-US" w:eastAsia="en-US" w:bidi="ar-SA"/>
        </w:rPr>
        <w:fldChar w:fldCharType="end"/>
      </w:r>
    </w:p>
    <w:p w14:paraId="6B362120">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_Toc15539 </w:instrText>
      </w:r>
      <w:r>
        <w:rPr>
          <w:rFonts w:ascii="宋体" w:hAnsi="宋体" w:eastAsia="宋体" w:cstheme="minorBidi"/>
          <w:szCs w:val="22"/>
          <w:lang w:val="en-US" w:eastAsia="en-US" w:bidi="ar-SA"/>
        </w:rPr>
        <w:fldChar w:fldCharType="separate"/>
      </w:r>
      <w:r>
        <w:rPr>
          <w:rFonts w:hint="eastAsia"/>
          <w:lang w:eastAsia="zh-CN"/>
        </w:rPr>
        <w:t xml:space="preserve">2.2 </w:t>
      </w:r>
      <w:r>
        <w:t>编制依据</w:t>
      </w:r>
      <w:r>
        <w:tab/>
      </w:r>
      <w:r>
        <w:fldChar w:fldCharType="begin"/>
      </w:r>
      <w:r>
        <w:instrText xml:space="preserve"> PAGEREF _Toc15539 \h </w:instrText>
      </w:r>
      <w:r>
        <w:fldChar w:fldCharType="separate"/>
      </w:r>
      <w:r>
        <w:t>3</w:t>
      </w:r>
      <w:r>
        <w:fldChar w:fldCharType="end"/>
      </w:r>
      <w:r>
        <w:rPr>
          <w:rFonts w:ascii="宋体" w:hAnsi="宋体" w:eastAsia="宋体" w:cstheme="minorBidi"/>
          <w:color w:val="000000"/>
          <w:szCs w:val="22"/>
          <w:lang w:val="en-US" w:eastAsia="en-US" w:bidi="ar-SA"/>
        </w:rPr>
        <w:fldChar w:fldCharType="end"/>
      </w:r>
    </w:p>
    <w:p w14:paraId="7BC7BB7B">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_Toc32041 </w:instrText>
      </w:r>
      <w:r>
        <w:rPr>
          <w:rFonts w:ascii="宋体" w:hAnsi="宋体" w:eastAsia="宋体" w:cstheme="minorBidi"/>
          <w:szCs w:val="22"/>
          <w:lang w:val="en-US" w:eastAsia="en-US" w:bidi="ar-SA"/>
        </w:rPr>
        <w:fldChar w:fldCharType="separate"/>
      </w:r>
      <w:r>
        <w:rPr>
          <w:rFonts w:hint="eastAsia"/>
          <w:lang w:eastAsia="zh-CN"/>
        </w:rPr>
        <w:t xml:space="preserve">2.3 </w:t>
      </w:r>
      <w:r>
        <w:t>计算与计价口径</w:t>
      </w:r>
      <w:r>
        <w:tab/>
      </w:r>
      <w:r>
        <w:fldChar w:fldCharType="begin"/>
      </w:r>
      <w:r>
        <w:instrText xml:space="preserve"> PAGEREF _Toc32041 \h </w:instrText>
      </w:r>
      <w:r>
        <w:fldChar w:fldCharType="separate"/>
      </w:r>
      <w:r>
        <w:t>4</w:t>
      </w:r>
      <w:r>
        <w:fldChar w:fldCharType="end"/>
      </w:r>
      <w:r>
        <w:rPr>
          <w:rFonts w:ascii="宋体" w:hAnsi="宋体" w:eastAsia="宋体" w:cstheme="minorBidi"/>
          <w:color w:val="000000"/>
          <w:szCs w:val="22"/>
          <w:lang w:val="en-US" w:eastAsia="en-US" w:bidi="ar-SA"/>
        </w:rPr>
        <w:fldChar w:fldCharType="end"/>
      </w:r>
    </w:p>
    <w:p w14:paraId="0AE71919">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_Toc20840 </w:instrText>
      </w:r>
      <w:r>
        <w:rPr>
          <w:rFonts w:ascii="宋体" w:hAnsi="宋体" w:eastAsia="宋体" w:cstheme="minorBidi"/>
          <w:szCs w:val="22"/>
          <w:lang w:val="en-US" w:eastAsia="en-US" w:bidi="ar-SA"/>
        </w:rPr>
        <w:fldChar w:fldCharType="separate"/>
      </w:r>
      <w:r>
        <w:rPr>
          <w:rFonts w:hint="eastAsia"/>
          <w:lang w:eastAsia="zh-CN"/>
        </w:rPr>
        <w:t xml:space="preserve">第三章 </w:t>
      </w:r>
      <w:r>
        <w:t>工程量计算</w:t>
      </w:r>
      <w:r>
        <w:tab/>
      </w:r>
      <w:r>
        <w:fldChar w:fldCharType="begin"/>
      </w:r>
      <w:r>
        <w:instrText xml:space="preserve"> PAGEREF _Toc20840 \h </w:instrText>
      </w:r>
      <w:r>
        <w:fldChar w:fldCharType="separate"/>
      </w:r>
      <w:r>
        <w:t>5</w:t>
      </w:r>
      <w:r>
        <w:fldChar w:fldCharType="end"/>
      </w:r>
      <w:r>
        <w:rPr>
          <w:rFonts w:ascii="宋体" w:hAnsi="宋体" w:eastAsia="宋体" w:cstheme="minorBidi"/>
          <w:color w:val="000000"/>
          <w:szCs w:val="22"/>
          <w:lang w:val="en-US" w:eastAsia="en-US" w:bidi="ar-SA"/>
        </w:rPr>
        <w:fldChar w:fldCharType="end"/>
      </w:r>
    </w:p>
    <w:p w14:paraId="4784B8C3">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_Toc28531 </w:instrText>
      </w:r>
      <w:r>
        <w:rPr>
          <w:rFonts w:ascii="宋体" w:hAnsi="宋体" w:eastAsia="宋体" w:cstheme="minorBidi"/>
          <w:szCs w:val="22"/>
          <w:lang w:val="en-US" w:eastAsia="en-US" w:bidi="ar-SA"/>
        </w:rPr>
        <w:fldChar w:fldCharType="separate"/>
      </w:r>
      <w:r>
        <w:rPr>
          <w:rFonts w:hint="eastAsia"/>
          <w:lang w:eastAsia="zh-CN"/>
        </w:rPr>
        <w:t xml:space="preserve">3.1 </w:t>
      </w:r>
      <w:r>
        <w:t>清单工程量与定额工程量内容</w:t>
      </w:r>
      <w:r>
        <w:tab/>
      </w:r>
      <w:r>
        <w:fldChar w:fldCharType="begin"/>
      </w:r>
      <w:r>
        <w:instrText xml:space="preserve"> PAGEREF _Toc28531 \h </w:instrText>
      </w:r>
      <w:r>
        <w:fldChar w:fldCharType="separate"/>
      </w:r>
      <w:r>
        <w:t>5</w:t>
      </w:r>
      <w:r>
        <w:fldChar w:fldCharType="end"/>
      </w:r>
      <w:r>
        <w:rPr>
          <w:rFonts w:ascii="宋体" w:hAnsi="宋体" w:eastAsia="宋体" w:cstheme="minorBidi"/>
          <w:color w:val="000000"/>
          <w:szCs w:val="22"/>
          <w:lang w:val="en-US" w:eastAsia="en-US" w:bidi="ar-SA"/>
        </w:rPr>
        <w:fldChar w:fldCharType="end"/>
      </w:r>
    </w:p>
    <w:p w14:paraId="7EDA920C">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_Toc29168 </w:instrText>
      </w:r>
      <w:r>
        <w:rPr>
          <w:rFonts w:ascii="宋体" w:hAnsi="宋体" w:eastAsia="宋体" w:cstheme="minorBidi"/>
          <w:szCs w:val="22"/>
          <w:lang w:val="en-US" w:eastAsia="en-US" w:bidi="ar-SA"/>
        </w:rPr>
        <w:fldChar w:fldCharType="separate"/>
      </w:r>
      <w:r>
        <w:rPr>
          <w:rFonts w:hint="eastAsia"/>
          <w:lang w:eastAsia="zh-CN"/>
        </w:rPr>
        <w:t xml:space="preserve">3.2 </w:t>
      </w:r>
      <w:r>
        <w:t>建筑面积计算</w:t>
      </w:r>
      <w:r>
        <w:tab/>
      </w:r>
      <w:r>
        <w:fldChar w:fldCharType="begin"/>
      </w:r>
      <w:r>
        <w:instrText xml:space="preserve"> PAGEREF _Toc29168 \h </w:instrText>
      </w:r>
      <w:r>
        <w:fldChar w:fldCharType="separate"/>
      </w:r>
      <w:r>
        <w:t>5</w:t>
      </w:r>
      <w:r>
        <w:fldChar w:fldCharType="end"/>
      </w:r>
      <w:r>
        <w:rPr>
          <w:rFonts w:ascii="宋体" w:hAnsi="宋体" w:eastAsia="宋体" w:cstheme="minorBidi"/>
          <w:color w:val="000000"/>
          <w:szCs w:val="22"/>
          <w:lang w:val="en-US" w:eastAsia="en-US" w:bidi="ar-SA"/>
        </w:rPr>
        <w:fldChar w:fldCharType="end"/>
      </w:r>
    </w:p>
    <w:p w14:paraId="65A4E331">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_Toc3539 </w:instrText>
      </w:r>
      <w:r>
        <w:rPr>
          <w:rFonts w:ascii="宋体" w:hAnsi="宋体" w:eastAsia="宋体" w:cstheme="minorBidi"/>
          <w:szCs w:val="22"/>
          <w:lang w:val="en-US" w:eastAsia="en-US" w:bidi="ar-SA"/>
        </w:rPr>
        <w:fldChar w:fldCharType="separate"/>
      </w:r>
      <w:r>
        <w:rPr>
          <w:rFonts w:hint="eastAsia"/>
          <w:lang w:eastAsia="zh-CN"/>
        </w:rPr>
        <w:t xml:space="preserve">3.3 </w:t>
      </w:r>
      <w:r>
        <w:t>土石方与基础工程量</w:t>
      </w:r>
      <w:r>
        <w:tab/>
      </w:r>
      <w:r>
        <w:fldChar w:fldCharType="begin"/>
      </w:r>
      <w:r>
        <w:instrText xml:space="preserve"> PAGEREF _Toc3539 \h </w:instrText>
      </w:r>
      <w:r>
        <w:fldChar w:fldCharType="separate"/>
      </w:r>
      <w:r>
        <w:t>5</w:t>
      </w:r>
      <w:r>
        <w:fldChar w:fldCharType="end"/>
      </w:r>
      <w:r>
        <w:rPr>
          <w:rFonts w:ascii="宋体" w:hAnsi="宋体" w:eastAsia="宋体" w:cstheme="minorBidi"/>
          <w:color w:val="000000"/>
          <w:szCs w:val="22"/>
          <w:lang w:val="en-US" w:eastAsia="en-US" w:bidi="ar-SA"/>
        </w:rPr>
        <w:fldChar w:fldCharType="end"/>
      </w:r>
    </w:p>
    <w:p w14:paraId="7859531A">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_Toc25738 </w:instrText>
      </w:r>
      <w:r>
        <w:rPr>
          <w:rFonts w:ascii="宋体" w:hAnsi="宋体" w:eastAsia="宋体" w:cstheme="minorBidi"/>
          <w:szCs w:val="22"/>
          <w:lang w:val="en-US" w:eastAsia="en-US" w:bidi="ar-SA"/>
        </w:rPr>
        <w:fldChar w:fldCharType="separate"/>
      </w:r>
      <w:r>
        <w:rPr>
          <w:rFonts w:hint="eastAsia"/>
          <w:lang w:eastAsia="zh-CN"/>
        </w:rPr>
        <w:t xml:space="preserve">3.4 </w:t>
      </w:r>
      <w:r>
        <w:t>主体结构混凝土、模板与钢结构</w:t>
      </w:r>
      <w:r>
        <w:tab/>
      </w:r>
      <w:r>
        <w:fldChar w:fldCharType="begin"/>
      </w:r>
      <w:r>
        <w:instrText xml:space="preserve"> PAGEREF _Toc25738 \h </w:instrText>
      </w:r>
      <w:r>
        <w:fldChar w:fldCharType="separate"/>
      </w:r>
      <w:r>
        <w:t>6</w:t>
      </w:r>
      <w:r>
        <w:fldChar w:fldCharType="end"/>
      </w:r>
      <w:r>
        <w:rPr>
          <w:rFonts w:ascii="宋体" w:hAnsi="宋体" w:eastAsia="宋体" w:cstheme="minorBidi"/>
          <w:color w:val="000000"/>
          <w:szCs w:val="22"/>
          <w:lang w:val="en-US" w:eastAsia="en-US" w:bidi="ar-SA"/>
        </w:rPr>
        <w:fldChar w:fldCharType="end"/>
      </w:r>
    </w:p>
    <w:p w14:paraId="1AB074B5">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_Toc25587 </w:instrText>
      </w:r>
      <w:r>
        <w:rPr>
          <w:rFonts w:ascii="宋体" w:hAnsi="宋体" w:eastAsia="宋体" w:cstheme="minorBidi"/>
          <w:szCs w:val="22"/>
          <w:lang w:val="en-US" w:eastAsia="en-US" w:bidi="ar-SA"/>
        </w:rPr>
        <w:fldChar w:fldCharType="separate"/>
      </w:r>
      <w:r>
        <w:rPr>
          <w:rFonts w:hint="eastAsia"/>
          <w:lang w:eastAsia="zh-CN"/>
        </w:rPr>
        <w:t xml:space="preserve">3.5 </w:t>
      </w:r>
      <w:r>
        <w:t>Revit软件主体结构辅助汇总</w:t>
      </w:r>
      <w:r>
        <w:tab/>
      </w:r>
      <w:r>
        <w:fldChar w:fldCharType="begin"/>
      </w:r>
      <w:r>
        <w:instrText xml:space="preserve"> PAGEREF _Toc25587 \h </w:instrText>
      </w:r>
      <w:r>
        <w:fldChar w:fldCharType="separate"/>
      </w:r>
      <w:r>
        <w:t>7</w:t>
      </w:r>
      <w:r>
        <w:fldChar w:fldCharType="end"/>
      </w:r>
      <w:r>
        <w:rPr>
          <w:rFonts w:ascii="宋体" w:hAnsi="宋体" w:eastAsia="宋体" w:cstheme="minorBidi"/>
          <w:color w:val="000000"/>
          <w:szCs w:val="22"/>
          <w:lang w:val="en-US" w:eastAsia="en-US" w:bidi="ar-SA"/>
        </w:rPr>
        <w:fldChar w:fldCharType="end"/>
      </w:r>
    </w:p>
    <w:p w14:paraId="2582266D">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_Toc4863 </w:instrText>
      </w:r>
      <w:r>
        <w:rPr>
          <w:rFonts w:ascii="宋体" w:hAnsi="宋体" w:eastAsia="宋体" w:cstheme="minorBidi"/>
          <w:szCs w:val="22"/>
          <w:lang w:val="en-US" w:eastAsia="en-US" w:bidi="ar-SA"/>
        </w:rPr>
        <w:fldChar w:fldCharType="separate"/>
      </w:r>
      <w:r>
        <w:rPr>
          <w:rFonts w:hint="eastAsia"/>
          <w:lang w:eastAsia="zh-CN"/>
        </w:rPr>
        <w:t xml:space="preserve">3.6 </w:t>
      </w:r>
      <w:r>
        <w:t>建筑与装饰工程量</w:t>
      </w:r>
      <w:r>
        <w:tab/>
      </w:r>
      <w:r>
        <w:fldChar w:fldCharType="begin"/>
      </w:r>
      <w:r>
        <w:instrText xml:space="preserve"> PAGEREF _Toc4863 \h </w:instrText>
      </w:r>
      <w:r>
        <w:fldChar w:fldCharType="separate"/>
      </w:r>
      <w:r>
        <w:t>8</w:t>
      </w:r>
      <w:r>
        <w:fldChar w:fldCharType="end"/>
      </w:r>
      <w:r>
        <w:rPr>
          <w:rFonts w:ascii="宋体" w:hAnsi="宋体" w:eastAsia="宋体" w:cstheme="minorBidi"/>
          <w:color w:val="000000"/>
          <w:szCs w:val="22"/>
          <w:lang w:val="en-US" w:eastAsia="en-US" w:bidi="ar-SA"/>
        </w:rPr>
        <w:fldChar w:fldCharType="end"/>
      </w:r>
    </w:p>
    <w:p w14:paraId="495F75C8">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_Toc5681 </w:instrText>
      </w:r>
      <w:r>
        <w:rPr>
          <w:rFonts w:ascii="宋体" w:hAnsi="宋体" w:eastAsia="宋体" w:cstheme="minorBidi"/>
          <w:szCs w:val="22"/>
          <w:lang w:val="en-US" w:eastAsia="en-US" w:bidi="ar-SA"/>
        </w:rPr>
        <w:fldChar w:fldCharType="separate"/>
      </w:r>
      <w:r>
        <w:rPr>
          <w:rFonts w:hint="eastAsia"/>
          <w:lang w:eastAsia="zh-CN"/>
        </w:rPr>
        <w:t xml:space="preserve">第四章 </w:t>
      </w:r>
      <w:r>
        <w:t>钢筋手工计算与软件量校核</w:t>
      </w:r>
      <w:r>
        <w:tab/>
      </w:r>
      <w:r>
        <w:fldChar w:fldCharType="begin"/>
      </w:r>
      <w:r>
        <w:instrText xml:space="preserve"> PAGEREF _Toc5681 \h </w:instrText>
      </w:r>
      <w:r>
        <w:fldChar w:fldCharType="separate"/>
      </w:r>
      <w:r>
        <w:t>9</w:t>
      </w:r>
      <w:r>
        <w:fldChar w:fldCharType="end"/>
      </w:r>
      <w:r>
        <w:rPr>
          <w:rFonts w:ascii="宋体" w:hAnsi="宋体" w:eastAsia="宋体" w:cstheme="minorBidi"/>
          <w:color w:val="000000"/>
          <w:szCs w:val="22"/>
          <w:lang w:val="en-US" w:eastAsia="en-US" w:bidi="ar-SA"/>
        </w:rPr>
        <w:fldChar w:fldCharType="end"/>
      </w:r>
    </w:p>
    <w:p w14:paraId="13D04862">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_Toc21255 </w:instrText>
      </w:r>
      <w:r>
        <w:rPr>
          <w:rFonts w:ascii="宋体" w:hAnsi="宋体" w:eastAsia="宋体" w:cstheme="minorBidi"/>
          <w:szCs w:val="22"/>
          <w:lang w:val="en-US" w:eastAsia="en-US" w:bidi="ar-SA"/>
        </w:rPr>
        <w:fldChar w:fldCharType="separate"/>
      </w:r>
      <w:r>
        <w:rPr>
          <w:rFonts w:hint="eastAsia"/>
          <w:lang w:eastAsia="zh-CN"/>
        </w:rPr>
        <w:t xml:space="preserve">4.1 </w:t>
      </w:r>
      <w:r>
        <w:t>钢筋工程量计算规则</w:t>
      </w:r>
      <w:r>
        <w:tab/>
      </w:r>
      <w:r>
        <w:fldChar w:fldCharType="begin"/>
      </w:r>
      <w:r>
        <w:instrText xml:space="preserve"> PAGEREF _Toc21255 \h </w:instrText>
      </w:r>
      <w:r>
        <w:fldChar w:fldCharType="separate"/>
      </w:r>
      <w:r>
        <w:t>9</w:t>
      </w:r>
      <w:r>
        <w:fldChar w:fldCharType="end"/>
      </w:r>
      <w:r>
        <w:rPr>
          <w:rFonts w:ascii="宋体" w:hAnsi="宋体" w:eastAsia="宋体" w:cstheme="minorBidi"/>
          <w:color w:val="000000"/>
          <w:szCs w:val="22"/>
          <w:lang w:val="en-US" w:eastAsia="en-US" w:bidi="ar-SA"/>
        </w:rPr>
        <w:fldChar w:fldCharType="end"/>
      </w:r>
    </w:p>
    <w:p w14:paraId="42AC8386">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_Toc8948 </w:instrText>
      </w:r>
      <w:r>
        <w:rPr>
          <w:rFonts w:ascii="宋体" w:hAnsi="宋体" w:eastAsia="宋体" w:cstheme="minorBidi"/>
          <w:szCs w:val="22"/>
          <w:lang w:val="en-US" w:eastAsia="en-US" w:bidi="ar-SA"/>
        </w:rPr>
        <w:fldChar w:fldCharType="separate"/>
      </w:r>
      <w:r>
        <w:rPr>
          <w:rFonts w:hint="eastAsia"/>
          <w:lang w:eastAsia="zh-CN"/>
        </w:rPr>
        <w:t xml:space="preserve">4.2 </w:t>
      </w:r>
      <w:r>
        <w:t>钢筋手算范围</w:t>
      </w:r>
      <w:r>
        <w:tab/>
      </w:r>
      <w:r>
        <w:fldChar w:fldCharType="begin"/>
      </w:r>
      <w:r>
        <w:instrText xml:space="preserve"> PAGEREF _Toc8948 \h </w:instrText>
      </w:r>
      <w:r>
        <w:fldChar w:fldCharType="separate"/>
      </w:r>
      <w:r>
        <w:t>9</w:t>
      </w:r>
      <w:r>
        <w:fldChar w:fldCharType="end"/>
      </w:r>
      <w:r>
        <w:rPr>
          <w:rFonts w:ascii="宋体" w:hAnsi="宋体" w:eastAsia="宋体" w:cstheme="minorBidi"/>
          <w:color w:val="000000"/>
          <w:szCs w:val="22"/>
          <w:lang w:val="en-US" w:eastAsia="en-US" w:bidi="ar-SA"/>
        </w:rPr>
        <w:fldChar w:fldCharType="end"/>
      </w:r>
    </w:p>
    <w:p w14:paraId="42FBF066">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_Toc21199 </w:instrText>
      </w:r>
      <w:r>
        <w:rPr>
          <w:rFonts w:ascii="宋体" w:hAnsi="宋体" w:eastAsia="宋体" w:cstheme="minorBidi"/>
          <w:szCs w:val="22"/>
          <w:lang w:val="en-US" w:eastAsia="en-US" w:bidi="ar-SA"/>
        </w:rPr>
        <w:fldChar w:fldCharType="separate"/>
      </w:r>
      <w:r>
        <w:rPr>
          <w:rFonts w:hint="eastAsia"/>
          <w:lang w:eastAsia="zh-CN"/>
        </w:rPr>
        <w:t xml:space="preserve">4.3 </w:t>
      </w:r>
      <w:r>
        <w:t>柱钢筋工程量计算</w:t>
      </w:r>
      <w:r>
        <w:tab/>
      </w:r>
      <w:r>
        <w:fldChar w:fldCharType="begin"/>
      </w:r>
      <w:r>
        <w:instrText xml:space="preserve"> PAGEREF _Toc21199 \h </w:instrText>
      </w:r>
      <w:r>
        <w:fldChar w:fldCharType="separate"/>
      </w:r>
      <w:r>
        <w:t>10</w:t>
      </w:r>
      <w:r>
        <w:fldChar w:fldCharType="end"/>
      </w:r>
      <w:r>
        <w:rPr>
          <w:rFonts w:ascii="宋体" w:hAnsi="宋体" w:eastAsia="宋体" w:cstheme="minorBidi"/>
          <w:color w:val="000000"/>
          <w:szCs w:val="22"/>
          <w:lang w:val="en-US" w:eastAsia="en-US" w:bidi="ar-SA"/>
        </w:rPr>
        <w:fldChar w:fldCharType="end"/>
      </w:r>
    </w:p>
    <w:p w14:paraId="277DCACC">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_Toc2958 </w:instrText>
      </w:r>
      <w:r>
        <w:rPr>
          <w:rFonts w:ascii="宋体" w:hAnsi="宋体" w:eastAsia="宋体" w:cstheme="minorBidi"/>
          <w:szCs w:val="22"/>
          <w:lang w:val="en-US" w:eastAsia="en-US" w:bidi="ar-SA"/>
        </w:rPr>
        <w:fldChar w:fldCharType="separate"/>
      </w:r>
      <w:r>
        <w:rPr>
          <w:rFonts w:hint="eastAsia"/>
          <w:lang w:eastAsia="zh-CN"/>
        </w:rPr>
        <w:t xml:space="preserve">4.4 </w:t>
      </w:r>
      <w:r>
        <w:t>梁钢筋工程量计算</w:t>
      </w:r>
      <w:r>
        <w:tab/>
      </w:r>
      <w:r>
        <w:fldChar w:fldCharType="begin"/>
      </w:r>
      <w:r>
        <w:instrText xml:space="preserve"> PAGEREF _Toc2958 \h </w:instrText>
      </w:r>
      <w:r>
        <w:fldChar w:fldCharType="separate"/>
      </w:r>
      <w:r>
        <w:t>11</w:t>
      </w:r>
      <w:r>
        <w:fldChar w:fldCharType="end"/>
      </w:r>
      <w:r>
        <w:rPr>
          <w:rFonts w:ascii="宋体" w:hAnsi="宋体" w:eastAsia="宋体" w:cstheme="minorBidi"/>
          <w:color w:val="000000"/>
          <w:szCs w:val="22"/>
          <w:lang w:val="en-US" w:eastAsia="en-US" w:bidi="ar-SA"/>
        </w:rPr>
        <w:fldChar w:fldCharType="end"/>
      </w:r>
    </w:p>
    <w:p w14:paraId="23269545">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_Toc21200 </w:instrText>
      </w:r>
      <w:r>
        <w:rPr>
          <w:rFonts w:ascii="宋体" w:hAnsi="宋体" w:eastAsia="宋体" w:cstheme="minorBidi"/>
          <w:szCs w:val="22"/>
          <w:lang w:val="en-US" w:eastAsia="en-US" w:bidi="ar-SA"/>
        </w:rPr>
        <w:fldChar w:fldCharType="separate"/>
      </w:r>
      <w:r>
        <w:rPr>
          <w:rFonts w:hint="eastAsia"/>
          <w:lang w:eastAsia="zh-CN"/>
        </w:rPr>
        <w:t xml:space="preserve">4.5 </w:t>
      </w:r>
      <w:r>
        <w:t>板钢筋主量级控制</w:t>
      </w:r>
      <w:r>
        <w:tab/>
      </w:r>
      <w:r>
        <w:fldChar w:fldCharType="begin"/>
      </w:r>
      <w:r>
        <w:instrText xml:space="preserve"> PAGEREF _Toc21200 \h </w:instrText>
      </w:r>
      <w:r>
        <w:fldChar w:fldCharType="separate"/>
      </w:r>
      <w:r>
        <w:t>12</w:t>
      </w:r>
      <w:r>
        <w:fldChar w:fldCharType="end"/>
      </w:r>
      <w:r>
        <w:rPr>
          <w:rFonts w:ascii="宋体" w:hAnsi="宋体" w:eastAsia="宋体" w:cstheme="minorBidi"/>
          <w:color w:val="000000"/>
          <w:szCs w:val="22"/>
          <w:lang w:val="en-US" w:eastAsia="en-US" w:bidi="ar-SA"/>
        </w:rPr>
        <w:fldChar w:fldCharType="end"/>
      </w:r>
    </w:p>
    <w:p w14:paraId="09E07E24">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_Toc2362 </w:instrText>
      </w:r>
      <w:r>
        <w:rPr>
          <w:rFonts w:ascii="宋体" w:hAnsi="宋体" w:eastAsia="宋体" w:cstheme="minorBidi"/>
          <w:szCs w:val="22"/>
          <w:lang w:val="en-US" w:eastAsia="en-US" w:bidi="ar-SA"/>
        </w:rPr>
        <w:fldChar w:fldCharType="separate"/>
      </w:r>
      <w:r>
        <w:rPr>
          <w:rFonts w:hint="eastAsia"/>
          <w:lang w:eastAsia="zh-CN"/>
        </w:rPr>
        <w:t xml:space="preserve">4.6 </w:t>
      </w:r>
      <w:r>
        <w:t>软件量与手算量差异说明</w:t>
      </w:r>
      <w:r>
        <w:tab/>
      </w:r>
      <w:r>
        <w:fldChar w:fldCharType="begin"/>
      </w:r>
      <w:r>
        <w:instrText xml:space="preserve"> PAGEREF _Toc2362 \h </w:instrText>
      </w:r>
      <w:r>
        <w:fldChar w:fldCharType="separate"/>
      </w:r>
      <w:r>
        <w:t>13</w:t>
      </w:r>
      <w:r>
        <w:fldChar w:fldCharType="end"/>
      </w:r>
      <w:r>
        <w:rPr>
          <w:rFonts w:ascii="宋体" w:hAnsi="宋体" w:eastAsia="宋体" w:cstheme="minorBidi"/>
          <w:color w:val="000000"/>
          <w:szCs w:val="22"/>
          <w:lang w:val="en-US" w:eastAsia="en-US" w:bidi="ar-SA"/>
        </w:rPr>
        <w:fldChar w:fldCharType="end"/>
      </w:r>
    </w:p>
    <w:p w14:paraId="31AC2E39">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_Toc24414 </w:instrText>
      </w:r>
      <w:r>
        <w:rPr>
          <w:rFonts w:ascii="宋体" w:hAnsi="宋体" w:eastAsia="宋体" w:cstheme="minorBidi"/>
          <w:szCs w:val="22"/>
          <w:lang w:val="en-US" w:eastAsia="en-US" w:bidi="ar-SA"/>
        </w:rPr>
        <w:fldChar w:fldCharType="separate"/>
      </w:r>
      <w:r>
        <w:rPr>
          <w:rFonts w:hint="eastAsia"/>
          <w:lang w:eastAsia="zh-CN"/>
        </w:rPr>
        <w:t xml:space="preserve">第五章 </w:t>
      </w:r>
      <w:r>
        <w:t>工程量清单编制</w:t>
      </w:r>
      <w:r>
        <w:tab/>
      </w:r>
      <w:r>
        <w:fldChar w:fldCharType="begin"/>
      </w:r>
      <w:r>
        <w:instrText xml:space="preserve"> PAGEREF _Toc24414 \h </w:instrText>
      </w:r>
      <w:r>
        <w:fldChar w:fldCharType="separate"/>
      </w:r>
      <w:r>
        <w:t>14</w:t>
      </w:r>
      <w:r>
        <w:fldChar w:fldCharType="end"/>
      </w:r>
      <w:r>
        <w:rPr>
          <w:rFonts w:ascii="宋体" w:hAnsi="宋体" w:eastAsia="宋体" w:cstheme="minorBidi"/>
          <w:color w:val="000000"/>
          <w:szCs w:val="22"/>
          <w:lang w:val="en-US" w:eastAsia="en-US" w:bidi="ar-SA"/>
        </w:rPr>
        <w:fldChar w:fldCharType="end"/>
      </w:r>
    </w:p>
    <w:p w14:paraId="111C7EAC">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_Toc22262 </w:instrText>
      </w:r>
      <w:r>
        <w:rPr>
          <w:rFonts w:ascii="宋体" w:hAnsi="宋体" w:eastAsia="宋体" w:cstheme="minorBidi"/>
          <w:szCs w:val="22"/>
          <w:lang w:val="en-US" w:eastAsia="en-US" w:bidi="ar-SA"/>
        </w:rPr>
        <w:fldChar w:fldCharType="separate"/>
      </w:r>
      <w:r>
        <w:rPr>
          <w:rFonts w:hint="eastAsia"/>
          <w:lang w:eastAsia="zh-CN"/>
        </w:rPr>
        <w:t xml:space="preserve">5.1 </w:t>
      </w:r>
      <w:r>
        <w:t>清单编制依据与流程</w:t>
      </w:r>
      <w:r>
        <w:tab/>
      </w:r>
      <w:r>
        <w:fldChar w:fldCharType="begin"/>
      </w:r>
      <w:r>
        <w:instrText xml:space="preserve"> PAGEREF _Toc22262 \h </w:instrText>
      </w:r>
      <w:r>
        <w:fldChar w:fldCharType="separate"/>
      </w:r>
      <w:r>
        <w:t>14</w:t>
      </w:r>
      <w:r>
        <w:fldChar w:fldCharType="end"/>
      </w:r>
      <w:r>
        <w:rPr>
          <w:rFonts w:ascii="宋体" w:hAnsi="宋体" w:eastAsia="宋体" w:cstheme="minorBidi"/>
          <w:color w:val="000000"/>
          <w:szCs w:val="22"/>
          <w:lang w:val="en-US" w:eastAsia="en-US" w:bidi="ar-SA"/>
        </w:rPr>
        <w:fldChar w:fldCharType="end"/>
      </w:r>
    </w:p>
    <w:p w14:paraId="7F1006F6">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_Toc3984 </w:instrText>
      </w:r>
      <w:r>
        <w:rPr>
          <w:rFonts w:ascii="宋体" w:hAnsi="宋体" w:eastAsia="宋体" w:cstheme="minorBidi"/>
          <w:szCs w:val="22"/>
          <w:lang w:val="en-US" w:eastAsia="en-US" w:bidi="ar-SA"/>
        </w:rPr>
        <w:fldChar w:fldCharType="separate"/>
      </w:r>
      <w:r>
        <w:rPr>
          <w:rFonts w:hint="eastAsia"/>
          <w:lang w:eastAsia="zh-CN"/>
        </w:rPr>
        <w:t xml:space="preserve">5.2 </w:t>
      </w:r>
      <w:r>
        <w:t>分部分项工程量清单列项原则</w:t>
      </w:r>
      <w:r>
        <w:tab/>
      </w:r>
      <w:r>
        <w:fldChar w:fldCharType="begin"/>
      </w:r>
      <w:r>
        <w:instrText xml:space="preserve"> PAGEREF _Toc3984 \h </w:instrText>
      </w:r>
      <w:r>
        <w:fldChar w:fldCharType="separate"/>
      </w:r>
      <w:r>
        <w:t>14</w:t>
      </w:r>
      <w:r>
        <w:fldChar w:fldCharType="end"/>
      </w:r>
      <w:r>
        <w:rPr>
          <w:rFonts w:ascii="宋体" w:hAnsi="宋体" w:eastAsia="宋体" w:cstheme="minorBidi"/>
          <w:color w:val="000000"/>
          <w:szCs w:val="22"/>
          <w:lang w:val="en-US" w:eastAsia="en-US" w:bidi="ar-SA"/>
        </w:rPr>
        <w:fldChar w:fldCharType="end"/>
      </w:r>
    </w:p>
    <w:p w14:paraId="120798A8">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_Toc8013 </w:instrText>
      </w:r>
      <w:r>
        <w:rPr>
          <w:rFonts w:ascii="宋体" w:hAnsi="宋体" w:eastAsia="宋体" w:cstheme="minorBidi"/>
          <w:szCs w:val="22"/>
          <w:lang w:val="en-US" w:eastAsia="en-US" w:bidi="ar-SA"/>
        </w:rPr>
        <w:fldChar w:fldCharType="separate"/>
      </w:r>
      <w:r>
        <w:rPr>
          <w:rFonts w:hint="eastAsia"/>
          <w:lang w:eastAsia="zh-CN"/>
        </w:rPr>
        <w:t xml:space="preserve">5.3 </w:t>
      </w:r>
      <w:r>
        <w:t>主要分部分项工程量清单摘录</w:t>
      </w:r>
      <w:r>
        <w:tab/>
      </w:r>
      <w:r>
        <w:fldChar w:fldCharType="begin"/>
      </w:r>
      <w:r>
        <w:instrText xml:space="preserve"> PAGEREF _Toc8013 \h </w:instrText>
      </w:r>
      <w:r>
        <w:fldChar w:fldCharType="separate"/>
      </w:r>
      <w:r>
        <w:t>15</w:t>
      </w:r>
      <w:r>
        <w:fldChar w:fldCharType="end"/>
      </w:r>
      <w:r>
        <w:rPr>
          <w:rFonts w:ascii="宋体" w:hAnsi="宋体" w:eastAsia="宋体" w:cstheme="minorBidi"/>
          <w:color w:val="000000"/>
          <w:szCs w:val="22"/>
          <w:lang w:val="en-US" w:eastAsia="en-US" w:bidi="ar-SA"/>
        </w:rPr>
        <w:fldChar w:fldCharType="end"/>
      </w:r>
    </w:p>
    <w:p w14:paraId="77F5B1E1">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_Toc15465 </w:instrText>
      </w:r>
      <w:r>
        <w:rPr>
          <w:rFonts w:ascii="宋体" w:hAnsi="宋体" w:eastAsia="宋体" w:cstheme="minorBidi"/>
          <w:szCs w:val="22"/>
          <w:lang w:val="en-US" w:eastAsia="en-US" w:bidi="ar-SA"/>
        </w:rPr>
        <w:fldChar w:fldCharType="separate"/>
      </w:r>
      <w:r>
        <w:rPr>
          <w:rFonts w:hint="eastAsia"/>
          <w:lang w:eastAsia="zh-CN"/>
        </w:rPr>
        <w:t xml:space="preserve">5.4 </w:t>
      </w:r>
      <w:r>
        <w:t>项目特征编写</w:t>
      </w:r>
      <w:r>
        <w:tab/>
      </w:r>
      <w:r>
        <w:fldChar w:fldCharType="begin"/>
      </w:r>
      <w:r>
        <w:instrText xml:space="preserve"> PAGEREF _Toc15465 \h </w:instrText>
      </w:r>
      <w:r>
        <w:fldChar w:fldCharType="separate"/>
      </w:r>
      <w:r>
        <w:t>16</w:t>
      </w:r>
      <w:r>
        <w:fldChar w:fldCharType="end"/>
      </w:r>
      <w:r>
        <w:rPr>
          <w:rFonts w:ascii="宋体" w:hAnsi="宋体" w:eastAsia="宋体" w:cstheme="minorBidi"/>
          <w:color w:val="000000"/>
          <w:szCs w:val="22"/>
          <w:lang w:val="en-US" w:eastAsia="en-US" w:bidi="ar-SA"/>
        </w:rPr>
        <w:fldChar w:fldCharType="end"/>
      </w:r>
    </w:p>
    <w:p w14:paraId="32DC4DE0">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_Toc21833 </w:instrText>
      </w:r>
      <w:r>
        <w:rPr>
          <w:rFonts w:ascii="宋体" w:hAnsi="宋体" w:eastAsia="宋体" w:cstheme="minorBidi"/>
          <w:szCs w:val="22"/>
          <w:lang w:val="en-US" w:eastAsia="en-US" w:bidi="ar-SA"/>
        </w:rPr>
        <w:fldChar w:fldCharType="separate"/>
      </w:r>
      <w:r>
        <w:rPr>
          <w:rFonts w:hint="eastAsia"/>
          <w:lang w:eastAsia="zh-CN"/>
        </w:rPr>
        <w:t xml:space="preserve">5.5 </w:t>
      </w:r>
      <w:r>
        <w:t>措施项目清单编制</w:t>
      </w:r>
      <w:r>
        <w:tab/>
      </w:r>
      <w:r>
        <w:fldChar w:fldCharType="begin"/>
      </w:r>
      <w:r>
        <w:instrText xml:space="preserve"> PAGEREF _Toc21833 \h </w:instrText>
      </w:r>
      <w:r>
        <w:fldChar w:fldCharType="separate"/>
      </w:r>
      <w:r>
        <w:t>16</w:t>
      </w:r>
      <w:r>
        <w:fldChar w:fldCharType="end"/>
      </w:r>
      <w:r>
        <w:rPr>
          <w:rFonts w:ascii="宋体" w:hAnsi="宋体" w:eastAsia="宋体" w:cstheme="minorBidi"/>
          <w:color w:val="000000"/>
          <w:szCs w:val="22"/>
          <w:lang w:val="en-US" w:eastAsia="en-US" w:bidi="ar-SA"/>
        </w:rPr>
        <w:fldChar w:fldCharType="end"/>
      </w:r>
    </w:p>
    <w:p w14:paraId="3E24ADD8">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_Toc31353 </w:instrText>
      </w:r>
      <w:r>
        <w:rPr>
          <w:rFonts w:ascii="宋体" w:hAnsi="宋体" w:eastAsia="宋体" w:cstheme="minorBidi"/>
          <w:szCs w:val="22"/>
          <w:lang w:val="en-US" w:eastAsia="en-US" w:bidi="ar-SA"/>
        </w:rPr>
        <w:fldChar w:fldCharType="separate"/>
      </w:r>
      <w:r>
        <w:rPr>
          <w:rFonts w:hint="eastAsia"/>
          <w:lang w:eastAsia="zh-CN"/>
        </w:rPr>
        <w:t xml:space="preserve">5.6 </w:t>
      </w:r>
      <w:r>
        <w:t>清单编制结果说明</w:t>
      </w:r>
      <w:r>
        <w:tab/>
      </w:r>
      <w:r>
        <w:fldChar w:fldCharType="begin"/>
      </w:r>
      <w:r>
        <w:instrText xml:space="preserve"> PAGEREF _Toc31353 \h </w:instrText>
      </w:r>
      <w:r>
        <w:fldChar w:fldCharType="separate"/>
      </w:r>
      <w:r>
        <w:t>16</w:t>
      </w:r>
      <w:r>
        <w:fldChar w:fldCharType="end"/>
      </w:r>
      <w:r>
        <w:rPr>
          <w:rFonts w:ascii="宋体" w:hAnsi="宋体" w:eastAsia="宋体" w:cstheme="minorBidi"/>
          <w:color w:val="000000"/>
          <w:szCs w:val="22"/>
          <w:lang w:val="en-US" w:eastAsia="en-US" w:bidi="ar-SA"/>
        </w:rPr>
        <w:fldChar w:fldCharType="end"/>
      </w:r>
    </w:p>
    <w:p w14:paraId="15529609">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_Toc14890 </w:instrText>
      </w:r>
      <w:r>
        <w:rPr>
          <w:rFonts w:ascii="宋体" w:hAnsi="宋体" w:eastAsia="宋体" w:cstheme="minorBidi"/>
          <w:szCs w:val="22"/>
          <w:lang w:val="en-US" w:eastAsia="en-US" w:bidi="ar-SA"/>
        </w:rPr>
        <w:fldChar w:fldCharType="separate"/>
      </w:r>
      <w:r>
        <w:rPr>
          <w:rFonts w:hint="eastAsia"/>
          <w:lang w:eastAsia="zh-CN"/>
        </w:rPr>
        <w:t xml:space="preserve">第六章 </w:t>
      </w:r>
      <w:r>
        <w:t>清单计价与标底整理</w:t>
      </w:r>
      <w:r>
        <w:tab/>
      </w:r>
      <w:r>
        <w:fldChar w:fldCharType="begin"/>
      </w:r>
      <w:r>
        <w:instrText xml:space="preserve"> PAGEREF _Toc14890 \h </w:instrText>
      </w:r>
      <w:r>
        <w:fldChar w:fldCharType="separate"/>
      </w:r>
      <w:r>
        <w:t>18</w:t>
      </w:r>
      <w:r>
        <w:fldChar w:fldCharType="end"/>
      </w:r>
      <w:r>
        <w:rPr>
          <w:rFonts w:ascii="宋体" w:hAnsi="宋体" w:eastAsia="宋体" w:cstheme="minorBidi"/>
          <w:color w:val="000000"/>
          <w:szCs w:val="22"/>
          <w:lang w:val="en-US" w:eastAsia="en-US" w:bidi="ar-SA"/>
        </w:rPr>
        <w:fldChar w:fldCharType="end"/>
      </w:r>
    </w:p>
    <w:p w14:paraId="28C5533D">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_Toc12616 </w:instrText>
      </w:r>
      <w:r>
        <w:rPr>
          <w:rFonts w:ascii="宋体" w:hAnsi="宋体" w:eastAsia="宋体" w:cstheme="minorBidi"/>
          <w:szCs w:val="22"/>
          <w:lang w:val="en-US" w:eastAsia="en-US" w:bidi="ar-SA"/>
        </w:rPr>
        <w:fldChar w:fldCharType="separate"/>
      </w:r>
      <w:r>
        <w:rPr>
          <w:rFonts w:hint="eastAsia"/>
          <w:lang w:eastAsia="zh-CN"/>
        </w:rPr>
        <w:t xml:space="preserve">6.1 </w:t>
      </w:r>
      <w:r>
        <w:t>计价依据与采用版边界</w:t>
      </w:r>
      <w:r>
        <w:tab/>
      </w:r>
      <w:r>
        <w:fldChar w:fldCharType="begin"/>
      </w:r>
      <w:r>
        <w:instrText xml:space="preserve"> PAGEREF _Toc12616 \h </w:instrText>
      </w:r>
      <w:r>
        <w:fldChar w:fldCharType="separate"/>
      </w:r>
      <w:r>
        <w:t>18</w:t>
      </w:r>
      <w:r>
        <w:fldChar w:fldCharType="end"/>
      </w:r>
      <w:r>
        <w:rPr>
          <w:rFonts w:ascii="宋体" w:hAnsi="宋体" w:eastAsia="宋体" w:cstheme="minorBidi"/>
          <w:color w:val="000000"/>
          <w:szCs w:val="22"/>
          <w:lang w:val="en-US" w:eastAsia="en-US" w:bidi="ar-SA"/>
        </w:rPr>
        <w:fldChar w:fldCharType="end"/>
      </w:r>
    </w:p>
    <w:p w14:paraId="75E2A8EC">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_Toc7567 </w:instrText>
      </w:r>
      <w:r>
        <w:rPr>
          <w:rFonts w:ascii="宋体" w:hAnsi="宋体" w:eastAsia="宋体" w:cstheme="minorBidi"/>
          <w:szCs w:val="22"/>
          <w:lang w:val="en-US" w:eastAsia="en-US" w:bidi="ar-SA"/>
        </w:rPr>
        <w:fldChar w:fldCharType="separate"/>
      </w:r>
      <w:r>
        <w:rPr>
          <w:rFonts w:hint="eastAsia"/>
          <w:lang w:eastAsia="zh-CN"/>
        </w:rPr>
        <w:t xml:space="preserve">6.2 </w:t>
      </w:r>
      <w:r>
        <w:t>单位工程造价汇总</w:t>
      </w:r>
      <w:r>
        <w:tab/>
      </w:r>
      <w:r>
        <w:fldChar w:fldCharType="begin"/>
      </w:r>
      <w:r>
        <w:instrText xml:space="preserve"> PAGEREF _Toc7567 \h </w:instrText>
      </w:r>
      <w:r>
        <w:fldChar w:fldCharType="separate"/>
      </w:r>
      <w:r>
        <w:t>18</w:t>
      </w:r>
      <w:r>
        <w:fldChar w:fldCharType="end"/>
      </w:r>
      <w:r>
        <w:rPr>
          <w:rFonts w:ascii="宋体" w:hAnsi="宋体" w:eastAsia="宋体" w:cstheme="minorBidi"/>
          <w:color w:val="000000"/>
          <w:szCs w:val="22"/>
          <w:lang w:val="en-US" w:eastAsia="en-US" w:bidi="ar-SA"/>
        </w:rPr>
        <w:fldChar w:fldCharType="end"/>
      </w:r>
    </w:p>
    <w:p w14:paraId="2C6238EB">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_Toc18244 </w:instrText>
      </w:r>
      <w:r>
        <w:rPr>
          <w:rFonts w:ascii="宋体" w:hAnsi="宋体" w:eastAsia="宋体" w:cstheme="minorBidi"/>
          <w:szCs w:val="22"/>
          <w:lang w:val="en-US" w:eastAsia="en-US" w:bidi="ar-SA"/>
        </w:rPr>
        <w:fldChar w:fldCharType="separate"/>
      </w:r>
      <w:r>
        <w:rPr>
          <w:rFonts w:hint="eastAsia"/>
          <w:lang w:eastAsia="zh-CN"/>
        </w:rPr>
        <w:t xml:space="preserve">6.3 </w:t>
      </w:r>
      <w:r>
        <w:t>分部分项工程费构成</w:t>
      </w:r>
      <w:r>
        <w:tab/>
      </w:r>
      <w:r>
        <w:fldChar w:fldCharType="begin"/>
      </w:r>
      <w:r>
        <w:instrText xml:space="preserve"> PAGEREF _Toc18244 \h </w:instrText>
      </w:r>
      <w:r>
        <w:fldChar w:fldCharType="separate"/>
      </w:r>
      <w:r>
        <w:t>19</w:t>
      </w:r>
      <w:r>
        <w:fldChar w:fldCharType="end"/>
      </w:r>
      <w:r>
        <w:rPr>
          <w:rFonts w:ascii="宋体" w:hAnsi="宋体" w:eastAsia="宋体" w:cstheme="minorBidi"/>
          <w:color w:val="000000"/>
          <w:szCs w:val="22"/>
          <w:lang w:val="en-US" w:eastAsia="en-US" w:bidi="ar-SA"/>
        </w:rPr>
        <w:fldChar w:fldCharType="end"/>
      </w:r>
    </w:p>
    <w:p w14:paraId="6AEAD540">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_Toc5176 </w:instrText>
      </w:r>
      <w:r>
        <w:rPr>
          <w:rFonts w:ascii="宋体" w:hAnsi="宋体" w:eastAsia="宋体" w:cstheme="minorBidi"/>
          <w:szCs w:val="22"/>
          <w:lang w:val="en-US" w:eastAsia="en-US" w:bidi="ar-SA"/>
        </w:rPr>
        <w:fldChar w:fldCharType="separate"/>
      </w:r>
      <w:r>
        <w:rPr>
          <w:rFonts w:hint="eastAsia"/>
          <w:lang w:eastAsia="zh-CN"/>
        </w:rPr>
        <w:t xml:space="preserve">6.4 </w:t>
      </w:r>
      <w:r>
        <w:t>措施项目费构成</w:t>
      </w:r>
      <w:r>
        <w:tab/>
      </w:r>
      <w:r>
        <w:fldChar w:fldCharType="begin"/>
      </w:r>
      <w:r>
        <w:instrText xml:space="preserve"> PAGEREF _Toc5176 \h </w:instrText>
      </w:r>
      <w:r>
        <w:fldChar w:fldCharType="separate"/>
      </w:r>
      <w:r>
        <w:t>19</w:t>
      </w:r>
      <w:r>
        <w:fldChar w:fldCharType="end"/>
      </w:r>
      <w:r>
        <w:rPr>
          <w:rFonts w:ascii="宋体" w:hAnsi="宋体" w:eastAsia="宋体" w:cstheme="minorBidi"/>
          <w:color w:val="000000"/>
          <w:szCs w:val="22"/>
          <w:lang w:val="en-US" w:eastAsia="en-US" w:bidi="ar-SA"/>
        </w:rPr>
        <w:fldChar w:fldCharType="end"/>
      </w:r>
    </w:p>
    <w:p w14:paraId="10675C35">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_Toc19988 </w:instrText>
      </w:r>
      <w:r>
        <w:rPr>
          <w:rFonts w:ascii="宋体" w:hAnsi="宋体" w:eastAsia="宋体" w:cstheme="minorBidi"/>
          <w:szCs w:val="22"/>
          <w:lang w:val="en-US" w:eastAsia="en-US" w:bidi="ar-SA"/>
        </w:rPr>
        <w:fldChar w:fldCharType="separate"/>
      </w:r>
      <w:r>
        <w:rPr>
          <w:rFonts w:hint="eastAsia"/>
          <w:lang w:eastAsia="zh-CN"/>
        </w:rPr>
        <w:t xml:space="preserve">6.5 </w:t>
      </w:r>
      <w:r>
        <w:t>材料价格与定额子目说明</w:t>
      </w:r>
      <w:r>
        <w:tab/>
      </w:r>
      <w:r>
        <w:fldChar w:fldCharType="begin"/>
      </w:r>
      <w:r>
        <w:instrText xml:space="preserve"> PAGEREF _Toc19988 \h </w:instrText>
      </w:r>
      <w:r>
        <w:fldChar w:fldCharType="separate"/>
      </w:r>
      <w:r>
        <w:t>20</w:t>
      </w:r>
      <w:r>
        <w:fldChar w:fldCharType="end"/>
      </w:r>
      <w:r>
        <w:rPr>
          <w:rFonts w:ascii="宋体" w:hAnsi="宋体" w:eastAsia="宋体" w:cstheme="minorBidi"/>
          <w:color w:val="000000"/>
          <w:szCs w:val="22"/>
          <w:lang w:val="en-US" w:eastAsia="en-US" w:bidi="ar-SA"/>
        </w:rPr>
        <w:fldChar w:fldCharType="end"/>
      </w:r>
    </w:p>
    <w:p w14:paraId="15C47EC0">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_Toc395 </w:instrText>
      </w:r>
      <w:r>
        <w:rPr>
          <w:rFonts w:ascii="宋体" w:hAnsi="宋体" w:eastAsia="宋体" w:cstheme="minorBidi"/>
          <w:szCs w:val="22"/>
          <w:lang w:val="en-US" w:eastAsia="en-US" w:bidi="ar-SA"/>
        </w:rPr>
        <w:fldChar w:fldCharType="separate"/>
      </w:r>
      <w:r>
        <w:rPr>
          <w:rFonts w:hint="eastAsia"/>
          <w:lang w:eastAsia="zh-CN"/>
        </w:rPr>
        <w:t xml:space="preserve">6.6 </w:t>
      </w:r>
      <w:r>
        <w:t>标底整理结论</w:t>
      </w:r>
      <w:r>
        <w:tab/>
      </w:r>
      <w:r>
        <w:fldChar w:fldCharType="begin"/>
      </w:r>
      <w:r>
        <w:instrText xml:space="preserve"> PAGEREF _Toc395 \h </w:instrText>
      </w:r>
      <w:r>
        <w:fldChar w:fldCharType="separate"/>
      </w:r>
      <w:r>
        <w:t>20</w:t>
      </w:r>
      <w:r>
        <w:fldChar w:fldCharType="end"/>
      </w:r>
      <w:r>
        <w:rPr>
          <w:rFonts w:ascii="宋体" w:hAnsi="宋体" w:eastAsia="宋体" w:cstheme="minorBidi"/>
          <w:color w:val="000000"/>
          <w:szCs w:val="22"/>
          <w:lang w:val="en-US" w:eastAsia="en-US" w:bidi="ar-SA"/>
        </w:rPr>
        <w:fldChar w:fldCharType="end"/>
      </w:r>
    </w:p>
    <w:p w14:paraId="7875239E">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_Toc14963 </w:instrText>
      </w:r>
      <w:r>
        <w:rPr>
          <w:rFonts w:ascii="宋体" w:hAnsi="宋体" w:eastAsia="宋体" w:cstheme="minorBidi"/>
          <w:szCs w:val="22"/>
          <w:lang w:val="en-US" w:eastAsia="en-US" w:bidi="ar-SA"/>
        </w:rPr>
        <w:fldChar w:fldCharType="separate"/>
      </w:r>
      <w:r>
        <w:rPr>
          <w:rFonts w:hint="eastAsia"/>
          <w:lang w:eastAsia="zh-CN"/>
        </w:rPr>
        <w:t xml:space="preserve">第七章 </w:t>
      </w:r>
      <w:r>
        <w:t>成果校核与资料归档</w:t>
      </w:r>
      <w:r>
        <w:tab/>
      </w:r>
      <w:r>
        <w:fldChar w:fldCharType="begin"/>
      </w:r>
      <w:r>
        <w:instrText xml:space="preserve"> PAGEREF _Toc14963 \h </w:instrText>
      </w:r>
      <w:r>
        <w:fldChar w:fldCharType="separate"/>
      </w:r>
      <w:r>
        <w:t>21</w:t>
      </w:r>
      <w:r>
        <w:fldChar w:fldCharType="end"/>
      </w:r>
      <w:r>
        <w:rPr>
          <w:rFonts w:ascii="宋体" w:hAnsi="宋体" w:eastAsia="宋体" w:cstheme="minorBidi"/>
          <w:color w:val="000000"/>
          <w:szCs w:val="22"/>
          <w:lang w:val="en-US" w:eastAsia="en-US" w:bidi="ar-SA"/>
        </w:rPr>
        <w:fldChar w:fldCharType="end"/>
      </w:r>
    </w:p>
    <w:p w14:paraId="238DF719">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_Toc29309 </w:instrText>
      </w:r>
      <w:r>
        <w:rPr>
          <w:rFonts w:ascii="宋体" w:hAnsi="宋体" w:eastAsia="宋体" w:cstheme="minorBidi"/>
          <w:szCs w:val="22"/>
          <w:lang w:val="en-US" w:eastAsia="en-US" w:bidi="ar-SA"/>
        </w:rPr>
        <w:fldChar w:fldCharType="separate"/>
      </w:r>
      <w:r>
        <w:rPr>
          <w:rFonts w:hint="eastAsia"/>
          <w:lang w:eastAsia="zh-CN"/>
        </w:rPr>
        <w:t xml:space="preserve">7.1 </w:t>
      </w:r>
      <w:r>
        <w:t>校核原则</w:t>
      </w:r>
      <w:r>
        <w:tab/>
      </w:r>
      <w:r>
        <w:fldChar w:fldCharType="begin"/>
      </w:r>
      <w:r>
        <w:instrText xml:space="preserve"> PAGEREF _Toc29309 \h </w:instrText>
      </w:r>
      <w:r>
        <w:fldChar w:fldCharType="separate"/>
      </w:r>
      <w:r>
        <w:t>21</w:t>
      </w:r>
      <w:r>
        <w:fldChar w:fldCharType="end"/>
      </w:r>
      <w:r>
        <w:rPr>
          <w:rFonts w:ascii="宋体" w:hAnsi="宋体" w:eastAsia="宋体" w:cstheme="minorBidi"/>
          <w:color w:val="000000"/>
          <w:szCs w:val="22"/>
          <w:lang w:val="en-US" w:eastAsia="en-US" w:bidi="ar-SA"/>
        </w:rPr>
        <w:fldChar w:fldCharType="end"/>
      </w:r>
    </w:p>
    <w:p w14:paraId="2ECD231E">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_Toc19466 </w:instrText>
      </w:r>
      <w:r>
        <w:rPr>
          <w:rFonts w:ascii="宋体" w:hAnsi="宋体" w:eastAsia="宋体" w:cstheme="minorBidi"/>
          <w:szCs w:val="22"/>
          <w:lang w:val="en-US" w:eastAsia="en-US" w:bidi="ar-SA"/>
        </w:rPr>
        <w:fldChar w:fldCharType="separate"/>
      </w:r>
      <w:r>
        <w:rPr>
          <w:rFonts w:hint="eastAsia"/>
          <w:lang w:eastAsia="zh-CN"/>
        </w:rPr>
        <w:t xml:space="preserve">7.2 </w:t>
      </w:r>
      <w:r>
        <w:t>工程量成果校核</w:t>
      </w:r>
      <w:r>
        <w:tab/>
      </w:r>
      <w:r>
        <w:fldChar w:fldCharType="begin"/>
      </w:r>
      <w:r>
        <w:instrText xml:space="preserve"> PAGEREF _Toc19466 \h </w:instrText>
      </w:r>
      <w:r>
        <w:fldChar w:fldCharType="separate"/>
      </w:r>
      <w:r>
        <w:t>21</w:t>
      </w:r>
      <w:r>
        <w:fldChar w:fldCharType="end"/>
      </w:r>
      <w:r>
        <w:rPr>
          <w:rFonts w:ascii="宋体" w:hAnsi="宋体" w:eastAsia="宋体" w:cstheme="minorBidi"/>
          <w:color w:val="000000"/>
          <w:szCs w:val="22"/>
          <w:lang w:val="en-US" w:eastAsia="en-US" w:bidi="ar-SA"/>
        </w:rPr>
        <w:fldChar w:fldCharType="end"/>
      </w:r>
    </w:p>
    <w:p w14:paraId="42B20046">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_Toc31891 </w:instrText>
      </w:r>
      <w:r>
        <w:rPr>
          <w:rFonts w:ascii="宋体" w:hAnsi="宋体" w:eastAsia="宋体" w:cstheme="minorBidi"/>
          <w:szCs w:val="22"/>
          <w:lang w:val="en-US" w:eastAsia="en-US" w:bidi="ar-SA"/>
        </w:rPr>
        <w:fldChar w:fldCharType="separate"/>
      </w:r>
      <w:r>
        <w:rPr>
          <w:rFonts w:hint="eastAsia"/>
          <w:lang w:eastAsia="zh-CN"/>
        </w:rPr>
        <w:t xml:space="preserve">7.3 </w:t>
      </w:r>
      <w:r>
        <w:t>清单计价成果校核</w:t>
      </w:r>
      <w:r>
        <w:tab/>
      </w:r>
      <w:r>
        <w:fldChar w:fldCharType="begin"/>
      </w:r>
      <w:r>
        <w:instrText xml:space="preserve"> PAGEREF _Toc31891 \h </w:instrText>
      </w:r>
      <w:r>
        <w:fldChar w:fldCharType="separate"/>
      </w:r>
      <w:r>
        <w:t>22</w:t>
      </w:r>
      <w:r>
        <w:fldChar w:fldCharType="end"/>
      </w:r>
      <w:r>
        <w:rPr>
          <w:rFonts w:ascii="宋体" w:hAnsi="宋体" w:eastAsia="宋体" w:cstheme="minorBidi"/>
          <w:color w:val="000000"/>
          <w:szCs w:val="22"/>
          <w:lang w:val="en-US" w:eastAsia="en-US" w:bidi="ar-SA"/>
        </w:rPr>
        <w:fldChar w:fldCharType="end"/>
      </w:r>
    </w:p>
    <w:p w14:paraId="0B705CF5">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_Toc11482 </w:instrText>
      </w:r>
      <w:r>
        <w:rPr>
          <w:rFonts w:ascii="宋体" w:hAnsi="宋体" w:eastAsia="宋体" w:cstheme="minorBidi"/>
          <w:szCs w:val="22"/>
          <w:lang w:val="en-US" w:eastAsia="en-US" w:bidi="ar-SA"/>
        </w:rPr>
        <w:fldChar w:fldCharType="separate"/>
      </w:r>
      <w:r>
        <w:rPr>
          <w:rFonts w:hint="eastAsia"/>
          <w:lang w:eastAsia="zh-CN"/>
        </w:rPr>
        <w:t xml:space="preserve">7.4 </w:t>
      </w:r>
      <w:r>
        <w:t>论文正文与成果资料一致性校核</w:t>
      </w:r>
      <w:r>
        <w:tab/>
      </w:r>
      <w:r>
        <w:fldChar w:fldCharType="begin"/>
      </w:r>
      <w:r>
        <w:instrText xml:space="preserve"> PAGEREF _Toc11482 \h </w:instrText>
      </w:r>
      <w:r>
        <w:fldChar w:fldCharType="separate"/>
      </w:r>
      <w:r>
        <w:t>22</w:t>
      </w:r>
      <w:r>
        <w:fldChar w:fldCharType="end"/>
      </w:r>
      <w:r>
        <w:rPr>
          <w:rFonts w:ascii="宋体" w:hAnsi="宋体" w:eastAsia="宋体" w:cstheme="minorBidi"/>
          <w:color w:val="000000"/>
          <w:szCs w:val="22"/>
          <w:lang w:val="en-US" w:eastAsia="en-US" w:bidi="ar-SA"/>
        </w:rPr>
        <w:fldChar w:fldCharType="end"/>
      </w:r>
    </w:p>
    <w:p w14:paraId="0C2A684C">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_Toc10770 </w:instrText>
      </w:r>
      <w:r>
        <w:rPr>
          <w:rFonts w:ascii="宋体" w:hAnsi="宋体" w:eastAsia="宋体" w:cstheme="minorBidi"/>
          <w:szCs w:val="22"/>
          <w:lang w:val="en-US" w:eastAsia="en-US" w:bidi="ar-SA"/>
        </w:rPr>
        <w:fldChar w:fldCharType="separate"/>
      </w:r>
      <w:r>
        <w:rPr>
          <w:rFonts w:hint="eastAsia"/>
          <w:lang w:eastAsia="zh-CN"/>
        </w:rPr>
        <w:t xml:space="preserve">7.5 </w:t>
      </w:r>
      <w:r>
        <w:t>资料归档</w:t>
      </w:r>
      <w:r>
        <w:tab/>
      </w:r>
      <w:r>
        <w:fldChar w:fldCharType="begin"/>
      </w:r>
      <w:r>
        <w:instrText xml:space="preserve"> PAGEREF _Toc10770 \h </w:instrText>
      </w:r>
      <w:r>
        <w:fldChar w:fldCharType="separate"/>
      </w:r>
      <w:r>
        <w:t>23</w:t>
      </w:r>
      <w:r>
        <w:fldChar w:fldCharType="end"/>
      </w:r>
      <w:r>
        <w:rPr>
          <w:rFonts w:ascii="宋体" w:hAnsi="宋体" w:eastAsia="宋体" w:cstheme="minorBidi"/>
          <w:color w:val="000000"/>
          <w:szCs w:val="22"/>
          <w:lang w:val="en-US" w:eastAsia="en-US" w:bidi="ar-SA"/>
        </w:rPr>
        <w:fldChar w:fldCharType="end"/>
      </w:r>
    </w:p>
    <w:p w14:paraId="71D053D4">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_Toc19764 </w:instrText>
      </w:r>
      <w:r>
        <w:rPr>
          <w:rFonts w:ascii="宋体" w:hAnsi="宋体" w:eastAsia="宋体" w:cstheme="minorBidi"/>
          <w:szCs w:val="22"/>
          <w:lang w:val="en-US" w:eastAsia="en-US" w:bidi="ar-SA"/>
        </w:rPr>
        <w:fldChar w:fldCharType="separate"/>
      </w:r>
      <w:r>
        <w:rPr>
          <w:rFonts w:hint="eastAsia"/>
          <w:lang w:eastAsia="zh-CN"/>
        </w:rPr>
        <w:t xml:space="preserve">7.6 </w:t>
      </w:r>
      <w:r>
        <w:t>校核结论</w:t>
      </w:r>
      <w:r>
        <w:tab/>
      </w:r>
      <w:r>
        <w:fldChar w:fldCharType="begin"/>
      </w:r>
      <w:r>
        <w:instrText xml:space="preserve"> PAGEREF _Toc19764 \h </w:instrText>
      </w:r>
      <w:r>
        <w:fldChar w:fldCharType="separate"/>
      </w:r>
      <w:r>
        <w:t>23</w:t>
      </w:r>
      <w:r>
        <w:fldChar w:fldCharType="end"/>
      </w:r>
      <w:r>
        <w:rPr>
          <w:rFonts w:ascii="宋体" w:hAnsi="宋体" w:eastAsia="宋体" w:cstheme="minorBidi"/>
          <w:color w:val="000000"/>
          <w:szCs w:val="22"/>
          <w:lang w:val="en-US" w:eastAsia="en-US" w:bidi="ar-SA"/>
        </w:rPr>
        <w:fldChar w:fldCharType="end"/>
      </w:r>
    </w:p>
    <w:p w14:paraId="634D1DE6">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_Toc1183 </w:instrText>
      </w:r>
      <w:r>
        <w:rPr>
          <w:rFonts w:ascii="宋体" w:hAnsi="宋体" w:eastAsia="宋体" w:cstheme="minorBidi"/>
          <w:szCs w:val="22"/>
          <w:lang w:val="en-US" w:eastAsia="en-US" w:bidi="ar-SA"/>
        </w:rPr>
        <w:fldChar w:fldCharType="separate"/>
      </w:r>
      <w:r>
        <w:rPr>
          <w:rFonts w:hint="eastAsia"/>
          <w:lang w:eastAsia="zh-CN"/>
        </w:rPr>
        <w:t xml:space="preserve">第八章 </w:t>
      </w:r>
      <w:r>
        <w:t>详细计算摘录与附录索引</w:t>
      </w:r>
      <w:r>
        <w:tab/>
      </w:r>
      <w:r>
        <w:fldChar w:fldCharType="begin"/>
      </w:r>
      <w:r>
        <w:instrText xml:space="preserve"> PAGEREF _Toc1183 \h </w:instrText>
      </w:r>
      <w:r>
        <w:fldChar w:fldCharType="separate"/>
      </w:r>
      <w:r>
        <w:t>24</w:t>
      </w:r>
      <w:r>
        <w:fldChar w:fldCharType="end"/>
      </w:r>
      <w:r>
        <w:rPr>
          <w:rFonts w:ascii="宋体" w:hAnsi="宋体" w:eastAsia="宋体" w:cstheme="minorBidi"/>
          <w:color w:val="000000"/>
          <w:szCs w:val="22"/>
          <w:lang w:val="en-US" w:eastAsia="en-US" w:bidi="ar-SA"/>
        </w:rPr>
        <w:fldChar w:fldCharType="end"/>
      </w:r>
    </w:p>
    <w:p w14:paraId="32B68562">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_Toc26717 </w:instrText>
      </w:r>
      <w:r>
        <w:rPr>
          <w:rFonts w:ascii="宋体" w:hAnsi="宋体" w:eastAsia="宋体" w:cstheme="minorBidi"/>
          <w:szCs w:val="22"/>
          <w:lang w:val="en-US" w:eastAsia="en-US" w:bidi="ar-SA"/>
        </w:rPr>
        <w:fldChar w:fldCharType="separate"/>
      </w:r>
      <w:r>
        <w:rPr>
          <w:rFonts w:hint="eastAsia"/>
          <w:lang w:eastAsia="zh-CN"/>
        </w:rPr>
        <w:t xml:space="preserve">8.1 </w:t>
      </w:r>
      <w:r>
        <w:t>附录化处理原则</w:t>
      </w:r>
      <w:r>
        <w:tab/>
      </w:r>
      <w:r>
        <w:fldChar w:fldCharType="begin"/>
      </w:r>
      <w:r>
        <w:instrText xml:space="preserve"> PAGEREF _Toc26717 \h </w:instrText>
      </w:r>
      <w:r>
        <w:fldChar w:fldCharType="separate"/>
      </w:r>
      <w:r>
        <w:t>24</w:t>
      </w:r>
      <w:r>
        <w:fldChar w:fldCharType="end"/>
      </w:r>
      <w:r>
        <w:rPr>
          <w:rFonts w:ascii="宋体" w:hAnsi="宋体" w:eastAsia="宋体" w:cstheme="minorBidi"/>
          <w:color w:val="000000"/>
          <w:szCs w:val="22"/>
          <w:lang w:val="en-US" w:eastAsia="en-US" w:bidi="ar-SA"/>
        </w:rPr>
        <w:fldChar w:fldCharType="end"/>
      </w:r>
    </w:p>
    <w:p w14:paraId="0EAA2E13">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_Toc6612 </w:instrText>
      </w:r>
      <w:r>
        <w:rPr>
          <w:rFonts w:ascii="宋体" w:hAnsi="宋体" w:eastAsia="宋体" w:cstheme="minorBidi"/>
          <w:szCs w:val="22"/>
          <w:lang w:val="en-US" w:eastAsia="en-US" w:bidi="ar-SA"/>
        </w:rPr>
        <w:fldChar w:fldCharType="separate"/>
      </w:r>
      <w:r>
        <w:rPr>
          <w:rFonts w:hint="eastAsia"/>
          <w:lang w:eastAsia="zh-CN"/>
        </w:rPr>
        <w:t xml:space="preserve">8.2 </w:t>
      </w:r>
      <w:r>
        <w:t>土石方与基础计算摘录</w:t>
      </w:r>
      <w:r>
        <w:tab/>
      </w:r>
      <w:r>
        <w:fldChar w:fldCharType="begin"/>
      </w:r>
      <w:r>
        <w:instrText xml:space="preserve"> PAGEREF _Toc6612 \h </w:instrText>
      </w:r>
      <w:r>
        <w:fldChar w:fldCharType="separate"/>
      </w:r>
      <w:r>
        <w:t>24</w:t>
      </w:r>
      <w:r>
        <w:fldChar w:fldCharType="end"/>
      </w:r>
      <w:r>
        <w:rPr>
          <w:rFonts w:ascii="宋体" w:hAnsi="宋体" w:eastAsia="宋体" w:cstheme="minorBidi"/>
          <w:color w:val="000000"/>
          <w:szCs w:val="22"/>
          <w:lang w:val="en-US" w:eastAsia="en-US" w:bidi="ar-SA"/>
        </w:rPr>
        <w:fldChar w:fldCharType="end"/>
      </w:r>
    </w:p>
    <w:p w14:paraId="69080409">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_Toc16198 </w:instrText>
      </w:r>
      <w:r>
        <w:rPr>
          <w:rFonts w:ascii="宋体" w:hAnsi="宋体" w:eastAsia="宋体" w:cstheme="minorBidi"/>
          <w:szCs w:val="22"/>
          <w:lang w:val="en-US" w:eastAsia="en-US" w:bidi="ar-SA"/>
        </w:rPr>
        <w:fldChar w:fldCharType="separate"/>
      </w:r>
      <w:r>
        <w:rPr>
          <w:rFonts w:hint="eastAsia"/>
          <w:lang w:eastAsia="zh-CN"/>
        </w:rPr>
        <w:t xml:space="preserve">8.3 </w:t>
      </w:r>
      <w:r>
        <w:t>主体结构计算摘录</w:t>
      </w:r>
      <w:r>
        <w:tab/>
      </w:r>
      <w:r>
        <w:fldChar w:fldCharType="begin"/>
      </w:r>
      <w:r>
        <w:instrText xml:space="preserve"> PAGEREF _Toc16198 \h </w:instrText>
      </w:r>
      <w:r>
        <w:fldChar w:fldCharType="separate"/>
      </w:r>
      <w:r>
        <w:t>25</w:t>
      </w:r>
      <w:r>
        <w:fldChar w:fldCharType="end"/>
      </w:r>
      <w:r>
        <w:rPr>
          <w:rFonts w:ascii="宋体" w:hAnsi="宋体" w:eastAsia="宋体" w:cstheme="minorBidi"/>
          <w:color w:val="000000"/>
          <w:szCs w:val="22"/>
          <w:lang w:val="en-US" w:eastAsia="en-US" w:bidi="ar-SA"/>
        </w:rPr>
        <w:fldChar w:fldCharType="end"/>
      </w:r>
    </w:p>
    <w:p w14:paraId="0D231636">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_Toc29087 </w:instrText>
      </w:r>
      <w:r>
        <w:rPr>
          <w:rFonts w:ascii="宋体" w:hAnsi="宋体" w:eastAsia="宋体" w:cstheme="minorBidi"/>
          <w:szCs w:val="22"/>
          <w:lang w:val="en-US" w:eastAsia="en-US" w:bidi="ar-SA"/>
        </w:rPr>
        <w:fldChar w:fldCharType="separate"/>
      </w:r>
      <w:r>
        <w:rPr>
          <w:rFonts w:hint="eastAsia"/>
          <w:lang w:eastAsia="zh-CN"/>
        </w:rPr>
        <w:t xml:space="preserve">8.4 </w:t>
      </w:r>
      <w:r>
        <w:t>建筑与装饰工程量摘录</w:t>
      </w:r>
      <w:r>
        <w:tab/>
      </w:r>
      <w:r>
        <w:fldChar w:fldCharType="begin"/>
      </w:r>
      <w:r>
        <w:instrText xml:space="preserve"> PAGEREF _Toc29087 \h </w:instrText>
      </w:r>
      <w:r>
        <w:fldChar w:fldCharType="separate"/>
      </w:r>
      <w:r>
        <w:t>26</w:t>
      </w:r>
      <w:r>
        <w:fldChar w:fldCharType="end"/>
      </w:r>
      <w:r>
        <w:rPr>
          <w:rFonts w:ascii="宋体" w:hAnsi="宋体" w:eastAsia="宋体" w:cstheme="minorBidi"/>
          <w:color w:val="000000"/>
          <w:szCs w:val="22"/>
          <w:lang w:val="en-US" w:eastAsia="en-US" w:bidi="ar-SA"/>
        </w:rPr>
        <w:fldChar w:fldCharType="end"/>
      </w:r>
    </w:p>
    <w:p w14:paraId="336D967E">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_Toc16891 </w:instrText>
      </w:r>
      <w:r>
        <w:rPr>
          <w:rFonts w:ascii="宋体" w:hAnsi="宋体" w:eastAsia="宋体" w:cstheme="minorBidi"/>
          <w:szCs w:val="22"/>
          <w:lang w:val="en-US" w:eastAsia="en-US" w:bidi="ar-SA"/>
        </w:rPr>
        <w:fldChar w:fldCharType="separate"/>
      </w:r>
      <w:r>
        <w:rPr>
          <w:rFonts w:hint="eastAsia"/>
          <w:lang w:eastAsia="zh-CN"/>
        </w:rPr>
        <w:t xml:space="preserve">8.5 </w:t>
      </w:r>
      <w:r>
        <w:t>钢筋手工计算摘录</w:t>
      </w:r>
      <w:r>
        <w:tab/>
      </w:r>
      <w:r>
        <w:fldChar w:fldCharType="begin"/>
      </w:r>
      <w:r>
        <w:instrText xml:space="preserve"> PAGEREF _Toc16891 \h </w:instrText>
      </w:r>
      <w:r>
        <w:fldChar w:fldCharType="separate"/>
      </w:r>
      <w:r>
        <w:t>26</w:t>
      </w:r>
      <w:r>
        <w:fldChar w:fldCharType="end"/>
      </w:r>
      <w:r>
        <w:rPr>
          <w:rFonts w:ascii="宋体" w:hAnsi="宋体" w:eastAsia="宋体" w:cstheme="minorBidi"/>
          <w:color w:val="000000"/>
          <w:szCs w:val="22"/>
          <w:lang w:val="en-US" w:eastAsia="en-US" w:bidi="ar-SA"/>
        </w:rPr>
        <w:fldChar w:fldCharType="end"/>
      </w:r>
    </w:p>
    <w:p w14:paraId="7CAB918F">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_Toc27741 </w:instrText>
      </w:r>
      <w:r>
        <w:rPr>
          <w:rFonts w:ascii="宋体" w:hAnsi="宋体" w:eastAsia="宋体" w:cstheme="minorBidi"/>
          <w:szCs w:val="22"/>
          <w:lang w:val="en-US" w:eastAsia="en-US" w:bidi="ar-SA"/>
        </w:rPr>
        <w:fldChar w:fldCharType="separate"/>
      </w:r>
      <w:r>
        <w:rPr>
          <w:rFonts w:hint="eastAsia"/>
          <w:lang w:eastAsia="zh-CN"/>
        </w:rPr>
        <w:t xml:space="preserve">8.6 </w:t>
      </w:r>
      <w:r>
        <w:t>附录索引与使用说明</w:t>
      </w:r>
      <w:r>
        <w:tab/>
      </w:r>
      <w:r>
        <w:fldChar w:fldCharType="begin"/>
      </w:r>
      <w:r>
        <w:instrText xml:space="preserve"> PAGEREF _Toc27741 \h </w:instrText>
      </w:r>
      <w:r>
        <w:fldChar w:fldCharType="separate"/>
      </w:r>
      <w:r>
        <w:t>27</w:t>
      </w:r>
      <w:r>
        <w:fldChar w:fldCharType="end"/>
      </w:r>
      <w:r>
        <w:rPr>
          <w:rFonts w:ascii="宋体" w:hAnsi="宋体" w:eastAsia="宋体" w:cstheme="minorBidi"/>
          <w:color w:val="000000"/>
          <w:szCs w:val="22"/>
          <w:lang w:val="en-US" w:eastAsia="en-US" w:bidi="ar-SA"/>
        </w:rPr>
        <w:fldChar w:fldCharType="end"/>
      </w:r>
    </w:p>
    <w:p w14:paraId="4CAC1F7E">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_Toc26054 </w:instrText>
      </w:r>
      <w:r>
        <w:rPr>
          <w:rFonts w:ascii="宋体" w:hAnsi="宋体" w:eastAsia="宋体" w:cstheme="minorBidi"/>
          <w:szCs w:val="22"/>
          <w:lang w:val="en-US" w:eastAsia="en-US" w:bidi="ar-SA"/>
        </w:rPr>
        <w:fldChar w:fldCharType="separate"/>
      </w:r>
      <w:r>
        <w:rPr>
          <w:rFonts w:hint="eastAsia"/>
          <w:lang w:eastAsia="zh-CN"/>
        </w:rPr>
        <w:t xml:space="preserve">第九章 </w:t>
      </w:r>
      <w:r>
        <w:t>清单计价报表摘录</w:t>
      </w:r>
      <w:r>
        <w:tab/>
      </w:r>
      <w:r>
        <w:fldChar w:fldCharType="begin"/>
      </w:r>
      <w:r>
        <w:instrText xml:space="preserve"> PAGEREF _Toc26054 \h </w:instrText>
      </w:r>
      <w:r>
        <w:fldChar w:fldCharType="separate"/>
      </w:r>
      <w:r>
        <w:t>28</w:t>
      </w:r>
      <w:r>
        <w:fldChar w:fldCharType="end"/>
      </w:r>
      <w:r>
        <w:rPr>
          <w:rFonts w:ascii="宋体" w:hAnsi="宋体" w:eastAsia="宋体" w:cstheme="minorBidi"/>
          <w:color w:val="000000"/>
          <w:szCs w:val="22"/>
          <w:lang w:val="en-US" w:eastAsia="en-US" w:bidi="ar-SA"/>
        </w:rPr>
        <w:fldChar w:fldCharType="end"/>
      </w:r>
    </w:p>
    <w:p w14:paraId="5D1F6DA6">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_Toc28434 </w:instrText>
      </w:r>
      <w:r>
        <w:rPr>
          <w:rFonts w:ascii="宋体" w:hAnsi="宋体" w:eastAsia="宋体" w:cstheme="minorBidi"/>
          <w:szCs w:val="22"/>
          <w:lang w:val="en-US" w:eastAsia="en-US" w:bidi="ar-SA"/>
        </w:rPr>
        <w:fldChar w:fldCharType="separate"/>
      </w:r>
      <w:r>
        <w:rPr>
          <w:rFonts w:hint="eastAsia"/>
          <w:lang w:eastAsia="zh-CN"/>
        </w:rPr>
        <w:t xml:space="preserve">9.1 </w:t>
      </w:r>
      <w:r>
        <w:t>报价成果采用口径</w:t>
      </w:r>
      <w:r>
        <w:tab/>
      </w:r>
      <w:r>
        <w:fldChar w:fldCharType="begin"/>
      </w:r>
      <w:r>
        <w:instrText xml:space="preserve"> PAGEREF _Toc28434 \h </w:instrText>
      </w:r>
      <w:r>
        <w:fldChar w:fldCharType="separate"/>
      </w:r>
      <w:r>
        <w:t>28</w:t>
      </w:r>
      <w:r>
        <w:fldChar w:fldCharType="end"/>
      </w:r>
      <w:r>
        <w:rPr>
          <w:rFonts w:ascii="宋体" w:hAnsi="宋体" w:eastAsia="宋体" w:cstheme="minorBidi"/>
          <w:color w:val="000000"/>
          <w:szCs w:val="22"/>
          <w:lang w:val="en-US" w:eastAsia="en-US" w:bidi="ar-SA"/>
        </w:rPr>
        <w:fldChar w:fldCharType="end"/>
      </w:r>
    </w:p>
    <w:p w14:paraId="2B865BA1">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_Toc5388 </w:instrText>
      </w:r>
      <w:r>
        <w:rPr>
          <w:rFonts w:ascii="宋体" w:hAnsi="宋体" w:eastAsia="宋体" w:cstheme="minorBidi"/>
          <w:szCs w:val="22"/>
          <w:lang w:val="en-US" w:eastAsia="en-US" w:bidi="ar-SA"/>
        </w:rPr>
        <w:fldChar w:fldCharType="separate"/>
      </w:r>
      <w:r>
        <w:rPr>
          <w:rFonts w:hint="eastAsia"/>
          <w:lang w:eastAsia="zh-CN"/>
        </w:rPr>
        <w:t xml:space="preserve">9.2 </w:t>
      </w:r>
      <w:r>
        <w:t>单位工程费用汇总</w:t>
      </w:r>
      <w:r>
        <w:tab/>
      </w:r>
      <w:r>
        <w:fldChar w:fldCharType="begin"/>
      </w:r>
      <w:r>
        <w:instrText xml:space="preserve"> PAGEREF _Toc5388 \h </w:instrText>
      </w:r>
      <w:r>
        <w:fldChar w:fldCharType="separate"/>
      </w:r>
      <w:r>
        <w:t>28</w:t>
      </w:r>
      <w:r>
        <w:fldChar w:fldCharType="end"/>
      </w:r>
      <w:r>
        <w:rPr>
          <w:rFonts w:ascii="宋体" w:hAnsi="宋体" w:eastAsia="宋体" w:cstheme="minorBidi"/>
          <w:color w:val="000000"/>
          <w:szCs w:val="22"/>
          <w:lang w:val="en-US" w:eastAsia="en-US" w:bidi="ar-SA"/>
        </w:rPr>
        <w:fldChar w:fldCharType="end"/>
      </w:r>
    </w:p>
    <w:p w14:paraId="50875585">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_Toc13875 </w:instrText>
      </w:r>
      <w:r>
        <w:rPr>
          <w:rFonts w:ascii="宋体" w:hAnsi="宋体" w:eastAsia="宋体" w:cstheme="minorBidi"/>
          <w:szCs w:val="22"/>
          <w:lang w:val="en-US" w:eastAsia="en-US" w:bidi="ar-SA"/>
        </w:rPr>
        <w:fldChar w:fldCharType="separate"/>
      </w:r>
      <w:r>
        <w:rPr>
          <w:rFonts w:hint="eastAsia"/>
          <w:lang w:eastAsia="zh-CN"/>
        </w:rPr>
        <w:t xml:space="preserve">9.3 </w:t>
      </w:r>
      <w:r>
        <w:t>主要分部分项清单项目摘录</w:t>
      </w:r>
      <w:r>
        <w:tab/>
      </w:r>
      <w:r>
        <w:fldChar w:fldCharType="begin"/>
      </w:r>
      <w:r>
        <w:instrText xml:space="preserve"> PAGEREF _Toc13875 \h </w:instrText>
      </w:r>
      <w:r>
        <w:fldChar w:fldCharType="separate"/>
      </w:r>
      <w:r>
        <w:t>28</w:t>
      </w:r>
      <w:r>
        <w:fldChar w:fldCharType="end"/>
      </w:r>
      <w:r>
        <w:rPr>
          <w:rFonts w:ascii="宋体" w:hAnsi="宋体" w:eastAsia="宋体" w:cstheme="minorBidi"/>
          <w:color w:val="000000"/>
          <w:szCs w:val="22"/>
          <w:lang w:val="en-US" w:eastAsia="en-US" w:bidi="ar-SA"/>
        </w:rPr>
        <w:fldChar w:fldCharType="end"/>
      </w:r>
    </w:p>
    <w:p w14:paraId="5CAA0374">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_Toc20335 </w:instrText>
      </w:r>
      <w:r>
        <w:rPr>
          <w:rFonts w:ascii="宋体" w:hAnsi="宋体" w:eastAsia="宋体" w:cstheme="minorBidi"/>
          <w:szCs w:val="22"/>
          <w:lang w:val="en-US" w:eastAsia="en-US" w:bidi="ar-SA"/>
        </w:rPr>
        <w:fldChar w:fldCharType="separate"/>
      </w:r>
      <w:r>
        <w:rPr>
          <w:rFonts w:hint="eastAsia"/>
          <w:lang w:eastAsia="zh-CN"/>
        </w:rPr>
        <w:t xml:space="preserve">9.4 </w:t>
      </w:r>
      <w:r>
        <w:t>综合单价分析摘录</w:t>
      </w:r>
      <w:r>
        <w:tab/>
      </w:r>
      <w:r>
        <w:fldChar w:fldCharType="begin"/>
      </w:r>
      <w:r>
        <w:instrText xml:space="preserve"> PAGEREF _Toc20335 \h </w:instrText>
      </w:r>
      <w:r>
        <w:fldChar w:fldCharType="separate"/>
      </w:r>
      <w:r>
        <w:t>29</w:t>
      </w:r>
      <w:r>
        <w:fldChar w:fldCharType="end"/>
      </w:r>
      <w:r>
        <w:rPr>
          <w:rFonts w:ascii="宋体" w:hAnsi="宋体" w:eastAsia="宋体" w:cstheme="minorBidi"/>
          <w:color w:val="000000"/>
          <w:szCs w:val="22"/>
          <w:lang w:val="en-US" w:eastAsia="en-US" w:bidi="ar-SA"/>
        </w:rPr>
        <w:fldChar w:fldCharType="end"/>
      </w:r>
    </w:p>
    <w:p w14:paraId="0809B9FB">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_Toc11220 </w:instrText>
      </w:r>
      <w:r>
        <w:rPr>
          <w:rFonts w:ascii="宋体" w:hAnsi="宋体" w:eastAsia="宋体" w:cstheme="minorBidi"/>
          <w:szCs w:val="22"/>
          <w:lang w:val="en-US" w:eastAsia="en-US" w:bidi="ar-SA"/>
        </w:rPr>
        <w:fldChar w:fldCharType="separate"/>
      </w:r>
      <w:r>
        <w:rPr>
          <w:rFonts w:hint="eastAsia"/>
          <w:lang w:eastAsia="zh-CN"/>
        </w:rPr>
        <w:t xml:space="preserve">9.5 </w:t>
      </w:r>
      <w:r>
        <w:t>措施项目费用摘录</w:t>
      </w:r>
      <w:r>
        <w:tab/>
      </w:r>
      <w:r>
        <w:fldChar w:fldCharType="begin"/>
      </w:r>
      <w:r>
        <w:instrText xml:space="preserve"> PAGEREF _Toc11220 \h </w:instrText>
      </w:r>
      <w:r>
        <w:fldChar w:fldCharType="separate"/>
      </w:r>
      <w:r>
        <w:t>30</w:t>
      </w:r>
      <w:r>
        <w:fldChar w:fldCharType="end"/>
      </w:r>
      <w:r>
        <w:rPr>
          <w:rFonts w:ascii="宋体" w:hAnsi="宋体" w:eastAsia="宋体" w:cstheme="minorBidi"/>
          <w:color w:val="000000"/>
          <w:szCs w:val="22"/>
          <w:lang w:val="en-US" w:eastAsia="en-US" w:bidi="ar-SA"/>
        </w:rPr>
        <w:fldChar w:fldCharType="end"/>
      </w:r>
    </w:p>
    <w:p w14:paraId="012D8BAB">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_Toc966 </w:instrText>
      </w:r>
      <w:r>
        <w:rPr>
          <w:rFonts w:ascii="宋体" w:hAnsi="宋体" w:eastAsia="宋体" w:cstheme="minorBidi"/>
          <w:szCs w:val="22"/>
          <w:lang w:val="en-US" w:eastAsia="en-US" w:bidi="ar-SA"/>
        </w:rPr>
        <w:fldChar w:fldCharType="separate"/>
      </w:r>
      <w:r>
        <w:rPr>
          <w:rFonts w:hint="eastAsia"/>
          <w:lang w:eastAsia="zh-CN"/>
        </w:rPr>
        <w:t xml:space="preserve">9.6 </w:t>
      </w:r>
      <w:r>
        <w:t>材料价格表与附录说明</w:t>
      </w:r>
      <w:r>
        <w:tab/>
      </w:r>
      <w:r>
        <w:fldChar w:fldCharType="begin"/>
      </w:r>
      <w:r>
        <w:instrText xml:space="preserve"> PAGEREF _Toc966 \h </w:instrText>
      </w:r>
      <w:r>
        <w:fldChar w:fldCharType="separate"/>
      </w:r>
      <w:r>
        <w:t>31</w:t>
      </w:r>
      <w:r>
        <w:fldChar w:fldCharType="end"/>
      </w:r>
      <w:r>
        <w:rPr>
          <w:rFonts w:ascii="宋体" w:hAnsi="宋体" w:eastAsia="宋体" w:cstheme="minorBidi"/>
          <w:color w:val="000000"/>
          <w:szCs w:val="22"/>
          <w:lang w:val="en-US" w:eastAsia="en-US" w:bidi="ar-SA"/>
        </w:rPr>
        <w:fldChar w:fldCharType="end"/>
      </w:r>
    </w:p>
    <w:p w14:paraId="18DB2A06">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_Toc17470 </w:instrText>
      </w:r>
      <w:r>
        <w:rPr>
          <w:rFonts w:ascii="宋体" w:hAnsi="宋体" w:eastAsia="宋体" w:cstheme="minorBidi"/>
          <w:szCs w:val="22"/>
          <w:lang w:val="en-US" w:eastAsia="en-US" w:bidi="ar-SA"/>
        </w:rPr>
        <w:fldChar w:fldCharType="separate"/>
      </w:r>
      <w:r>
        <w:rPr>
          <w:rFonts w:hint="eastAsia"/>
          <w:lang w:eastAsia="zh-CN"/>
        </w:rPr>
        <w:t xml:space="preserve">第十章 </w:t>
      </w:r>
      <w:r>
        <w:t>图纸证据链与装订索引</w:t>
      </w:r>
      <w:r>
        <w:tab/>
      </w:r>
      <w:r>
        <w:fldChar w:fldCharType="begin"/>
      </w:r>
      <w:r>
        <w:instrText xml:space="preserve"> PAGEREF _Toc17470 \h </w:instrText>
      </w:r>
      <w:r>
        <w:fldChar w:fldCharType="separate"/>
      </w:r>
      <w:r>
        <w:t>32</w:t>
      </w:r>
      <w:r>
        <w:fldChar w:fldCharType="end"/>
      </w:r>
      <w:r>
        <w:rPr>
          <w:rFonts w:ascii="宋体" w:hAnsi="宋体" w:eastAsia="宋体" w:cstheme="minorBidi"/>
          <w:color w:val="000000"/>
          <w:szCs w:val="22"/>
          <w:lang w:val="en-US" w:eastAsia="en-US" w:bidi="ar-SA"/>
        </w:rPr>
        <w:fldChar w:fldCharType="end"/>
      </w:r>
    </w:p>
    <w:p w14:paraId="56298814">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_Toc15064 </w:instrText>
      </w:r>
      <w:r>
        <w:rPr>
          <w:rFonts w:ascii="宋体" w:hAnsi="宋体" w:eastAsia="宋体" w:cstheme="minorBidi"/>
          <w:szCs w:val="22"/>
          <w:lang w:val="en-US" w:eastAsia="en-US" w:bidi="ar-SA"/>
        </w:rPr>
        <w:fldChar w:fldCharType="separate"/>
      </w:r>
      <w:r>
        <w:rPr>
          <w:rFonts w:hint="eastAsia"/>
          <w:lang w:eastAsia="zh-CN"/>
        </w:rPr>
        <w:t xml:space="preserve">10.1 </w:t>
      </w:r>
      <w:r>
        <w:t>证据链整理原则</w:t>
      </w:r>
      <w:r>
        <w:tab/>
      </w:r>
      <w:r>
        <w:fldChar w:fldCharType="begin"/>
      </w:r>
      <w:r>
        <w:instrText xml:space="preserve"> PAGEREF _Toc15064 \h </w:instrText>
      </w:r>
      <w:r>
        <w:fldChar w:fldCharType="separate"/>
      </w:r>
      <w:r>
        <w:t>32</w:t>
      </w:r>
      <w:r>
        <w:fldChar w:fldCharType="end"/>
      </w:r>
      <w:r>
        <w:rPr>
          <w:rFonts w:ascii="宋体" w:hAnsi="宋体" w:eastAsia="宋体" w:cstheme="minorBidi"/>
          <w:color w:val="000000"/>
          <w:szCs w:val="22"/>
          <w:lang w:val="en-US" w:eastAsia="en-US" w:bidi="ar-SA"/>
        </w:rPr>
        <w:fldChar w:fldCharType="end"/>
      </w:r>
    </w:p>
    <w:p w14:paraId="044434FF">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_Toc15415 </w:instrText>
      </w:r>
      <w:r>
        <w:rPr>
          <w:rFonts w:ascii="宋体" w:hAnsi="宋体" w:eastAsia="宋体" w:cstheme="minorBidi"/>
          <w:szCs w:val="22"/>
          <w:lang w:val="en-US" w:eastAsia="en-US" w:bidi="ar-SA"/>
        </w:rPr>
        <w:fldChar w:fldCharType="separate"/>
      </w:r>
      <w:r>
        <w:rPr>
          <w:rFonts w:hint="eastAsia"/>
          <w:lang w:eastAsia="zh-CN"/>
        </w:rPr>
        <w:t xml:space="preserve">10.2 </w:t>
      </w:r>
      <w:r>
        <w:t>关键图纸证据索引</w:t>
      </w:r>
      <w:r>
        <w:tab/>
      </w:r>
      <w:r>
        <w:fldChar w:fldCharType="begin"/>
      </w:r>
      <w:r>
        <w:instrText xml:space="preserve"> PAGEREF _Toc15415 \h </w:instrText>
      </w:r>
      <w:r>
        <w:fldChar w:fldCharType="separate"/>
      </w:r>
      <w:r>
        <w:t>32</w:t>
      </w:r>
      <w:r>
        <w:fldChar w:fldCharType="end"/>
      </w:r>
      <w:r>
        <w:rPr>
          <w:rFonts w:ascii="宋体" w:hAnsi="宋体" w:eastAsia="宋体" w:cstheme="minorBidi"/>
          <w:color w:val="000000"/>
          <w:szCs w:val="22"/>
          <w:lang w:val="en-US" w:eastAsia="en-US" w:bidi="ar-SA"/>
        </w:rPr>
        <w:fldChar w:fldCharType="end"/>
      </w:r>
    </w:p>
    <w:p w14:paraId="2FA92BEB">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_Toc8454 </w:instrText>
      </w:r>
      <w:r>
        <w:rPr>
          <w:rFonts w:ascii="宋体" w:hAnsi="宋体" w:eastAsia="宋体" w:cstheme="minorBidi"/>
          <w:szCs w:val="22"/>
          <w:lang w:val="en-US" w:eastAsia="en-US" w:bidi="ar-SA"/>
        </w:rPr>
        <w:fldChar w:fldCharType="separate"/>
      </w:r>
      <w:r>
        <w:rPr>
          <w:rFonts w:hint="eastAsia"/>
          <w:lang w:eastAsia="zh-CN"/>
        </w:rPr>
        <w:t xml:space="preserve">10.3 </w:t>
      </w:r>
      <w:r>
        <w:t>正文数据与证据对应关系</w:t>
      </w:r>
      <w:r>
        <w:tab/>
      </w:r>
      <w:r>
        <w:fldChar w:fldCharType="begin"/>
      </w:r>
      <w:r>
        <w:instrText xml:space="preserve"> PAGEREF _Toc8454 \h </w:instrText>
      </w:r>
      <w:r>
        <w:fldChar w:fldCharType="separate"/>
      </w:r>
      <w:r>
        <w:t>33</w:t>
      </w:r>
      <w:r>
        <w:fldChar w:fldCharType="end"/>
      </w:r>
      <w:r>
        <w:rPr>
          <w:rFonts w:ascii="宋体" w:hAnsi="宋体" w:eastAsia="宋体" w:cstheme="minorBidi"/>
          <w:color w:val="000000"/>
          <w:szCs w:val="22"/>
          <w:lang w:val="en-US" w:eastAsia="en-US" w:bidi="ar-SA"/>
        </w:rPr>
        <w:fldChar w:fldCharType="end"/>
      </w:r>
    </w:p>
    <w:p w14:paraId="1CCFAC13">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_Toc11904 </w:instrText>
      </w:r>
      <w:r>
        <w:rPr>
          <w:rFonts w:ascii="宋体" w:hAnsi="宋体" w:eastAsia="宋体" w:cstheme="minorBidi"/>
          <w:szCs w:val="22"/>
          <w:lang w:val="en-US" w:eastAsia="en-US" w:bidi="ar-SA"/>
        </w:rPr>
        <w:fldChar w:fldCharType="separate"/>
      </w:r>
      <w:r>
        <w:rPr>
          <w:rFonts w:hint="eastAsia"/>
          <w:lang w:eastAsia="zh-CN"/>
        </w:rPr>
        <w:t xml:space="preserve">10.4 </w:t>
      </w:r>
      <w:r>
        <w:t>装订资料组织</w:t>
      </w:r>
      <w:r>
        <w:tab/>
      </w:r>
      <w:r>
        <w:fldChar w:fldCharType="begin"/>
      </w:r>
      <w:r>
        <w:instrText xml:space="preserve"> PAGEREF _Toc11904 \h </w:instrText>
      </w:r>
      <w:r>
        <w:fldChar w:fldCharType="separate"/>
      </w:r>
      <w:r>
        <w:t>33</w:t>
      </w:r>
      <w:r>
        <w:fldChar w:fldCharType="end"/>
      </w:r>
      <w:r>
        <w:rPr>
          <w:rFonts w:ascii="宋体" w:hAnsi="宋体" w:eastAsia="宋体" w:cstheme="minorBidi"/>
          <w:color w:val="000000"/>
          <w:szCs w:val="22"/>
          <w:lang w:val="en-US" w:eastAsia="en-US" w:bidi="ar-SA"/>
        </w:rPr>
        <w:fldChar w:fldCharType="end"/>
      </w:r>
    </w:p>
    <w:p w14:paraId="212731CA">
      <w:pPr>
        <w:pStyle w:val="30"/>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_Toc11857 </w:instrText>
      </w:r>
      <w:r>
        <w:rPr>
          <w:rFonts w:ascii="宋体" w:hAnsi="宋体" w:eastAsia="宋体" w:cstheme="minorBidi"/>
          <w:szCs w:val="22"/>
          <w:lang w:val="en-US" w:eastAsia="en-US" w:bidi="ar-SA"/>
        </w:rPr>
        <w:fldChar w:fldCharType="separate"/>
      </w:r>
      <w:r>
        <w:rPr>
          <w:rFonts w:hint="eastAsia"/>
          <w:lang w:eastAsia="zh-CN"/>
        </w:rPr>
        <w:t xml:space="preserve">10.5 </w:t>
      </w:r>
      <w:r>
        <w:t>本章小结</w:t>
      </w:r>
      <w:r>
        <w:tab/>
      </w:r>
      <w:r>
        <w:fldChar w:fldCharType="begin"/>
      </w:r>
      <w:r>
        <w:instrText xml:space="preserve"> PAGEREF _Toc11857 \h </w:instrText>
      </w:r>
      <w:r>
        <w:fldChar w:fldCharType="separate"/>
      </w:r>
      <w:r>
        <w:t>34</w:t>
      </w:r>
      <w:r>
        <w:fldChar w:fldCharType="end"/>
      </w:r>
      <w:r>
        <w:rPr>
          <w:rFonts w:ascii="宋体" w:hAnsi="宋体" w:eastAsia="宋体" w:cstheme="minorBidi"/>
          <w:color w:val="000000"/>
          <w:szCs w:val="22"/>
          <w:lang w:val="en-US" w:eastAsia="en-US" w:bidi="ar-SA"/>
        </w:rPr>
        <w:fldChar w:fldCharType="end"/>
      </w:r>
    </w:p>
    <w:p w14:paraId="40066A0F">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_Toc25174 </w:instrText>
      </w:r>
      <w:r>
        <w:rPr>
          <w:rFonts w:ascii="宋体" w:hAnsi="宋体" w:eastAsia="宋体" w:cstheme="minorBidi"/>
          <w:szCs w:val="22"/>
          <w:lang w:val="en-US" w:eastAsia="en-US" w:bidi="ar-SA"/>
        </w:rPr>
        <w:fldChar w:fldCharType="separate"/>
      </w:r>
      <w:r>
        <w:t>结　　论</w:t>
      </w:r>
      <w:r>
        <w:tab/>
      </w:r>
      <w:r>
        <w:fldChar w:fldCharType="begin"/>
      </w:r>
      <w:r>
        <w:instrText xml:space="preserve"> PAGEREF _Toc25174 \h </w:instrText>
      </w:r>
      <w:r>
        <w:fldChar w:fldCharType="separate"/>
      </w:r>
      <w:r>
        <w:t>35</w:t>
      </w:r>
      <w:r>
        <w:fldChar w:fldCharType="end"/>
      </w:r>
      <w:r>
        <w:rPr>
          <w:rFonts w:ascii="宋体" w:hAnsi="宋体" w:eastAsia="宋体" w:cstheme="minorBidi"/>
          <w:color w:val="000000"/>
          <w:szCs w:val="22"/>
          <w:lang w:val="en-US" w:eastAsia="en-US" w:bidi="ar-SA"/>
        </w:rPr>
        <w:fldChar w:fldCharType="end"/>
      </w:r>
    </w:p>
    <w:p w14:paraId="69000688">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_Toc26446 </w:instrText>
      </w:r>
      <w:r>
        <w:rPr>
          <w:rFonts w:ascii="宋体" w:hAnsi="宋体" w:eastAsia="宋体" w:cstheme="minorBidi"/>
          <w:szCs w:val="22"/>
          <w:lang w:val="en-US" w:eastAsia="en-US" w:bidi="ar-SA"/>
        </w:rPr>
        <w:fldChar w:fldCharType="separate"/>
      </w:r>
      <w:r>
        <w:t>参考文献</w:t>
      </w:r>
      <w:r>
        <w:tab/>
      </w:r>
      <w:r>
        <w:fldChar w:fldCharType="begin"/>
      </w:r>
      <w:r>
        <w:instrText xml:space="preserve"> PAGEREF _Toc26446 \h </w:instrText>
      </w:r>
      <w:r>
        <w:fldChar w:fldCharType="separate"/>
      </w:r>
      <w:r>
        <w:t>36</w:t>
      </w:r>
      <w:r>
        <w:fldChar w:fldCharType="end"/>
      </w:r>
      <w:r>
        <w:rPr>
          <w:rFonts w:ascii="宋体" w:hAnsi="宋体" w:eastAsia="宋体" w:cstheme="minorBidi"/>
          <w:color w:val="000000"/>
          <w:szCs w:val="22"/>
          <w:lang w:val="en-US" w:eastAsia="en-US" w:bidi="ar-SA"/>
        </w:rPr>
        <w:fldChar w:fldCharType="end"/>
      </w:r>
    </w:p>
    <w:p w14:paraId="4CA29855">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_Toc768 </w:instrText>
      </w:r>
      <w:r>
        <w:rPr>
          <w:rFonts w:ascii="宋体" w:hAnsi="宋体" w:eastAsia="宋体" w:cstheme="minorBidi"/>
          <w:szCs w:val="22"/>
          <w:lang w:val="en-US" w:eastAsia="en-US" w:bidi="ar-SA"/>
        </w:rPr>
        <w:fldChar w:fldCharType="separate"/>
      </w:r>
      <w:r>
        <w:t>致　　谢</w:t>
      </w:r>
      <w:r>
        <w:tab/>
      </w:r>
      <w:r>
        <w:fldChar w:fldCharType="begin"/>
      </w:r>
      <w:r>
        <w:instrText xml:space="preserve"> PAGEREF _Toc768 \h </w:instrText>
      </w:r>
      <w:r>
        <w:fldChar w:fldCharType="separate"/>
      </w:r>
      <w:r>
        <w:t>37</w:t>
      </w:r>
      <w:r>
        <w:fldChar w:fldCharType="end"/>
      </w:r>
      <w:r>
        <w:rPr>
          <w:rFonts w:ascii="宋体" w:hAnsi="宋体" w:eastAsia="宋体" w:cstheme="minorBidi"/>
          <w:color w:val="000000"/>
          <w:szCs w:val="22"/>
          <w:lang w:val="en-US" w:eastAsia="en-US" w:bidi="ar-SA"/>
        </w:rPr>
        <w:fldChar w:fldCharType="end"/>
      </w:r>
    </w:p>
    <w:p w14:paraId="532E1413">
      <w:pPr>
        <w:pStyle w:val="27"/>
        <w:tabs>
          <w:tab w:val="right" w:leader="dot" w:pos="8838"/>
        </w:tabs>
      </w:pPr>
      <w:r>
        <w:rPr>
          <w:rFonts w:ascii="宋体" w:hAnsi="宋体" w:eastAsia="宋体" w:cstheme="minorBidi"/>
          <w:color w:val="000000"/>
          <w:szCs w:val="22"/>
          <w:lang w:val="en-US" w:eastAsia="en-US" w:bidi="ar-SA"/>
        </w:rPr>
        <w:fldChar w:fldCharType="begin"/>
      </w:r>
      <w:r>
        <w:rPr>
          <w:rFonts w:ascii="宋体" w:hAnsi="宋体" w:eastAsia="宋体" w:cstheme="minorBidi"/>
          <w:szCs w:val="22"/>
          <w:lang w:val="en-US" w:eastAsia="en-US" w:bidi="ar-SA"/>
        </w:rPr>
        <w:instrText xml:space="preserve"> HYPERLINK \l _Toc18189 </w:instrText>
      </w:r>
      <w:r>
        <w:rPr>
          <w:rFonts w:ascii="宋体" w:hAnsi="宋体" w:eastAsia="宋体" w:cstheme="minorBidi"/>
          <w:szCs w:val="22"/>
          <w:lang w:val="en-US" w:eastAsia="en-US" w:bidi="ar-SA"/>
        </w:rPr>
        <w:fldChar w:fldCharType="separate"/>
      </w:r>
      <w:r>
        <w:rPr>
          <w:rFonts w:asciiTheme="majorHAnsi" w:hAnsiTheme="majorHAnsi" w:eastAsiaTheme="majorEastAsia" w:cstheme="majorBidi"/>
          <w:bCs/>
          <w:szCs w:val="28"/>
          <w:lang w:val="en-US" w:eastAsia="en-US" w:bidi="ar-SA"/>
        </w:rPr>
        <w:t>附录</w:t>
      </w:r>
      <w:r>
        <w:tab/>
      </w:r>
      <w:r>
        <w:fldChar w:fldCharType="begin"/>
      </w:r>
      <w:r>
        <w:instrText xml:space="preserve"> PAGEREF _Toc18189 \h </w:instrText>
      </w:r>
      <w:r>
        <w:fldChar w:fldCharType="separate"/>
      </w:r>
      <w:r>
        <w:t>38</w:t>
      </w:r>
      <w:r>
        <w:fldChar w:fldCharType="end"/>
      </w:r>
      <w:r>
        <w:rPr>
          <w:rFonts w:ascii="宋体" w:hAnsi="宋体" w:eastAsia="宋体" w:cstheme="minorBidi"/>
          <w:color w:val="000000"/>
          <w:szCs w:val="22"/>
          <w:lang w:val="en-US" w:eastAsia="en-US" w:bidi="ar-SA"/>
        </w:rPr>
        <w:fldChar w:fldCharType="end"/>
      </w:r>
    </w:p>
    <w:p w14:paraId="0FF87D53">
      <w:pPr>
        <w:rPr>
          <w:rFonts w:ascii="宋体" w:hAnsi="宋体" w:eastAsia="宋体" w:cstheme="minorBidi"/>
          <w:color w:val="000000"/>
          <w:sz w:val="24"/>
          <w:szCs w:val="22"/>
          <w:lang w:val="en-US" w:eastAsia="en-US" w:bidi="ar-SA"/>
        </w:rPr>
      </w:pPr>
      <w:r>
        <w:rPr>
          <w:rFonts w:ascii="宋体" w:hAnsi="宋体" w:eastAsia="宋体" w:cstheme="minorBidi"/>
          <w:color w:val="000000"/>
          <w:szCs w:val="22"/>
          <w:lang w:val="en-US" w:eastAsia="en-US" w:bidi="ar-SA"/>
        </w:rPr>
        <w:fldChar w:fldCharType="end"/>
      </w:r>
    </w:p>
    <w:p w14:paraId="51E5EC41">
      <w:pPr>
        <w:rPr>
          <w:rFonts w:ascii="宋体" w:hAnsi="宋体" w:eastAsia="宋体" w:cstheme="minorBidi"/>
          <w:color w:val="000000"/>
          <w:sz w:val="24"/>
          <w:szCs w:val="22"/>
          <w:lang w:val="en-US" w:eastAsia="en-US" w:bidi="ar-SA"/>
        </w:rPr>
      </w:pPr>
    </w:p>
    <w:p w14:paraId="3FD24187">
      <w:pPr>
        <w:rPr>
          <w:rFonts w:ascii="宋体" w:hAnsi="宋体" w:eastAsia="宋体" w:cstheme="minorBidi"/>
          <w:color w:val="000000"/>
          <w:sz w:val="24"/>
          <w:szCs w:val="22"/>
          <w:lang w:val="en-US" w:eastAsia="en-US" w:bidi="ar-SA"/>
        </w:rPr>
        <w:sectPr>
          <w:headerReference r:id="rId7" w:type="default"/>
          <w:footerReference r:id="rId8" w:type="default"/>
          <w:pgSz w:w="12240" w:h="15840"/>
          <w:pgMar w:top="1361" w:right="1701" w:bottom="1361" w:left="1701" w:header="720" w:footer="720" w:gutter="0"/>
          <w:cols w:space="720" w:num="1"/>
          <w:docGrid w:linePitch="360" w:charSpace="0"/>
        </w:sectPr>
      </w:pPr>
    </w:p>
    <w:p w14:paraId="4663821C">
      <w:pPr>
        <w:pStyle w:val="177"/>
        <w:keepNext/>
        <w:pageBreakBefore/>
        <w:widowControl/>
      </w:pPr>
      <w:bookmarkStart w:id="0" w:name="_Toc22343"/>
      <w:bookmarkStart w:id="1" w:name="_Toc15312"/>
      <w:r>
        <w:t>前 言</w:t>
      </w:r>
      <w:bookmarkEnd w:id="0"/>
      <w:bookmarkEnd w:id="1"/>
    </w:p>
    <w:p w14:paraId="078B778B">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清单及标底编制是工程造价管理的重要基础工作。本设计围绕辛庄220kV变电站新建工程配电装置楼展开，以施工图和模型资料为依据，完成主要工程量计算、清单项目划分、广联达报价结果整理和成果校核。与单纯理论性论文不同，本设计更强调工程资料的识读、计算过程的可追溯性和计价成果的可审核性。</w:t>
      </w:r>
    </w:p>
    <w:p w14:paraId="399D0D56">
      <w:pPr>
        <w:rPr>
          <w:rFonts w:hint="eastAsia"/>
          <w:lang w:eastAsia="zh-CN"/>
        </w:rPr>
      </w:pPr>
      <w:bookmarkStart w:id="2" w:name="_Toc4487"/>
      <w:r>
        <w:rPr>
          <w:rFonts w:hint="eastAsia"/>
          <w:lang w:eastAsia="zh-CN"/>
        </w:rPr>
        <w:br w:type="page"/>
      </w:r>
    </w:p>
    <w:p w14:paraId="5675C2CC">
      <w:pPr>
        <w:pStyle w:val="3"/>
        <w:keepNext/>
        <w:pageBreakBefore/>
        <w:widowControl/>
        <w:numPr>
          <w:ilvl w:val="0"/>
          <w:numId w:val="0"/>
        </w:numPr>
        <w:ind w:leftChars="0"/>
        <w:jc w:val="center"/>
        <w:rPr>
          <w:b w:val="0"/>
        </w:rPr>
      </w:pPr>
      <w:bookmarkStart w:id="3" w:name="_Toc12388"/>
      <w:r>
        <w:rPr>
          <w:rFonts w:hint="eastAsia"/>
          <w:lang w:eastAsia="zh-CN"/>
        </w:rPr>
        <w:t xml:space="preserve">第一章 </w:t>
      </w:r>
      <w:r>
        <w:t>绪 论</w:t>
      </w:r>
      <w:bookmarkEnd w:id="2"/>
      <w:bookmarkEnd w:id="3"/>
    </w:p>
    <w:p w14:paraId="17E58CA7">
      <w:pPr>
        <w:pStyle w:val="4"/>
        <w:keepNext/>
        <w:widowControl/>
        <w:numPr>
          <w:ilvl w:val="0"/>
          <w:numId w:val="0"/>
        </w:numPr>
        <w:ind w:leftChars="0"/>
        <w:rPr>
          <w:b w:val="0"/>
        </w:rPr>
      </w:pPr>
      <w:bookmarkStart w:id="4" w:name="_Toc418"/>
      <w:bookmarkStart w:id="5" w:name="_Toc29492"/>
      <w:r>
        <w:rPr>
          <w:rFonts w:hint="eastAsia"/>
          <w:lang w:eastAsia="zh-CN"/>
        </w:rPr>
        <w:t xml:space="preserve">1.1 </w:t>
      </w:r>
      <w:r>
        <w:t>选题背景</w:t>
      </w:r>
      <w:bookmarkEnd w:id="4"/>
      <w:bookmarkEnd w:id="5"/>
    </w:p>
    <w:p w14:paraId="51EF663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变电站工程是电力系统建设中的重要基础设施，配电装置楼承担设备布置、运行维护、辅助用房和结构支承等功能。该类建筑通常同时包含地下钢筋混凝土结构、上部钢结构、楼地面和墙面装饰、防水、预埋件等内容，工程量项目多、专业交叉明显，对施工图识读和造价成果组织提出较高要求。</w:t>
      </w:r>
    </w:p>
    <w:p w14:paraId="69B2353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清单计价通过统一项目编码、项目名称、项目特征、计量单位和工程量，将施工图中的工程内容转化为可计量、可报价、可审核的造价文件。标底编制则在工程量清单基础上，结合计价依据、材料价格、人工调整、措施项目和税金等因素形成工程造价控制成果。</w:t>
      </w:r>
    </w:p>
    <w:p w14:paraId="48E7A159">
      <w:pPr>
        <w:pStyle w:val="4"/>
        <w:keepNext/>
        <w:widowControl/>
        <w:numPr>
          <w:ilvl w:val="0"/>
          <w:numId w:val="0"/>
        </w:numPr>
        <w:ind w:leftChars="0"/>
        <w:rPr>
          <w:b w:val="0"/>
        </w:rPr>
      </w:pPr>
      <w:bookmarkStart w:id="6" w:name="_Toc12301"/>
      <w:bookmarkStart w:id="7" w:name="_Toc18925"/>
      <w:r>
        <w:rPr>
          <w:rFonts w:hint="eastAsia"/>
          <w:lang w:eastAsia="zh-CN"/>
        </w:rPr>
        <w:t xml:space="preserve">1.2 </w:t>
      </w:r>
      <w:r>
        <w:t>设计目的与意义</w:t>
      </w:r>
      <w:bookmarkEnd w:id="6"/>
      <w:bookmarkEnd w:id="7"/>
    </w:p>
    <w:p w14:paraId="5604F6E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设计目的包括：熟悉配电装置楼施工图组成和主要结构构造；完成主要分部分项工程量计算；按清单计价要求形成工程量清单和报价书；选择典型分项工程进行手工复核；整理毕业设计说明书、计算书、报价书和过程资料，形成可审核成果包。</w:t>
      </w:r>
    </w:p>
    <w:p w14:paraId="3954AE31">
      <w:pPr>
        <w:pStyle w:val="4"/>
        <w:keepNext/>
        <w:widowControl/>
        <w:numPr>
          <w:ilvl w:val="0"/>
          <w:numId w:val="0"/>
        </w:numPr>
        <w:ind w:leftChars="0"/>
        <w:rPr>
          <w:b w:val="0"/>
        </w:rPr>
      </w:pPr>
      <w:bookmarkStart w:id="8" w:name="_Toc1956"/>
      <w:bookmarkStart w:id="9" w:name="_Toc29909"/>
      <w:r>
        <w:rPr>
          <w:rFonts w:hint="eastAsia"/>
          <w:lang w:eastAsia="zh-CN"/>
        </w:rPr>
        <w:t xml:space="preserve">1.3 </w:t>
      </w:r>
      <w:r>
        <w:t>设计范围</w:t>
      </w:r>
      <w:bookmarkEnd w:id="8"/>
      <w:bookmarkEnd w:id="9"/>
    </w:p>
    <w:p w14:paraId="54B473B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设计范围为辛庄220kV变电站新建工程配电装置楼，当前专业范围为土建、建筑和结构。土建图中出现的电缆隧道、地下电缆夹层、防水节点、设备基础、预埋件和安装预留内容，在本设计中主要作为土建和结构工程量计算的边界依据，不扩展为安装专业计价成果。</w:t>
      </w:r>
    </w:p>
    <w:p w14:paraId="5BE151C0">
      <w:pPr>
        <w:rPr>
          <w:rFonts w:hint="eastAsia"/>
          <w:lang w:eastAsia="zh-CN"/>
        </w:rPr>
      </w:pPr>
      <w:bookmarkStart w:id="10" w:name="_Toc10600"/>
      <w:r>
        <w:rPr>
          <w:rFonts w:hint="eastAsia"/>
          <w:lang w:eastAsia="zh-CN"/>
        </w:rPr>
        <w:br w:type="page"/>
      </w:r>
    </w:p>
    <w:p w14:paraId="09FE037C">
      <w:pPr>
        <w:pStyle w:val="3"/>
        <w:keepNext/>
        <w:pageBreakBefore/>
        <w:widowControl/>
        <w:numPr>
          <w:ilvl w:val="0"/>
          <w:numId w:val="0"/>
        </w:numPr>
        <w:ind w:leftChars="0"/>
        <w:jc w:val="center"/>
        <w:rPr>
          <w:b w:val="0"/>
        </w:rPr>
      </w:pPr>
      <w:bookmarkStart w:id="11" w:name="_Toc21231"/>
      <w:r>
        <w:rPr>
          <w:rFonts w:hint="eastAsia"/>
          <w:lang w:eastAsia="zh-CN"/>
        </w:rPr>
        <w:t xml:space="preserve">第二章 </w:t>
      </w:r>
      <w:r>
        <w:t>工程概况与编制依据</w:t>
      </w:r>
      <w:bookmarkEnd w:id="10"/>
      <w:bookmarkEnd w:id="11"/>
    </w:p>
    <w:p w14:paraId="6679C89A">
      <w:pPr>
        <w:pStyle w:val="4"/>
        <w:keepNext/>
        <w:widowControl/>
        <w:numPr>
          <w:ilvl w:val="0"/>
          <w:numId w:val="0"/>
        </w:numPr>
        <w:ind w:leftChars="0"/>
        <w:rPr>
          <w:b w:val="0"/>
        </w:rPr>
      </w:pPr>
      <w:bookmarkStart w:id="12" w:name="_Toc5971"/>
      <w:bookmarkStart w:id="13" w:name="_Toc6140"/>
      <w:r>
        <w:rPr>
          <w:rFonts w:hint="eastAsia"/>
          <w:lang w:eastAsia="zh-CN"/>
        </w:rPr>
        <w:t xml:space="preserve">2.1 </w:t>
      </w:r>
      <w:r>
        <w:t>工程概况</w:t>
      </w:r>
      <w:bookmarkEnd w:id="12"/>
      <w:bookmarkEnd w:id="13"/>
    </w:p>
    <w:p w14:paraId="58C84DB5">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为辛庄220kV变电站新建工程配电装置楼，当前毕业设计计算范围为土建、建筑和结构专业内容。配电装置楼作为变电站生产建筑的重要组成部分，主要承担设备布置、运行维护和结构支承等功能，工程内容涉及地下钢筋混凝土结构、上部钢结构、楼地面、天棚、墙面、防水、门窗及预埋件等项目。</w:t>
      </w:r>
    </w:p>
    <w:p w14:paraId="7D682F0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本工程工程量计算以建筑施工图、结构施工图、总平面资料和Revit结构模型为依据，结合工程量计算书、手工复核计算书和广联达采用版计价成果进行整理。工程概况主要参数如下：</w:t>
      </w:r>
    </w:p>
    <w:p w14:paraId="796BA8FB">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工程名称：辛庄220kV变电站新建工程。</w:t>
      </w:r>
    </w:p>
    <w:p w14:paraId="7B0DAD03">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单体范围：配电装置楼。</w:t>
      </w:r>
    </w:p>
    <w:p w14:paraId="3455FBEA">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当前专业范围：土建、建筑、结构。</w:t>
      </w:r>
    </w:p>
    <w:p w14:paraId="3A388FC0">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总建筑面积：4896.10m2。</w:t>
      </w:r>
    </w:p>
    <w:p w14:paraId="299C4850">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建筑高度：13.05m。</w:t>
      </w:r>
    </w:p>
    <w:p w14:paraId="00AF12D5">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6. </w:t>
      </w:r>
      <w:r>
        <w:rPr>
          <w:rFonts w:ascii="Times New Roman" w:hAnsi="Times New Roman" w:eastAsia="宋体" w:cs="Times New Roman"/>
          <w:b w:val="0"/>
          <w:color w:val="000000"/>
          <w:sz w:val="24"/>
          <w:szCs w:val="24"/>
        </w:rPr>
        <w:t>基础形式：平板式筏板基础。</w:t>
      </w:r>
    </w:p>
    <w:p w14:paraId="49EFB507">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7. </w:t>
      </w:r>
      <w:r>
        <w:rPr>
          <w:rFonts w:ascii="Times New Roman" w:hAnsi="Times New Roman" w:eastAsia="宋体" w:cs="Times New Roman"/>
          <w:b w:val="0"/>
          <w:color w:val="000000"/>
          <w:sz w:val="24"/>
          <w:szCs w:val="24"/>
        </w:rPr>
        <w:t>结构体系：地下钢筋混凝土结构，上部钢框架结构。</w:t>
      </w:r>
    </w:p>
    <w:p w14:paraId="376FFB9F">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8. </w:t>
      </w:r>
      <w:r>
        <w:rPr>
          <w:rFonts w:ascii="Times New Roman" w:hAnsi="Times New Roman" w:eastAsia="宋体" w:cs="Times New Roman"/>
          <w:b w:val="0"/>
          <w:color w:val="000000"/>
          <w:sz w:val="24"/>
          <w:szCs w:val="24"/>
        </w:rPr>
        <w:t>抗震设防类别：丙类。</w:t>
      </w:r>
    </w:p>
    <w:p w14:paraId="0677C8FC">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9. </w:t>
      </w:r>
      <w:r>
        <w:rPr>
          <w:rFonts w:ascii="Times New Roman" w:hAnsi="Times New Roman" w:eastAsia="宋体" w:cs="Times New Roman"/>
          <w:b w:val="0"/>
          <w:color w:val="000000"/>
          <w:sz w:val="24"/>
          <w:szCs w:val="24"/>
        </w:rPr>
        <w:t>火灾危险性分类：丙类。</w:t>
      </w:r>
    </w:p>
    <w:p w14:paraId="05270F41">
      <w:pPr>
        <w:pStyle w:val="4"/>
        <w:keepNext/>
        <w:widowControl/>
        <w:numPr>
          <w:ilvl w:val="0"/>
          <w:numId w:val="0"/>
        </w:numPr>
        <w:ind w:leftChars="0"/>
        <w:rPr>
          <w:b w:val="0"/>
        </w:rPr>
      </w:pPr>
      <w:bookmarkStart w:id="14" w:name="_Toc15539"/>
      <w:bookmarkStart w:id="15" w:name="_Toc26651"/>
      <w:r>
        <w:rPr>
          <w:rFonts w:hint="eastAsia"/>
          <w:lang w:eastAsia="zh-CN"/>
        </w:rPr>
        <w:t xml:space="preserve">2.2 </w:t>
      </w:r>
      <w:r>
        <w:t>编制依据</w:t>
      </w:r>
      <w:bookmarkEnd w:id="14"/>
      <w:bookmarkEnd w:id="15"/>
    </w:p>
    <w:p w14:paraId="4E45CD7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本毕业设计的工程量计算、清单编制和标底整理依据现有施工图、模型资料、国家现行工程量计算标准和用户确认的广联达计价成果进行。主要依据如下：</w:t>
      </w:r>
    </w:p>
    <w:p w14:paraId="02FF2876">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辛庄220kV变电站新建工程配电装置楼建筑施工图、结构施工图及总平面资料。</w:t>
      </w:r>
    </w:p>
    <w:p w14:paraId="4FAF03C6">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配电装置楼Revit结构模型及导出的构件数量、体积、钢筋和钢构件参考数据。</w:t>
      </w:r>
    </w:p>
    <w:p w14:paraId="09BB9B30">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《建设工程工程量清单计价标准》GB/T 50500-2024。</w:t>
      </w:r>
    </w:p>
    <w:p w14:paraId="3FC5A1CF">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《房屋建筑与装饰工程工程量计算标准》GB/T 50854-2024。</w:t>
      </w:r>
    </w:p>
    <w:p w14:paraId="5765D9D2">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2018《山西省建设工程计价依据》及相关人工、措施费、增值税调整文件。</w:t>
      </w:r>
    </w:p>
    <w:p w14:paraId="0B7F6ECA">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6. </w:t>
      </w:r>
      <w:r>
        <w:rPr>
          <w:rFonts w:ascii="Times New Roman" w:hAnsi="Times New Roman" w:eastAsia="宋体" w:cs="Times New Roman"/>
          <w:b w:val="0"/>
          <w:color w:val="000000"/>
          <w:sz w:val="24"/>
          <w:szCs w:val="24"/>
        </w:rPr>
        <w:t>广联达采用版清单、限价和报价成果。</w:t>
      </w:r>
    </w:p>
    <w:p w14:paraId="78DF054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参考本工程施工图中建筑设计说明、结构设计总说明、基础平面布置图、梁板柱平法施工图、柱脚锚栓布置图、钢柱脚平面布置图、建筑平面图和建筑做法说明等资料，按设计图示尺寸和清单工程量计算规则进行计算。</w:t>
      </w:r>
    </w:p>
    <w:p w14:paraId="3366AA51">
      <w:pPr>
        <w:pStyle w:val="4"/>
        <w:keepNext/>
        <w:widowControl/>
        <w:numPr>
          <w:ilvl w:val="0"/>
          <w:numId w:val="0"/>
        </w:numPr>
        <w:ind w:leftChars="0"/>
        <w:rPr>
          <w:b w:val="0"/>
        </w:rPr>
      </w:pPr>
      <w:bookmarkStart w:id="16" w:name="_Toc10646"/>
      <w:bookmarkStart w:id="17" w:name="_Toc32041"/>
      <w:r>
        <w:rPr>
          <w:rFonts w:hint="eastAsia"/>
          <w:lang w:eastAsia="zh-CN"/>
        </w:rPr>
        <w:t xml:space="preserve">2.3 </w:t>
      </w:r>
      <w:r>
        <w:t>计算与计价口径</w:t>
      </w:r>
      <w:bookmarkEnd w:id="16"/>
      <w:bookmarkEnd w:id="17"/>
    </w:p>
    <w:p w14:paraId="335FA96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按辛庄工程所在地口径组织计价资料。往届样本中的安徽口径仅作为成果结构和排版形式参考，不作为本工程依据。工程量计算以施工图为主，Revit模型作为辅助校核；综合单价和单位工程造价采用用户确认的广联达导出成果。</w:t>
      </w:r>
    </w:p>
    <w:p w14:paraId="78BE61A3">
      <w:pPr>
        <w:rPr>
          <w:rFonts w:hint="eastAsia"/>
          <w:lang w:eastAsia="zh-CN"/>
        </w:rPr>
      </w:pPr>
      <w:bookmarkStart w:id="18" w:name="_Toc32608"/>
      <w:r>
        <w:rPr>
          <w:rFonts w:hint="eastAsia"/>
          <w:lang w:eastAsia="zh-CN"/>
        </w:rPr>
        <w:br w:type="page"/>
      </w:r>
    </w:p>
    <w:p w14:paraId="16BCC790">
      <w:pPr>
        <w:pStyle w:val="3"/>
        <w:keepNext/>
        <w:pageBreakBefore/>
        <w:widowControl/>
        <w:numPr>
          <w:ilvl w:val="0"/>
          <w:numId w:val="0"/>
        </w:numPr>
        <w:ind w:leftChars="0"/>
        <w:jc w:val="center"/>
        <w:rPr>
          <w:b w:val="0"/>
        </w:rPr>
      </w:pPr>
      <w:bookmarkStart w:id="19" w:name="_Toc20840"/>
      <w:r>
        <w:rPr>
          <w:rFonts w:hint="eastAsia"/>
          <w:lang w:eastAsia="zh-CN"/>
        </w:rPr>
        <w:t xml:space="preserve">第三章 </w:t>
      </w:r>
      <w:r>
        <w:t>工程量计算</w:t>
      </w:r>
      <w:bookmarkEnd w:id="18"/>
      <w:bookmarkEnd w:id="19"/>
    </w:p>
    <w:p w14:paraId="767E550B">
      <w:pPr>
        <w:pStyle w:val="4"/>
        <w:keepNext/>
        <w:widowControl/>
        <w:numPr>
          <w:ilvl w:val="0"/>
          <w:numId w:val="0"/>
        </w:numPr>
        <w:ind w:leftChars="0"/>
        <w:rPr>
          <w:b w:val="0"/>
        </w:rPr>
      </w:pPr>
      <w:bookmarkStart w:id="20" w:name="_Toc20033"/>
      <w:bookmarkStart w:id="21" w:name="_Toc28531"/>
      <w:r>
        <w:rPr>
          <w:rFonts w:hint="eastAsia"/>
          <w:lang w:eastAsia="zh-CN"/>
        </w:rPr>
        <w:t xml:space="preserve">3.1 </w:t>
      </w:r>
      <w:r>
        <w:t>清单工程量与定额工程量内容</w:t>
      </w:r>
      <w:bookmarkEnd w:id="20"/>
      <w:bookmarkEnd w:id="21"/>
    </w:p>
    <w:p w14:paraId="2AE0FBF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建筑工程工程量清单通常包括土石方工程、地基基础工程、混凝土及钢筋混凝土工程、金属结构工程、砌筑工程、屋面及防水工程、保温隔热工程、楼地面工程、墙柱面工程、天棚工程、门窗工程和措施项目等内容。</w:t>
      </w:r>
    </w:p>
    <w:p w14:paraId="290EE8F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为变电站配电装置楼，当前毕业设计计算范围为土建、建筑和结构专业。结合施工图和现有工程量计算书，本工程已纳入论文正文说明的主要项目包括：建筑面积、土石方工程、C20垫层、C30筏板基础、地下防水、柱脚锚栓、钢柱脚、梁板柱混凝土、模板、钢结构、楼地面、天棚、墙面、门窗、屋面防水和散水等。</w:t>
      </w:r>
    </w:p>
    <w:p w14:paraId="3FC5269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计算按“施工图控制、手工复核、软件辅助校核”的顺序进行。能够由图纸尺寸直接计算并已完成校核的项目作为阶段主量；局部边界尚需进一步细化的项目作为控制量；由Revit模型或广联达导出但尚未完成全图纸闭合复核的项目作为软件参考量。</w:t>
      </w:r>
    </w:p>
    <w:p w14:paraId="5CB68A59">
      <w:pPr>
        <w:pStyle w:val="4"/>
        <w:keepNext/>
        <w:widowControl/>
        <w:numPr>
          <w:ilvl w:val="0"/>
          <w:numId w:val="0"/>
        </w:numPr>
        <w:ind w:leftChars="0"/>
        <w:rPr>
          <w:b w:val="0"/>
        </w:rPr>
      </w:pPr>
      <w:bookmarkStart w:id="22" w:name="_Toc29168"/>
      <w:bookmarkStart w:id="23" w:name="_Toc21521"/>
      <w:r>
        <w:rPr>
          <w:rFonts w:hint="eastAsia"/>
          <w:lang w:eastAsia="zh-CN"/>
        </w:rPr>
        <w:t xml:space="preserve">3.2 </w:t>
      </w:r>
      <w:r>
        <w:t>建筑面积计算</w:t>
      </w:r>
      <w:bookmarkEnd w:id="22"/>
      <w:bookmarkEnd w:id="23"/>
    </w:p>
    <w:p w14:paraId="6F1B948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建筑面积按建筑施工图中各层面积进行汇总。本工程包含负一层、一层和二层，建筑面积计算以施工图标注的分层面积为依据。</w:t>
      </w:r>
    </w:p>
    <w:p w14:paraId="3D3353B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计算式如下：</w:t>
      </w:r>
    </w:p>
    <w:p w14:paraId="13C618AC">
      <w:pPr>
        <w:pStyle w:val="19"/>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总 = S负一层 + S一层 + S二层</w:t>
      </w:r>
    </w:p>
    <w:p w14:paraId="62899295">
      <w:pPr>
        <w:pStyle w:val="19"/>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总 = 1638.75 + 2614.32 + 643.03 = 4896.10m2</w:t>
      </w:r>
    </w:p>
    <w:p w14:paraId="43181B09">
      <w:pPr>
        <w:pStyle w:val="182"/>
        <w:keepNext/>
        <w:keepLines/>
        <w:widowControl/>
        <w:spacing w:before="120" w:after="60"/>
        <w:jc w:val="center"/>
      </w:pPr>
      <w:r>
        <w:rPr>
          <w:rFonts w:ascii="黑体" w:hAnsi="黑体" w:eastAsia="黑体"/>
          <w:b/>
          <w:sz w:val="21"/>
        </w:rPr>
        <w:t>表3-1 建筑面积计算表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51"/>
        <w:gridCol w:w="1411"/>
        <w:gridCol w:w="851"/>
        <w:gridCol w:w="4323"/>
      </w:tblGrid>
      <w:tr w14:paraId="046DBA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5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5DA55A5">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层次</w:t>
            </w:r>
          </w:p>
        </w:tc>
        <w:tc>
          <w:tcPr>
            <w:tcW w:w="141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902916B">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工程量</w:t>
            </w:r>
          </w:p>
        </w:tc>
        <w:tc>
          <w:tcPr>
            <w:tcW w:w="85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128685E">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单位</w:t>
            </w:r>
          </w:p>
        </w:tc>
        <w:tc>
          <w:tcPr>
            <w:tcW w:w="432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C995C91">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计算依据</w:t>
            </w:r>
          </w:p>
        </w:tc>
      </w:tr>
      <w:tr w14:paraId="57EA8D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5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3A3AB0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负一层建筑面积</w:t>
            </w:r>
          </w:p>
        </w:tc>
        <w:tc>
          <w:tcPr>
            <w:tcW w:w="141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F5109F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1638.750</w:t>
            </w:r>
          </w:p>
        </w:tc>
        <w:tc>
          <w:tcPr>
            <w:tcW w:w="85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F06230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m2</w:t>
            </w:r>
          </w:p>
        </w:tc>
        <w:tc>
          <w:tcPr>
            <w:tcW w:w="432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C11CA06">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建筑面积计算书</w:t>
            </w:r>
          </w:p>
        </w:tc>
      </w:tr>
      <w:tr w14:paraId="0510E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51" w:type="dxa"/>
            <w:tcBorders>
              <w:top w:val="nil"/>
              <w:left w:val="nil"/>
              <w:bottom w:val="nil"/>
              <w:right w:val="nil"/>
              <w:insideH w:val="nil"/>
              <w:insideV w:val="nil"/>
            </w:tcBorders>
            <w:noWrap w:val="0"/>
            <w:tcMar>
              <w:top w:w="-1" w:type="dxa"/>
              <w:left w:w="-1" w:type="dxa"/>
              <w:bottom w:w="-1" w:type="dxa"/>
              <w:right w:w="-1" w:type="dxa"/>
            </w:tcMar>
            <w:vAlign w:val="center"/>
          </w:tcPr>
          <w:p w14:paraId="76513CF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一层建筑面积</w:t>
            </w:r>
          </w:p>
        </w:tc>
        <w:tc>
          <w:tcPr>
            <w:tcW w:w="1411" w:type="dxa"/>
            <w:tcBorders>
              <w:top w:val="nil"/>
              <w:left w:val="nil"/>
              <w:bottom w:val="nil"/>
              <w:right w:val="nil"/>
              <w:insideH w:val="nil"/>
              <w:insideV w:val="nil"/>
            </w:tcBorders>
            <w:noWrap w:val="0"/>
            <w:tcMar>
              <w:top w:w="-1" w:type="dxa"/>
              <w:left w:w="-1" w:type="dxa"/>
              <w:bottom w:w="-1" w:type="dxa"/>
              <w:right w:w="-1" w:type="dxa"/>
            </w:tcMar>
            <w:vAlign w:val="center"/>
          </w:tcPr>
          <w:p w14:paraId="7EE9280D">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2614.320</w:t>
            </w:r>
          </w:p>
        </w:tc>
        <w:tc>
          <w:tcPr>
            <w:tcW w:w="851" w:type="dxa"/>
            <w:tcBorders>
              <w:top w:val="nil"/>
              <w:left w:val="nil"/>
              <w:bottom w:val="nil"/>
              <w:right w:val="nil"/>
              <w:insideH w:val="nil"/>
              <w:insideV w:val="nil"/>
            </w:tcBorders>
            <w:noWrap w:val="0"/>
            <w:tcMar>
              <w:top w:w="-1" w:type="dxa"/>
              <w:left w:w="-1" w:type="dxa"/>
              <w:bottom w:w="-1" w:type="dxa"/>
              <w:right w:w="-1" w:type="dxa"/>
            </w:tcMar>
            <w:vAlign w:val="center"/>
          </w:tcPr>
          <w:p w14:paraId="6655AB7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m2</w:t>
            </w:r>
          </w:p>
        </w:tc>
        <w:tc>
          <w:tcPr>
            <w:tcW w:w="4323" w:type="dxa"/>
            <w:tcBorders>
              <w:top w:val="nil"/>
              <w:left w:val="nil"/>
              <w:bottom w:val="nil"/>
              <w:right w:val="nil"/>
              <w:insideH w:val="nil"/>
              <w:insideV w:val="nil"/>
            </w:tcBorders>
            <w:noWrap w:val="0"/>
            <w:tcMar>
              <w:top w:w="-1" w:type="dxa"/>
              <w:left w:w="-1" w:type="dxa"/>
              <w:bottom w:w="-1" w:type="dxa"/>
              <w:right w:w="-1" w:type="dxa"/>
            </w:tcMar>
            <w:vAlign w:val="center"/>
          </w:tcPr>
          <w:p w14:paraId="41C4DD3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建筑面积计算书</w:t>
            </w:r>
          </w:p>
        </w:tc>
      </w:tr>
      <w:tr w14:paraId="52BE5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51" w:type="dxa"/>
            <w:tcBorders>
              <w:top w:val="nil"/>
              <w:left w:val="nil"/>
              <w:bottom w:val="nil"/>
              <w:right w:val="nil"/>
              <w:insideH w:val="nil"/>
              <w:insideV w:val="nil"/>
            </w:tcBorders>
            <w:noWrap w:val="0"/>
            <w:tcMar>
              <w:top w:w="-1" w:type="dxa"/>
              <w:left w:w="-1" w:type="dxa"/>
              <w:bottom w:w="-1" w:type="dxa"/>
              <w:right w:w="-1" w:type="dxa"/>
            </w:tcMar>
            <w:vAlign w:val="center"/>
          </w:tcPr>
          <w:p w14:paraId="24D2ECD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二层建筑面积</w:t>
            </w:r>
          </w:p>
        </w:tc>
        <w:tc>
          <w:tcPr>
            <w:tcW w:w="1411" w:type="dxa"/>
            <w:tcBorders>
              <w:top w:val="nil"/>
              <w:left w:val="nil"/>
              <w:bottom w:val="nil"/>
              <w:right w:val="nil"/>
              <w:insideH w:val="nil"/>
              <w:insideV w:val="nil"/>
            </w:tcBorders>
            <w:noWrap w:val="0"/>
            <w:tcMar>
              <w:top w:w="-1" w:type="dxa"/>
              <w:left w:w="-1" w:type="dxa"/>
              <w:bottom w:w="-1" w:type="dxa"/>
              <w:right w:w="-1" w:type="dxa"/>
            </w:tcMar>
            <w:vAlign w:val="center"/>
          </w:tcPr>
          <w:p w14:paraId="7D7C30C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643.030</w:t>
            </w:r>
          </w:p>
        </w:tc>
        <w:tc>
          <w:tcPr>
            <w:tcW w:w="851" w:type="dxa"/>
            <w:tcBorders>
              <w:top w:val="nil"/>
              <w:left w:val="nil"/>
              <w:bottom w:val="nil"/>
              <w:right w:val="nil"/>
              <w:insideH w:val="nil"/>
              <w:insideV w:val="nil"/>
            </w:tcBorders>
            <w:noWrap w:val="0"/>
            <w:tcMar>
              <w:top w:w="-1" w:type="dxa"/>
              <w:left w:w="-1" w:type="dxa"/>
              <w:bottom w:w="-1" w:type="dxa"/>
              <w:right w:w="-1" w:type="dxa"/>
            </w:tcMar>
            <w:vAlign w:val="center"/>
          </w:tcPr>
          <w:p w14:paraId="4423525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m2</w:t>
            </w:r>
          </w:p>
        </w:tc>
        <w:tc>
          <w:tcPr>
            <w:tcW w:w="4323" w:type="dxa"/>
            <w:tcBorders>
              <w:top w:val="nil"/>
              <w:left w:val="nil"/>
              <w:bottom w:val="nil"/>
              <w:right w:val="nil"/>
              <w:insideH w:val="nil"/>
              <w:insideV w:val="nil"/>
            </w:tcBorders>
            <w:noWrap w:val="0"/>
            <w:tcMar>
              <w:top w:w="-1" w:type="dxa"/>
              <w:left w:w="-1" w:type="dxa"/>
              <w:bottom w:w="-1" w:type="dxa"/>
              <w:right w:w="-1" w:type="dxa"/>
            </w:tcMar>
            <w:vAlign w:val="center"/>
          </w:tcPr>
          <w:p w14:paraId="5792844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建筑面积计算书</w:t>
            </w:r>
          </w:p>
        </w:tc>
      </w:tr>
      <w:tr w14:paraId="0C1E3C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5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7E51D61">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合计</w:t>
            </w:r>
          </w:p>
        </w:tc>
        <w:tc>
          <w:tcPr>
            <w:tcW w:w="141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F499ED2">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4896.100</w:t>
            </w:r>
          </w:p>
        </w:tc>
        <w:tc>
          <w:tcPr>
            <w:tcW w:w="85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65F787F">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m2</w:t>
            </w:r>
          </w:p>
        </w:tc>
        <w:tc>
          <w:tcPr>
            <w:tcW w:w="432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1D4BCA0">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1638.750 + 2614.320 + 643.030</w:t>
            </w:r>
          </w:p>
        </w:tc>
      </w:tr>
    </w:tbl>
    <w:p w14:paraId="6308403C">
      <w:pPr>
        <w:pStyle w:val="4"/>
        <w:keepNext/>
        <w:widowControl/>
        <w:numPr>
          <w:ilvl w:val="0"/>
          <w:numId w:val="0"/>
        </w:numPr>
        <w:ind w:leftChars="0"/>
        <w:rPr>
          <w:b w:val="0"/>
        </w:rPr>
      </w:pPr>
      <w:bookmarkStart w:id="24" w:name="_Toc3539"/>
      <w:bookmarkStart w:id="25" w:name="_Toc440"/>
      <w:r>
        <w:rPr>
          <w:rFonts w:hint="eastAsia"/>
          <w:lang w:eastAsia="zh-CN"/>
        </w:rPr>
        <w:t xml:space="preserve">3.3 </w:t>
      </w:r>
      <w:r>
        <w:t>土石方与基础工程量</w:t>
      </w:r>
      <w:bookmarkEnd w:id="24"/>
      <w:bookmarkEnd w:id="25"/>
    </w:p>
    <w:p w14:paraId="14A54CD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土石方工程量按图示开挖范围和开挖深度计算。基坑土方开挖按基础外包控制面积乘以开挖深度计算；人工清底按基底面积乘以清底厚度控制；回填工程量在本阶段先按开挖量扣除已确认垫层和筏板体积形成控制上限。</w:t>
      </w:r>
    </w:p>
    <w:p w14:paraId="3FA6754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基坑土方开挖计算式如下：</w:t>
      </w:r>
    </w:p>
    <w:p w14:paraId="74BF0A2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V土方 = 3025.14 x 3.500 = 10587.99m3</w:t>
      </w:r>
    </w:p>
    <w:p w14:paraId="34C37265">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人工清底控制范围计算式如下：</w:t>
      </w:r>
    </w:p>
    <w:p w14:paraId="15562C5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V清底 = 3025.14 x (0.200~0.300) = 605.03~907.54m3</w:t>
      </w:r>
    </w:p>
    <w:p w14:paraId="49D3954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C20混凝土垫层计算式如下：</w:t>
      </w:r>
    </w:p>
    <w:p w14:paraId="4F6B811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V垫层 = 3025.14 x 0.100 = 302.51m3</w:t>
      </w:r>
    </w:p>
    <w:p w14:paraId="26EC049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C30筏板基础计算式如下：</w:t>
      </w:r>
    </w:p>
    <w:p w14:paraId="514380AB">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V筏板 = 3002.00 x 0.800 = 2401.60m3</w:t>
      </w:r>
    </w:p>
    <w:p w14:paraId="6252975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筏板侧模控制量计算式如下：</w:t>
      </w:r>
    </w:p>
    <w:p w14:paraId="69B5128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A侧模 = 2 x (76.000 + 39.500) x 0.800 = 184.80m2</w:t>
      </w:r>
    </w:p>
    <w:p w14:paraId="1CB3F981">
      <w:pPr>
        <w:spacing w:before="0" w:after="0"/>
      </w:pPr>
      <w:r>
        <w:br w:type="page"/>
      </w:r>
    </w:p>
    <w:p w14:paraId="05A023DC">
      <w:pPr>
        <w:pStyle w:val="182"/>
        <w:keepNext/>
        <w:keepLines/>
        <w:widowControl/>
        <w:spacing w:before="120" w:after="60"/>
        <w:jc w:val="center"/>
      </w:pPr>
      <w:r>
        <w:rPr>
          <w:rFonts w:ascii="黑体" w:hAnsi="黑体" w:eastAsia="黑体"/>
          <w:b/>
          <w:sz w:val="21"/>
        </w:rPr>
        <w:t>表3-2 土石方与基础工程量计算表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33"/>
        <w:gridCol w:w="3951"/>
        <w:gridCol w:w="1284"/>
        <w:gridCol w:w="706"/>
        <w:gridCol w:w="1262"/>
      </w:tblGrid>
      <w:tr w14:paraId="1829A0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5CC197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395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4F8DFA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计算式或来源</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D168A4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97FD720">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26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D15BE5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当前口径</w:t>
            </w:r>
          </w:p>
        </w:tc>
      </w:tr>
      <w:tr w14:paraId="368D69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FFE1E0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基坑土方</w:t>
            </w:r>
            <w:r>
              <w:rPr>
                <w:rFonts w:ascii="宋体" w:hAnsi="宋体" w:eastAsia="宋体"/>
                <w:b w:val="0"/>
                <w:sz w:val="21"/>
              </w:rPr>
              <w:br w:type="textWrapping"/>
            </w:r>
            <w:r>
              <w:rPr>
                <w:rFonts w:ascii="宋体" w:hAnsi="宋体" w:eastAsia="宋体"/>
                <w:b w:val="0"/>
                <w:sz w:val="21"/>
              </w:rPr>
              <w:t>开挖</w:t>
            </w:r>
          </w:p>
        </w:tc>
        <w:tc>
          <w:tcPr>
            <w:tcW w:w="395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F3FEBE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3025.14 x 3.500</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1D33FE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10587.990</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0942DD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26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405B2A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阶段主量</w:t>
            </w:r>
          </w:p>
        </w:tc>
      </w:tr>
      <w:tr w14:paraId="00AF2D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DF6FA8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人工清底</w:t>
            </w:r>
            <w:r>
              <w:rPr>
                <w:rFonts w:ascii="宋体" w:hAnsi="宋体" w:eastAsia="宋体"/>
                <w:b w:val="0"/>
                <w:sz w:val="21"/>
              </w:rPr>
              <w:br w:type="textWrapping"/>
            </w:r>
            <w:r>
              <w:rPr>
                <w:rFonts w:ascii="宋体" w:hAnsi="宋体" w:eastAsia="宋体"/>
                <w:b w:val="0"/>
                <w:sz w:val="21"/>
              </w:rPr>
              <w:t>控制范围</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41FE302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3025.14 x (0.200~</w:t>
            </w:r>
            <w:r>
              <w:rPr>
                <w:rFonts w:ascii="宋体" w:hAnsi="宋体" w:eastAsia="宋体"/>
                <w:b w:val="0"/>
                <w:sz w:val="21"/>
              </w:rPr>
              <w:br w:type="textWrapping"/>
            </w:r>
            <w:r>
              <w:rPr>
                <w:rFonts w:ascii="宋体" w:hAnsi="宋体" w:eastAsia="宋体"/>
                <w:b w:val="0"/>
                <w:sz w:val="21"/>
              </w:rPr>
              <w:t>0.300)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D67CA4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605.030~</w:t>
            </w:r>
            <w:r>
              <w:rPr>
                <w:rFonts w:ascii="宋体" w:hAnsi="宋体" w:eastAsia="宋体"/>
                <w:b w:val="0"/>
                <w:sz w:val="21"/>
              </w:rPr>
              <w:br w:type="textWrapping"/>
            </w:r>
            <w:r>
              <w:rPr>
                <w:rFonts w:ascii="宋体" w:hAnsi="宋体" w:eastAsia="宋体"/>
                <w:b w:val="0"/>
                <w:sz w:val="21"/>
              </w:rPr>
              <w:t>907.540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FB6A8C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25A6CDE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控制量</w:t>
            </w:r>
          </w:p>
        </w:tc>
      </w:tr>
      <w:tr w14:paraId="594F1D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B7E41D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基坑回填</w:t>
            </w:r>
            <w:r>
              <w:rPr>
                <w:rFonts w:ascii="宋体" w:hAnsi="宋体" w:eastAsia="宋体"/>
                <w:b w:val="0"/>
                <w:sz w:val="21"/>
              </w:rPr>
              <w:br w:type="textWrapping"/>
            </w:r>
            <w:r>
              <w:rPr>
                <w:rFonts w:ascii="宋体" w:hAnsi="宋体" w:eastAsia="宋体"/>
                <w:b w:val="0"/>
                <w:sz w:val="21"/>
              </w:rPr>
              <w:t>控制上限</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7B8937F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10587.99 - 302.51 - 2401.60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938493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7883.880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2B8480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2B62A44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控制上限</w:t>
            </w:r>
          </w:p>
        </w:tc>
      </w:tr>
      <w:tr w14:paraId="21C235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B82344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C20混凝土</w:t>
            </w:r>
            <w:r>
              <w:rPr>
                <w:rFonts w:ascii="宋体" w:hAnsi="宋体" w:eastAsia="宋体"/>
                <w:b w:val="0"/>
                <w:sz w:val="21"/>
              </w:rPr>
              <w:br w:type="textWrapping"/>
            </w:r>
            <w:r>
              <w:rPr>
                <w:rFonts w:ascii="宋体" w:hAnsi="宋体" w:eastAsia="宋体"/>
                <w:b w:val="0"/>
                <w:sz w:val="21"/>
              </w:rPr>
              <w:t>垫层</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1742A86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3025.14 x 0.100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5D270D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302.510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6F0539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554ACB8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阶段主量</w:t>
            </w:r>
          </w:p>
        </w:tc>
      </w:tr>
      <w:tr w14:paraId="737E24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36A27E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C30筏板</w:t>
            </w:r>
            <w:r>
              <w:rPr>
                <w:rFonts w:ascii="宋体" w:hAnsi="宋体" w:eastAsia="宋体"/>
                <w:b w:val="0"/>
                <w:sz w:val="21"/>
              </w:rPr>
              <w:br w:type="textWrapping"/>
            </w:r>
            <w:r>
              <w:rPr>
                <w:rFonts w:ascii="宋体" w:hAnsi="宋体" w:eastAsia="宋体"/>
                <w:b w:val="0"/>
                <w:sz w:val="21"/>
              </w:rPr>
              <w:t>基础混凝土</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19EEA39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3002.00 x 0.800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150FF1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2401.600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F1F0C5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79668A3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阶段主量</w:t>
            </w:r>
          </w:p>
        </w:tc>
      </w:tr>
      <w:tr w14:paraId="5A641E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A5B936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筏板侧模</w:t>
            </w:r>
            <w:r>
              <w:rPr>
                <w:rFonts w:ascii="宋体" w:hAnsi="宋体" w:eastAsia="宋体"/>
                <w:b w:val="0"/>
                <w:sz w:val="21"/>
              </w:rPr>
              <w:br w:type="textWrapping"/>
            </w:r>
            <w:r>
              <w:rPr>
                <w:rFonts w:ascii="宋体" w:hAnsi="宋体" w:eastAsia="宋体"/>
                <w:b w:val="0"/>
                <w:sz w:val="21"/>
              </w:rPr>
              <w:t>控制量</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0CEC40A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 x (76.000 + 39.500) x 0.800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9F5726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184.800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7F4B6B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3731BF1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控制量</w:t>
            </w:r>
          </w:p>
        </w:tc>
      </w:tr>
      <w:tr w14:paraId="5F6A1F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67098C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地下室底板</w:t>
            </w:r>
            <w:r>
              <w:rPr>
                <w:rFonts w:ascii="宋体" w:hAnsi="宋体" w:eastAsia="宋体"/>
                <w:b w:val="0"/>
                <w:sz w:val="21"/>
              </w:rPr>
              <w:br w:type="textWrapping"/>
            </w:r>
            <w:r>
              <w:rPr>
                <w:rFonts w:ascii="宋体" w:hAnsi="宋体" w:eastAsia="宋体"/>
                <w:b w:val="0"/>
                <w:sz w:val="21"/>
              </w:rPr>
              <w:t>防水平面控制</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5CB98FB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76.480 x 39.980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1F53A4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3057.670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EA470C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4DF989A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控制量</w:t>
            </w:r>
          </w:p>
        </w:tc>
      </w:tr>
      <w:tr w14:paraId="774191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31629D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柱脚锚栓</w:t>
            </w:r>
          </w:p>
        </w:tc>
        <w:tc>
          <w:tcPr>
            <w:tcW w:w="3951" w:type="dxa"/>
            <w:tcBorders>
              <w:top w:val="nil"/>
              <w:left w:val="nil"/>
              <w:bottom w:val="nil"/>
              <w:right w:val="nil"/>
              <w:insideH w:val="nil"/>
              <w:insideV w:val="nil"/>
            </w:tcBorders>
            <w:noWrap w:val="0"/>
            <w:tcMar>
              <w:top w:w="-1" w:type="dxa"/>
              <w:left w:w="-1" w:type="dxa"/>
              <w:bottom w:w="-1" w:type="dxa"/>
              <w:right w:w="-1" w:type="dxa"/>
            </w:tcMar>
            <w:vAlign w:val="center"/>
          </w:tcPr>
          <w:p w14:paraId="1581752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70套 x 4M24</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3EABF8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280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CFC31E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根</w:t>
            </w:r>
          </w:p>
        </w:tc>
        <w:tc>
          <w:tcPr>
            <w:tcW w:w="1262" w:type="dxa"/>
            <w:tcBorders>
              <w:top w:val="nil"/>
              <w:left w:val="nil"/>
              <w:bottom w:val="nil"/>
              <w:right w:val="nil"/>
              <w:insideH w:val="nil"/>
              <w:insideV w:val="nil"/>
            </w:tcBorders>
            <w:noWrap w:val="0"/>
            <w:tcMar>
              <w:top w:w="-1" w:type="dxa"/>
              <w:left w:w="-1" w:type="dxa"/>
              <w:bottom w:w="-1" w:type="dxa"/>
              <w:right w:w="-1" w:type="dxa"/>
            </w:tcMar>
            <w:vAlign w:val="center"/>
          </w:tcPr>
          <w:p w14:paraId="4BB3740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阶段主量</w:t>
            </w:r>
          </w:p>
        </w:tc>
      </w:tr>
      <w:tr w14:paraId="34484B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3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2EF8D65">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钢柱脚</w:t>
            </w:r>
          </w:p>
        </w:tc>
        <w:tc>
          <w:tcPr>
            <w:tcW w:w="395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BE30EA">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GZJ1 34套 + GZJ2 14套 + GZJ3 22套</w:t>
            </w:r>
          </w:p>
        </w:tc>
        <w:tc>
          <w:tcPr>
            <w:tcW w:w="128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7061636">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70</w:t>
            </w:r>
          </w:p>
        </w:tc>
        <w:tc>
          <w:tcPr>
            <w:tcW w:w="70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0FE4DCC">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套</w:t>
            </w:r>
          </w:p>
        </w:tc>
        <w:tc>
          <w:tcPr>
            <w:tcW w:w="126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3D792A3">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阶段主量</w:t>
            </w:r>
          </w:p>
        </w:tc>
      </w:tr>
    </w:tbl>
    <w:p w14:paraId="2715116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说明：基坑回填控制上限仅扣除已确认垫层和筏板，尚未扣除地下墙、柱、坑槽、电缆隧道出口和外围护墙基础等体积，因此不直接作为最终回填定稿量。</w:t>
      </w:r>
    </w:p>
    <w:p w14:paraId="422A9D9A">
      <w:pPr>
        <w:pStyle w:val="4"/>
        <w:keepNext/>
        <w:widowControl/>
        <w:numPr>
          <w:ilvl w:val="0"/>
          <w:numId w:val="0"/>
        </w:numPr>
        <w:ind w:leftChars="0"/>
        <w:rPr>
          <w:b w:val="0"/>
        </w:rPr>
      </w:pPr>
      <w:bookmarkStart w:id="26" w:name="_Toc14381"/>
      <w:bookmarkStart w:id="27" w:name="_Toc25738"/>
      <w:r>
        <w:rPr>
          <w:rFonts w:hint="eastAsia"/>
          <w:lang w:eastAsia="zh-CN"/>
        </w:rPr>
        <w:t xml:space="preserve">3.4 </w:t>
      </w:r>
      <w:r>
        <w:t>主体结构混凝土、模板与钢结构</w:t>
      </w:r>
      <w:bookmarkEnd w:id="26"/>
      <w:bookmarkEnd w:id="27"/>
    </w:p>
    <w:p w14:paraId="2767E86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主体结构工程量按构件类别分别计算。柱、梁、板混凝土按图示截面尺寸和构件长度、高度或面积计算；模板按接触面积计算；钢结构构件按模型导出长度、体积和后续理论重量进行辅助校核。</w:t>
      </w:r>
    </w:p>
    <w:p w14:paraId="72BAD58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以基础顶至-0.050m层柱为例，柱混凝土按柱截面面积乘柱高并按同类柱数量汇总。本阶段柱混凝土控制量为359.18m3，模型中1100x1100mm和500x500mm两组普通柱顶部标高为-0.050m，小计360.89m3，可作为手算量的模型对照。</w:t>
      </w:r>
    </w:p>
    <w:p w14:paraId="637EB36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-0.050m层梁按截面族和净长分类计算，计算口径如下：</w:t>
      </w:r>
    </w:p>
    <w:p w14:paraId="6E0F0ECB">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V 梁 = b x h x L净</w:t>
      </w:r>
    </w:p>
    <w:p w14:paraId="499E2DBB">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A梁模板 = 梁侧模面积 + 梁底模面积</w:t>
      </w:r>
    </w:p>
    <w:p w14:paraId="3182874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-0.050m板早期按负一层建筑面积乘150mm板厚形成快速控制量：</w:t>
      </w:r>
    </w:p>
    <w:p w14:paraId="6F138729">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VI 板控制 = 1638.75 x 0.150 = 245.813m3</w:t>
      </w:r>
    </w:p>
    <w:p w14:paraId="0945EDC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Revit模型中-0.050m板按模型面积和厚度闭合，当前软件量为227.24m3，作为软件主量。</w:t>
      </w:r>
    </w:p>
    <w:p w14:paraId="6C201E63">
      <w:pPr>
        <w:spacing w:before="0" w:after="0"/>
      </w:pPr>
      <w:r>
        <w:br w:type="page"/>
      </w:r>
    </w:p>
    <w:p w14:paraId="1FF8099F">
      <w:pPr>
        <w:pStyle w:val="182"/>
        <w:keepNext/>
        <w:keepLines/>
        <w:widowControl/>
        <w:spacing w:before="120" w:after="60"/>
        <w:jc w:val="center"/>
      </w:pPr>
      <w:r>
        <w:rPr>
          <w:rFonts w:ascii="黑体" w:hAnsi="黑体" w:eastAsia="黑体"/>
          <w:b/>
          <w:sz w:val="21"/>
        </w:rPr>
        <w:t>表3-3 主体结构混凝土、模板与钢结构工程量计算表</w:t>
      </w:r>
    </w:p>
    <w:tbl>
      <w:tblPr>
        <w:tblStyle w:val="36"/>
        <w:tblW w:w="896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66"/>
        <w:gridCol w:w="2593"/>
        <w:gridCol w:w="1237"/>
        <w:gridCol w:w="679"/>
        <w:gridCol w:w="1386"/>
      </w:tblGrid>
      <w:tr w14:paraId="5FDAE2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06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0FFDFD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259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053651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计算式或来源</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113C12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5ACEC5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38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B5B77B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当前口径</w:t>
            </w:r>
          </w:p>
        </w:tc>
      </w:tr>
      <w:tr w14:paraId="5BDB71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0E2E51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基础顶至-0.050m柱混凝土</w:t>
            </w:r>
          </w:p>
        </w:tc>
        <w:tc>
          <w:tcPr>
            <w:tcW w:w="259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5C1200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图纸手算控制</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197953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359.180</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C47DC1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m3</w:t>
            </w:r>
          </w:p>
        </w:tc>
        <w:tc>
          <w:tcPr>
            <w:tcW w:w="138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12B8AB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阶段主量</w:t>
            </w:r>
          </w:p>
        </w:tc>
      </w:tr>
      <w:tr w14:paraId="74ED18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0A26E97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基础顶至-0.050m柱模板</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5194181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四侧展开控制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DC5986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1381.800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754BD92">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m2</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348012A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控制量</w:t>
            </w:r>
          </w:p>
        </w:tc>
      </w:tr>
      <w:tr w14:paraId="2B806B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6DCE29D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-0.050m层梁混凝土</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22CB25F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梁分类净长快速控制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C3726F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189.867~</w:t>
            </w:r>
            <w:r>
              <w:rPr>
                <w:rFonts w:ascii="宋体" w:hAnsi="宋体" w:eastAsia="宋体"/>
                <w:b w:val="0"/>
                <w:sz w:val="21"/>
              </w:rPr>
              <w:br w:type="textWrapping"/>
            </w:r>
            <w:r>
              <w:rPr>
                <w:rFonts w:ascii="宋体" w:hAnsi="宋体" w:eastAsia="宋体"/>
                <w:b w:val="0"/>
                <w:sz w:val="21"/>
              </w:rPr>
              <w:t>190.098</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F46DEE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m3</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2E2FBC4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控制量</w:t>
            </w:r>
          </w:p>
        </w:tc>
      </w:tr>
      <w:tr w14:paraId="336171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07A8739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-0.050m层梁模板</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4C58C8B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梁分类净长快速控制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45FCF5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1501.771~</w:t>
            </w:r>
            <w:r>
              <w:rPr>
                <w:rFonts w:ascii="宋体" w:hAnsi="宋体" w:eastAsia="宋体"/>
                <w:b w:val="0"/>
                <w:sz w:val="21"/>
              </w:rPr>
              <w:br w:type="textWrapping"/>
            </w:r>
            <w:r>
              <w:rPr>
                <w:rFonts w:ascii="宋体" w:hAnsi="宋体" w:eastAsia="宋体"/>
                <w:b w:val="0"/>
                <w:sz w:val="21"/>
              </w:rPr>
              <w:t>1503.641</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A30A2B1">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m2</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310CE92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控制量</w:t>
            </w:r>
          </w:p>
        </w:tc>
      </w:tr>
      <w:tr w14:paraId="64E19E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74CCBFB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-0.050m板混凝土</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07F42F1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Revit软件量</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F99B98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227.240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383232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m3</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23D4FC7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软件主量</w:t>
            </w:r>
          </w:p>
        </w:tc>
      </w:tr>
      <w:tr w14:paraId="5393E4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2F4BEE2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C30混凝土墙</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05653D4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Revit面积 x 墙厚复核</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9FF562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490.810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A54A01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m3</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741D5B5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软件主量</w:t>
            </w:r>
          </w:p>
        </w:tc>
      </w:tr>
      <w:tr w14:paraId="333437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0F1F3FE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Q355B热轧H型钢构件</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65EA6E1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Revit结构框架逐项汇总</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4C8F23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2798.790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7918D2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534302E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软件参考量</w:t>
            </w:r>
          </w:p>
        </w:tc>
      </w:tr>
      <w:tr w14:paraId="65D7C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172600A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Q355B热轧H型钢模型体积</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643253A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Revit结构框架逐项汇总</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B12E01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49.290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59C06AE">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m3</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6D3D538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软件参考量</w:t>
            </w:r>
          </w:p>
        </w:tc>
      </w:tr>
      <w:tr w14:paraId="41FBBF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nil"/>
              <w:right w:val="nil"/>
              <w:insideH w:val="nil"/>
              <w:insideV w:val="nil"/>
            </w:tcBorders>
            <w:noWrap w:val="0"/>
            <w:tcMar>
              <w:top w:w="-1" w:type="dxa"/>
              <w:left w:w="-1" w:type="dxa"/>
              <w:bottom w:w="-1" w:type="dxa"/>
              <w:right w:w="-1" w:type="dxa"/>
            </w:tcMar>
            <w:vAlign w:val="center"/>
          </w:tcPr>
          <w:p w14:paraId="2B38387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Revit结构钢筋全模型</w:t>
            </w:r>
          </w:p>
        </w:tc>
        <w:tc>
          <w:tcPr>
            <w:tcW w:w="2593" w:type="dxa"/>
            <w:tcBorders>
              <w:top w:val="nil"/>
              <w:left w:val="nil"/>
              <w:bottom w:val="nil"/>
              <w:right w:val="nil"/>
              <w:insideH w:val="nil"/>
              <w:insideV w:val="nil"/>
            </w:tcBorders>
            <w:noWrap w:val="0"/>
            <w:tcMar>
              <w:top w:w="-1" w:type="dxa"/>
              <w:left w:w="-1" w:type="dxa"/>
              <w:bottom w:w="-1" w:type="dxa"/>
              <w:right w:w="-1" w:type="dxa"/>
            </w:tcMar>
            <w:vAlign w:val="center"/>
          </w:tcPr>
          <w:p w14:paraId="083D227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Revit结构钢筋明细表</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DAA78F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251.545</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2F3805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t</w:t>
            </w:r>
          </w:p>
        </w:tc>
        <w:tc>
          <w:tcPr>
            <w:tcW w:w="1386" w:type="dxa"/>
            <w:tcBorders>
              <w:top w:val="nil"/>
              <w:left w:val="nil"/>
              <w:bottom w:val="nil"/>
              <w:right w:val="nil"/>
              <w:insideH w:val="nil"/>
              <w:insideV w:val="nil"/>
            </w:tcBorders>
            <w:noWrap w:val="0"/>
            <w:tcMar>
              <w:top w:w="-1" w:type="dxa"/>
              <w:left w:w="-1" w:type="dxa"/>
              <w:bottom w:w="-1" w:type="dxa"/>
              <w:right w:w="-1" w:type="dxa"/>
            </w:tcMar>
            <w:vAlign w:val="center"/>
          </w:tcPr>
          <w:p w14:paraId="0738736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软件参考量</w:t>
            </w:r>
          </w:p>
        </w:tc>
      </w:tr>
      <w:tr w14:paraId="093F9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1742236">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第一层钢筋手算已计阶段控制</w:t>
            </w:r>
          </w:p>
        </w:tc>
        <w:tc>
          <w:tcPr>
            <w:tcW w:w="259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3FDEAB2">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第一层钢筋手工计算书</w:t>
            </w:r>
          </w:p>
        </w:tc>
        <w:tc>
          <w:tcPr>
            <w:tcW w:w="123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8543057">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82.376~</w:t>
            </w:r>
            <w:r>
              <w:rPr>
                <w:rFonts w:ascii="宋体" w:hAnsi="宋体" w:eastAsia="宋体"/>
                <w:b w:val="0"/>
                <w:sz w:val="21"/>
              </w:rPr>
              <w:br w:type="textWrapping"/>
            </w:r>
            <w:r>
              <w:rPr>
                <w:rFonts w:ascii="宋体" w:hAnsi="宋体" w:eastAsia="宋体"/>
                <w:b w:val="0"/>
                <w:sz w:val="21"/>
              </w:rPr>
              <w:t>82.402</w:t>
            </w:r>
          </w:p>
        </w:tc>
        <w:tc>
          <w:tcPr>
            <w:tcW w:w="67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0F13FDE">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t</w:t>
            </w:r>
          </w:p>
        </w:tc>
        <w:tc>
          <w:tcPr>
            <w:tcW w:w="138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49F6CAA">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阶段控制量</w:t>
            </w:r>
          </w:p>
        </w:tc>
      </w:tr>
    </w:tbl>
    <w:p w14:paraId="4229477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说明：Revit钢筋量为全模型HRB400导出量，当前不能作为最终钢筋清单量直接采用；钢筋清单仍需以图纸翻样和手算复核量控制。</w:t>
      </w:r>
    </w:p>
    <w:p w14:paraId="2C5EA1A4">
      <w:pPr>
        <w:pStyle w:val="4"/>
        <w:keepNext/>
        <w:widowControl/>
        <w:numPr>
          <w:ilvl w:val="0"/>
          <w:numId w:val="0"/>
        </w:numPr>
        <w:ind w:leftChars="0"/>
        <w:rPr>
          <w:b w:val="0"/>
        </w:rPr>
      </w:pPr>
      <w:bookmarkStart w:id="28" w:name="_Toc8321"/>
      <w:bookmarkStart w:id="29" w:name="_Toc25587"/>
      <w:r>
        <w:rPr>
          <w:rFonts w:hint="eastAsia"/>
          <w:lang w:eastAsia="zh-CN"/>
        </w:rPr>
        <w:t xml:space="preserve">3.5 </w:t>
      </w:r>
      <w:r>
        <w:t>Revit软件主体结构辅助汇总</w:t>
      </w:r>
      <w:bookmarkEnd w:id="28"/>
      <w:bookmarkEnd w:id="29"/>
    </w:p>
    <w:p w14:paraId="0E94010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Revit模型用于辅助核对构件数量、构件类型、材料、体积和面积。软件量不能替代图纸手算，但可用于发现遗漏项和校核量级。</w:t>
      </w:r>
    </w:p>
    <w:p w14:paraId="494F540C">
      <w:pPr>
        <w:pStyle w:val="182"/>
        <w:keepNext/>
        <w:keepLines/>
        <w:widowControl/>
        <w:spacing w:before="120" w:after="60"/>
        <w:jc w:val="center"/>
      </w:pPr>
      <w:r>
        <w:rPr>
          <w:rFonts w:ascii="黑体" w:hAnsi="黑体" w:eastAsia="黑体"/>
          <w:b/>
          <w:sz w:val="21"/>
        </w:rPr>
        <w:t>表3-4 Revit软件主体结构辅助汇总表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55"/>
        <w:gridCol w:w="758"/>
        <w:gridCol w:w="1228"/>
        <w:gridCol w:w="1226"/>
        <w:gridCol w:w="937"/>
        <w:gridCol w:w="1932"/>
      </w:tblGrid>
      <w:tr w14:paraId="15A0A3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75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6600DD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75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59F205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数量</w:t>
            </w:r>
          </w:p>
        </w:tc>
        <w:tc>
          <w:tcPr>
            <w:tcW w:w="122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FC3678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面积</w:t>
            </w:r>
          </w:p>
        </w:tc>
        <w:tc>
          <w:tcPr>
            <w:tcW w:w="122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459229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体积</w:t>
            </w:r>
          </w:p>
        </w:tc>
        <w:tc>
          <w:tcPr>
            <w:tcW w:w="93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0D3C22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93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64B538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当前口径</w:t>
            </w:r>
          </w:p>
        </w:tc>
      </w:tr>
      <w:tr w14:paraId="33FF80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5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69712B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C20垫层</w:t>
            </w:r>
          </w:p>
        </w:tc>
        <w:tc>
          <w:tcPr>
            <w:tcW w:w="75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F37A00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w:t>
            </w:r>
          </w:p>
        </w:tc>
        <w:tc>
          <w:tcPr>
            <w:tcW w:w="122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5CB324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3014.000</w:t>
            </w:r>
          </w:p>
        </w:tc>
        <w:tc>
          <w:tcPr>
            <w:tcW w:w="122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D1EAA4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301.360</w:t>
            </w:r>
          </w:p>
        </w:tc>
        <w:tc>
          <w:tcPr>
            <w:tcW w:w="93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EF8DEE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m2/m3</w:t>
            </w:r>
          </w:p>
        </w:tc>
        <w:tc>
          <w:tcPr>
            <w:tcW w:w="193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30EAA1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与手算基本一致</w:t>
            </w:r>
          </w:p>
        </w:tc>
      </w:tr>
      <w:tr w14:paraId="72B539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55" w:type="dxa"/>
            <w:tcBorders>
              <w:top w:val="nil"/>
              <w:left w:val="nil"/>
              <w:bottom w:val="nil"/>
              <w:right w:val="nil"/>
              <w:insideH w:val="nil"/>
              <w:insideV w:val="nil"/>
            </w:tcBorders>
            <w:noWrap w:val="0"/>
            <w:tcMar>
              <w:top w:w="-1" w:type="dxa"/>
              <w:left w:w="-1" w:type="dxa"/>
              <w:bottom w:w="-1" w:type="dxa"/>
              <w:right w:w="-1" w:type="dxa"/>
            </w:tcMar>
            <w:vAlign w:val="center"/>
          </w:tcPr>
          <w:p w14:paraId="138E877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C30筏板</w:t>
            </w:r>
            <w:r>
              <w:rPr>
                <w:rFonts w:ascii="宋体" w:hAnsi="宋体" w:eastAsia="宋体"/>
                <w:b w:val="0"/>
                <w:sz w:val="21"/>
              </w:rPr>
              <w:br w:type="textWrapping"/>
            </w:r>
            <w:r>
              <w:rPr>
                <w:rFonts w:ascii="宋体" w:hAnsi="宋体" w:eastAsia="宋体"/>
                <w:b w:val="0"/>
                <w:sz w:val="21"/>
              </w:rPr>
              <w:t>基础</w:t>
            </w:r>
          </w:p>
        </w:tc>
        <w:tc>
          <w:tcPr>
            <w:tcW w:w="758" w:type="dxa"/>
            <w:tcBorders>
              <w:top w:val="nil"/>
              <w:left w:val="nil"/>
              <w:bottom w:val="nil"/>
              <w:right w:val="nil"/>
              <w:insideH w:val="nil"/>
              <w:insideV w:val="nil"/>
            </w:tcBorders>
            <w:noWrap w:val="0"/>
            <w:tcMar>
              <w:top w:w="-1" w:type="dxa"/>
              <w:left w:w="-1" w:type="dxa"/>
              <w:bottom w:w="-1" w:type="dxa"/>
              <w:right w:w="-1" w:type="dxa"/>
            </w:tcMar>
            <w:vAlign w:val="center"/>
          </w:tcPr>
          <w:p w14:paraId="326A3C9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w:t>
            </w:r>
          </w:p>
        </w:tc>
        <w:tc>
          <w:tcPr>
            <w:tcW w:w="1228" w:type="dxa"/>
            <w:tcBorders>
              <w:top w:val="nil"/>
              <w:left w:val="nil"/>
              <w:bottom w:val="nil"/>
              <w:right w:val="nil"/>
              <w:insideH w:val="nil"/>
              <w:insideV w:val="nil"/>
            </w:tcBorders>
            <w:noWrap w:val="0"/>
            <w:tcMar>
              <w:top w:w="-1" w:type="dxa"/>
              <w:left w:w="-1" w:type="dxa"/>
              <w:bottom w:w="-1" w:type="dxa"/>
              <w:right w:w="-1" w:type="dxa"/>
            </w:tcMar>
            <w:vAlign w:val="center"/>
          </w:tcPr>
          <w:p w14:paraId="259B95F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3002.000</w:t>
            </w:r>
          </w:p>
        </w:tc>
        <w:tc>
          <w:tcPr>
            <w:tcW w:w="1226" w:type="dxa"/>
            <w:tcBorders>
              <w:top w:val="nil"/>
              <w:left w:val="nil"/>
              <w:bottom w:val="nil"/>
              <w:right w:val="nil"/>
              <w:insideH w:val="nil"/>
              <w:insideV w:val="nil"/>
            </w:tcBorders>
            <w:noWrap w:val="0"/>
            <w:tcMar>
              <w:top w:w="-1" w:type="dxa"/>
              <w:left w:w="-1" w:type="dxa"/>
              <w:bottom w:w="-1" w:type="dxa"/>
              <w:right w:w="-1" w:type="dxa"/>
            </w:tcMar>
            <w:vAlign w:val="center"/>
          </w:tcPr>
          <w:p w14:paraId="09BAE66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2401.600</w:t>
            </w:r>
          </w:p>
        </w:tc>
        <w:tc>
          <w:tcPr>
            <w:tcW w:w="937" w:type="dxa"/>
            <w:tcBorders>
              <w:top w:val="nil"/>
              <w:left w:val="nil"/>
              <w:bottom w:val="nil"/>
              <w:right w:val="nil"/>
              <w:insideH w:val="nil"/>
              <w:insideV w:val="nil"/>
            </w:tcBorders>
            <w:noWrap w:val="0"/>
            <w:tcMar>
              <w:top w:w="-1" w:type="dxa"/>
              <w:left w:w="-1" w:type="dxa"/>
              <w:bottom w:w="-1" w:type="dxa"/>
              <w:right w:w="-1" w:type="dxa"/>
            </w:tcMar>
            <w:vAlign w:val="center"/>
          </w:tcPr>
          <w:p w14:paraId="61DD08C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m2/m3</w:t>
            </w:r>
          </w:p>
        </w:tc>
        <w:tc>
          <w:tcPr>
            <w:tcW w:w="1931" w:type="dxa"/>
            <w:tcBorders>
              <w:top w:val="nil"/>
              <w:left w:val="nil"/>
              <w:bottom w:val="nil"/>
              <w:right w:val="nil"/>
              <w:insideH w:val="nil"/>
              <w:insideV w:val="nil"/>
            </w:tcBorders>
            <w:noWrap w:val="0"/>
            <w:tcMar>
              <w:top w:w="-1" w:type="dxa"/>
              <w:left w:w="-1" w:type="dxa"/>
              <w:bottom w:w="-1" w:type="dxa"/>
              <w:right w:w="-1" w:type="dxa"/>
            </w:tcMar>
            <w:vAlign w:val="center"/>
          </w:tcPr>
          <w:p w14:paraId="08F82CD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与手算一致</w:t>
            </w:r>
          </w:p>
        </w:tc>
      </w:tr>
      <w:tr w14:paraId="75DDD6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55" w:type="dxa"/>
            <w:tcBorders>
              <w:top w:val="nil"/>
              <w:left w:val="nil"/>
              <w:bottom w:val="nil"/>
              <w:right w:val="nil"/>
              <w:insideH w:val="nil"/>
              <w:insideV w:val="nil"/>
            </w:tcBorders>
            <w:noWrap w:val="0"/>
            <w:tcMar>
              <w:top w:w="-1" w:type="dxa"/>
              <w:left w:w="-1" w:type="dxa"/>
              <w:bottom w:w="-1" w:type="dxa"/>
              <w:right w:w="-1" w:type="dxa"/>
            </w:tcMar>
            <w:vAlign w:val="center"/>
          </w:tcPr>
          <w:p w14:paraId="4062D1E4">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C30现浇板合计</w:t>
            </w:r>
          </w:p>
        </w:tc>
        <w:tc>
          <w:tcPr>
            <w:tcW w:w="758" w:type="dxa"/>
            <w:tcBorders>
              <w:top w:val="nil"/>
              <w:left w:val="nil"/>
              <w:bottom w:val="nil"/>
              <w:right w:val="nil"/>
              <w:insideH w:val="nil"/>
              <w:insideV w:val="nil"/>
            </w:tcBorders>
            <w:noWrap w:val="0"/>
            <w:tcMar>
              <w:top w:w="-1" w:type="dxa"/>
              <w:left w:w="-1" w:type="dxa"/>
              <w:bottom w:w="-1" w:type="dxa"/>
              <w:right w:w="-1" w:type="dxa"/>
            </w:tcMar>
            <w:vAlign w:val="center"/>
          </w:tcPr>
          <w:p w14:paraId="6A5EF4F2">
            <w:pPr>
              <w:keepNext/>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color w:val="000000"/>
                <w:sz w:val="21"/>
              </w:rPr>
              <w:t>10</w:t>
            </w:r>
          </w:p>
        </w:tc>
        <w:tc>
          <w:tcPr>
            <w:tcW w:w="1228" w:type="dxa"/>
            <w:tcBorders>
              <w:top w:val="nil"/>
              <w:left w:val="nil"/>
              <w:bottom w:val="nil"/>
              <w:right w:val="nil"/>
              <w:insideH w:val="nil"/>
              <w:insideV w:val="nil"/>
            </w:tcBorders>
            <w:noWrap w:val="0"/>
            <w:tcMar>
              <w:top w:w="-1" w:type="dxa"/>
              <w:left w:w="-1" w:type="dxa"/>
              <w:bottom w:w="-1" w:type="dxa"/>
              <w:right w:w="-1" w:type="dxa"/>
            </w:tcMar>
            <w:vAlign w:val="center"/>
          </w:tcPr>
          <w:p w14:paraId="408EE5FC">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4702.000</w:t>
            </w:r>
          </w:p>
        </w:tc>
        <w:tc>
          <w:tcPr>
            <w:tcW w:w="1226" w:type="dxa"/>
            <w:tcBorders>
              <w:top w:val="nil"/>
              <w:left w:val="nil"/>
              <w:bottom w:val="nil"/>
              <w:right w:val="nil"/>
              <w:insideH w:val="nil"/>
              <w:insideV w:val="nil"/>
            </w:tcBorders>
            <w:noWrap w:val="0"/>
            <w:tcMar>
              <w:top w:w="-1" w:type="dxa"/>
              <w:left w:w="-1" w:type="dxa"/>
              <w:bottom w:w="-1" w:type="dxa"/>
              <w:right w:w="-1" w:type="dxa"/>
            </w:tcMar>
            <w:vAlign w:val="center"/>
          </w:tcPr>
          <w:p w14:paraId="17DCAF2D">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641.580</w:t>
            </w:r>
          </w:p>
        </w:tc>
        <w:tc>
          <w:tcPr>
            <w:tcW w:w="937" w:type="dxa"/>
            <w:tcBorders>
              <w:top w:val="nil"/>
              <w:left w:val="nil"/>
              <w:bottom w:val="nil"/>
              <w:right w:val="nil"/>
              <w:insideH w:val="nil"/>
              <w:insideV w:val="nil"/>
            </w:tcBorders>
            <w:noWrap w:val="0"/>
            <w:tcMar>
              <w:top w:w="-1" w:type="dxa"/>
              <w:left w:w="-1" w:type="dxa"/>
              <w:bottom w:w="-1" w:type="dxa"/>
              <w:right w:w="-1" w:type="dxa"/>
            </w:tcMar>
            <w:vAlign w:val="center"/>
          </w:tcPr>
          <w:p w14:paraId="49722B5A">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m2/m3</w:t>
            </w:r>
          </w:p>
        </w:tc>
        <w:tc>
          <w:tcPr>
            <w:tcW w:w="1931" w:type="dxa"/>
            <w:tcBorders>
              <w:top w:val="nil"/>
              <w:left w:val="nil"/>
              <w:bottom w:val="nil"/>
              <w:right w:val="nil"/>
              <w:insideH w:val="nil"/>
              <w:insideV w:val="nil"/>
            </w:tcBorders>
            <w:noWrap w:val="0"/>
            <w:tcMar>
              <w:top w:w="-1" w:type="dxa"/>
              <w:left w:w="-1" w:type="dxa"/>
              <w:bottom w:w="-1" w:type="dxa"/>
              <w:right w:w="-1" w:type="dxa"/>
            </w:tcMar>
            <w:vAlign w:val="center"/>
          </w:tcPr>
          <w:p w14:paraId="3CC3B9E0">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软件参考量</w:t>
            </w:r>
          </w:p>
        </w:tc>
      </w:tr>
      <w:tr w14:paraId="0DA0F0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55" w:type="dxa"/>
            <w:tcBorders>
              <w:top w:val="nil"/>
              <w:left w:val="nil"/>
              <w:bottom w:val="nil"/>
              <w:right w:val="nil"/>
              <w:insideH w:val="nil"/>
              <w:insideV w:val="nil"/>
            </w:tcBorders>
            <w:noWrap w:val="0"/>
            <w:tcMar>
              <w:top w:w="-1" w:type="dxa"/>
              <w:left w:w="-1" w:type="dxa"/>
              <w:bottom w:w="-1" w:type="dxa"/>
              <w:right w:w="-1" w:type="dxa"/>
            </w:tcMar>
            <w:vAlign w:val="center"/>
          </w:tcPr>
          <w:p w14:paraId="108E2E08">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C30混凝土墙合计</w:t>
            </w:r>
          </w:p>
        </w:tc>
        <w:tc>
          <w:tcPr>
            <w:tcW w:w="758" w:type="dxa"/>
            <w:tcBorders>
              <w:top w:val="nil"/>
              <w:left w:val="nil"/>
              <w:bottom w:val="nil"/>
              <w:right w:val="nil"/>
              <w:insideH w:val="nil"/>
              <w:insideV w:val="nil"/>
            </w:tcBorders>
            <w:noWrap w:val="0"/>
            <w:tcMar>
              <w:top w:w="-1" w:type="dxa"/>
              <w:left w:w="-1" w:type="dxa"/>
              <w:bottom w:w="-1" w:type="dxa"/>
              <w:right w:w="-1" w:type="dxa"/>
            </w:tcMar>
            <w:vAlign w:val="center"/>
          </w:tcPr>
          <w:p w14:paraId="021DD5FD">
            <w:pPr>
              <w:keepNext/>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color w:val="000000"/>
                <w:sz w:val="21"/>
              </w:rPr>
              <w:t>61</w:t>
            </w:r>
          </w:p>
        </w:tc>
        <w:tc>
          <w:tcPr>
            <w:tcW w:w="1228" w:type="dxa"/>
            <w:tcBorders>
              <w:top w:val="nil"/>
              <w:left w:val="nil"/>
              <w:bottom w:val="nil"/>
              <w:right w:val="nil"/>
              <w:insideH w:val="nil"/>
              <w:insideV w:val="nil"/>
            </w:tcBorders>
            <w:noWrap w:val="0"/>
            <w:tcMar>
              <w:top w:w="-1" w:type="dxa"/>
              <w:left w:w="-1" w:type="dxa"/>
              <w:bottom w:w="-1" w:type="dxa"/>
              <w:right w:w="-1" w:type="dxa"/>
            </w:tcMar>
            <w:vAlign w:val="center"/>
          </w:tcPr>
          <w:p w14:paraId="4643BB6D">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1066.000</w:t>
            </w:r>
          </w:p>
        </w:tc>
        <w:tc>
          <w:tcPr>
            <w:tcW w:w="1226" w:type="dxa"/>
            <w:tcBorders>
              <w:top w:val="nil"/>
              <w:left w:val="nil"/>
              <w:bottom w:val="nil"/>
              <w:right w:val="nil"/>
              <w:insideH w:val="nil"/>
              <w:insideV w:val="nil"/>
            </w:tcBorders>
            <w:noWrap w:val="0"/>
            <w:tcMar>
              <w:top w:w="-1" w:type="dxa"/>
              <w:left w:w="-1" w:type="dxa"/>
              <w:bottom w:w="-1" w:type="dxa"/>
              <w:right w:w="-1" w:type="dxa"/>
            </w:tcMar>
            <w:vAlign w:val="center"/>
          </w:tcPr>
          <w:p w14:paraId="5FFB0312">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490.810</w:t>
            </w:r>
          </w:p>
        </w:tc>
        <w:tc>
          <w:tcPr>
            <w:tcW w:w="937" w:type="dxa"/>
            <w:tcBorders>
              <w:top w:val="nil"/>
              <w:left w:val="nil"/>
              <w:bottom w:val="nil"/>
              <w:right w:val="nil"/>
              <w:insideH w:val="nil"/>
              <w:insideV w:val="nil"/>
            </w:tcBorders>
            <w:noWrap w:val="0"/>
            <w:tcMar>
              <w:top w:w="-1" w:type="dxa"/>
              <w:left w:w="-1" w:type="dxa"/>
              <w:bottom w:w="-1" w:type="dxa"/>
              <w:right w:w="-1" w:type="dxa"/>
            </w:tcMar>
            <w:vAlign w:val="center"/>
          </w:tcPr>
          <w:p w14:paraId="14693A63">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m2/m3</w:t>
            </w:r>
          </w:p>
        </w:tc>
        <w:tc>
          <w:tcPr>
            <w:tcW w:w="1931" w:type="dxa"/>
            <w:tcBorders>
              <w:top w:val="nil"/>
              <w:left w:val="nil"/>
              <w:bottom w:val="nil"/>
              <w:right w:val="nil"/>
              <w:insideH w:val="nil"/>
              <w:insideV w:val="nil"/>
            </w:tcBorders>
            <w:noWrap w:val="0"/>
            <w:tcMar>
              <w:top w:w="-1" w:type="dxa"/>
              <w:left w:w="-1" w:type="dxa"/>
              <w:bottom w:w="-1" w:type="dxa"/>
              <w:right w:w="-1" w:type="dxa"/>
            </w:tcMar>
            <w:vAlign w:val="center"/>
          </w:tcPr>
          <w:p w14:paraId="376DB4A4">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软件主量</w:t>
            </w:r>
          </w:p>
        </w:tc>
      </w:tr>
      <w:tr w14:paraId="12FF84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55" w:type="dxa"/>
            <w:tcBorders>
              <w:top w:val="nil"/>
              <w:left w:val="nil"/>
              <w:bottom w:val="nil"/>
              <w:right w:val="nil"/>
              <w:insideH w:val="nil"/>
              <w:insideV w:val="nil"/>
            </w:tcBorders>
            <w:noWrap w:val="0"/>
            <w:tcMar>
              <w:top w:w="-1" w:type="dxa"/>
              <w:left w:w="-1" w:type="dxa"/>
              <w:bottom w:w="-1" w:type="dxa"/>
              <w:right w:w="-1" w:type="dxa"/>
            </w:tcMar>
            <w:vAlign w:val="center"/>
          </w:tcPr>
          <w:p w14:paraId="78BDB4F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混凝土矩形柱及构造柱</w:t>
            </w:r>
          </w:p>
        </w:tc>
        <w:tc>
          <w:tcPr>
            <w:tcW w:w="758" w:type="dxa"/>
            <w:tcBorders>
              <w:top w:val="nil"/>
              <w:left w:val="nil"/>
              <w:bottom w:val="nil"/>
              <w:right w:val="nil"/>
              <w:insideH w:val="nil"/>
              <w:insideV w:val="nil"/>
            </w:tcBorders>
            <w:noWrap w:val="0"/>
            <w:tcMar>
              <w:top w:w="-1" w:type="dxa"/>
              <w:left w:w="-1" w:type="dxa"/>
              <w:bottom w:w="-1" w:type="dxa"/>
              <w:right w:w="-1" w:type="dxa"/>
            </w:tcMar>
            <w:vAlign w:val="center"/>
          </w:tcPr>
          <w:p w14:paraId="0B55901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105</w:t>
            </w:r>
          </w:p>
        </w:tc>
        <w:tc>
          <w:tcPr>
            <w:tcW w:w="1228" w:type="dxa"/>
            <w:tcBorders>
              <w:top w:val="nil"/>
              <w:left w:val="nil"/>
              <w:bottom w:val="nil"/>
              <w:right w:val="nil"/>
              <w:insideH w:val="nil"/>
              <w:insideV w:val="nil"/>
            </w:tcBorders>
            <w:noWrap w:val="0"/>
            <w:tcMar>
              <w:top w:w="-1" w:type="dxa"/>
              <w:left w:w="-1" w:type="dxa"/>
              <w:bottom w:w="-1" w:type="dxa"/>
              <w:right w:w="-1" w:type="dxa"/>
            </w:tcMar>
            <w:vAlign w:val="center"/>
          </w:tcPr>
          <w:p w14:paraId="4FC88A4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w:t>
            </w:r>
          </w:p>
        </w:tc>
        <w:tc>
          <w:tcPr>
            <w:tcW w:w="1226" w:type="dxa"/>
            <w:tcBorders>
              <w:top w:val="nil"/>
              <w:left w:val="nil"/>
              <w:bottom w:val="nil"/>
              <w:right w:val="nil"/>
              <w:insideH w:val="nil"/>
              <w:insideV w:val="nil"/>
            </w:tcBorders>
            <w:noWrap w:val="0"/>
            <w:tcMar>
              <w:top w:w="-1" w:type="dxa"/>
              <w:left w:w="-1" w:type="dxa"/>
              <w:bottom w:w="-1" w:type="dxa"/>
              <w:right w:w="-1" w:type="dxa"/>
            </w:tcMar>
            <w:vAlign w:val="center"/>
          </w:tcPr>
          <w:p w14:paraId="6631251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369.690</w:t>
            </w:r>
          </w:p>
        </w:tc>
        <w:tc>
          <w:tcPr>
            <w:tcW w:w="937" w:type="dxa"/>
            <w:tcBorders>
              <w:top w:val="nil"/>
              <w:left w:val="nil"/>
              <w:bottom w:val="nil"/>
              <w:right w:val="nil"/>
              <w:insideH w:val="nil"/>
              <w:insideV w:val="nil"/>
            </w:tcBorders>
            <w:noWrap w:val="0"/>
            <w:tcMar>
              <w:top w:w="-1" w:type="dxa"/>
              <w:left w:w="-1" w:type="dxa"/>
              <w:bottom w:w="-1" w:type="dxa"/>
              <w:right w:w="-1" w:type="dxa"/>
            </w:tcMar>
            <w:vAlign w:val="center"/>
          </w:tcPr>
          <w:p w14:paraId="3799B86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931" w:type="dxa"/>
            <w:tcBorders>
              <w:top w:val="nil"/>
              <w:left w:val="nil"/>
              <w:bottom w:val="nil"/>
              <w:right w:val="nil"/>
              <w:insideH w:val="nil"/>
              <w:insideV w:val="nil"/>
            </w:tcBorders>
            <w:noWrap w:val="0"/>
            <w:tcMar>
              <w:top w:w="-1" w:type="dxa"/>
              <w:left w:w="-1" w:type="dxa"/>
              <w:bottom w:w="-1" w:type="dxa"/>
              <w:right w:w="-1" w:type="dxa"/>
            </w:tcMar>
            <w:vAlign w:val="center"/>
          </w:tcPr>
          <w:p w14:paraId="4CB598F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软件参考量</w:t>
            </w:r>
          </w:p>
        </w:tc>
      </w:tr>
      <w:tr w14:paraId="3D2470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5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1203783">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钢管混凝土柱/钢柱相关</w:t>
            </w:r>
          </w:p>
        </w:tc>
        <w:tc>
          <w:tcPr>
            <w:tcW w:w="75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762110C">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70</w:t>
            </w:r>
          </w:p>
        </w:tc>
        <w:tc>
          <w:tcPr>
            <w:tcW w:w="122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4B5263C">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w:t>
            </w:r>
          </w:p>
        </w:tc>
        <w:tc>
          <w:tcPr>
            <w:tcW w:w="122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5155649">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41.950</w:t>
            </w:r>
          </w:p>
        </w:tc>
        <w:tc>
          <w:tcPr>
            <w:tcW w:w="93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FA99E01">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93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497E8A0">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软件参考量</w:t>
            </w:r>
          </w:p>
        </w:tc>
      </w:tr>
    </w:tbl>
    <w:p w14:paraId="1685A91F">
      <w:pPr>
        <w:pStyle w:val="4"/>
        <w:keepNext/>
        <w:widowControl/>
        <w:numPr>
          <w:ilvl w:val="0"/>
          <w:numId w:val="0"/>
        </w:numPr>
        <w:ind w:leftChars="0"/>
        <w:rPr>
          <w:b w:val="0"/>
        </w:rPr>
      </w:pPr>
      <w:bookmarkStart w:id="30" w:name="_Toc9884"/>
      <w:bookmarkStart w:id="31" w:name="_Toc4863"/>
      <w:r>
        <w:rPr>
          <w:rFonts w:hint="eastAsia"/>
          <w:lang w:eastAsia="zh-CN"/>
        </w:rPr>
        <w:t xml:space="preserve">3.6 </w:t>
      </w:r>
      <w:r>
        <w:t>建筑与装饰工程量</w:t>
      </w:r>
      <w:bookmarkEnd w:id="30"/>
      <w:bookmarkEnd w:id="31"/>
    </w:p>
    <w:p w14:paraId="7E1A35D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建筑与装饰工程量按控制面积闭合和主要部位复核相结合的方法整理。楼地面按一层建筑面积进行总量闭合，天棚按一层建筑面积控制，外墙面按外墙外周长度乘高度并扣除门窗洞口面积形成快速控制量。</w:t>
      </w:r>
    </w:p>
    <w:p w14:paraId="7A212BE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一层楼地面控制面积计算式如下：</w:t>
      </w:r>
    </w:p>
    <w:p w14:paraId="3280D83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S楼地面 = 1055.500 + 980.500 + 166.500 + 11.000 + 400.820 = 2614.320m2</w:t>
      </w:r>
    </w:p>
    <w:p w14:paraId="7BCE97B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首层外墙面控制量计算式如下：</w:t>
      </w:r>
    </w:p>
    <w:p w14:paraId="3C3F2C7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A外墙 = 223.000 x 4.850 - 129.310 = 952.240m2</w:t>
      </w:r>
    </w:p>
    <w:p w14:paraId="3861855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散水控制量计算式如下：</w:t>
      </w:r>
    </w:p>
    <w:p w14:paraId="7EC4A6D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A散水 = 223.000 x 1.000 = 223.000m2</w:t>
      </w:r>
    </w:p>
    <w:p w14:paraId="14A9473E">
      <w:pPr>
        <w:spacing w:before="0" w:after="0"/>
      </w:pPr>
      <w:r>
        <w:br w:type="page"/>
      </w:r>
    </w:p>
    <w:p w14:paraId="18F3BFAB">
      <w:pPr>
        <w:pStyle w:val="182"/>
        <w:keepNext/>
        <w:keepLines/>
        <w:widowControl/>
        <w:spacing w:before="120" w:after="60"/>
        <w:jc w:val="center"/>
      </w:pPr>
      <w:r>
        <w:rPr>
          <w:rFonts w:ascii="黑体" w:hAnsi="黑体" w:eastAsia="黑体"/>
          <w:b/>
          <w:sz w:val="21"/>
        </w:rPr>
        <w:t>表3-5 建筑与装饰工程量计算表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9"/>
        <w:gridCol w:w="2938"/>
        <w:gridCol w:w="1063"/>
        <w:gridCol w:w="820"/>
        <w:gridCol w:w="1726"/>
      </w:tblGrid>
      <w:tr w14:paraId="3538A3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8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057531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53133F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计算式或来源</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74201D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82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EC53A9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72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357DAD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当前口径</w:t>
            </w:r>
          </w:p>
        </w:tc>
      </w:tr>
      <w:tr w14:paraId="172647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B5C870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地面3</w:t>
            </w:r>
            <w:r>
              <w:rPr>
                <w:rFonts w:ascii="宋体" w:hAnsi="宋体" w:eastAsia="宋体"/>
                <w:b w:val="0"/>
                <w:sz w:val="21"/>
              </w:rPr>
              <w:br w:type="textWrapping"/>
            </w:r>
            <w:r>
              <w:rPr>
                <w:rFonts w:ascii="宋体" w:hAnsi="宋体" w:eastAsia="宋体"/>
                <w:b w:val="0"/>
                <w:sz w:val="21"/>
              </w:rPr>
              <w:t>金刚砂耐磨地面</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AC6108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860.250 + 123.750 + 71.500</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801BC0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1055.500</w:t>
            </w:r>
          </w:p>
        </w:tc>
        <w:tc>
          <w:tcPr>
            <w:tcW w:w="82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A7B879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6739EB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6D0CE7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14D0DAF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楼面1</w:t>
            </w:r>
            <w:r>
              <w:rPr>
                <w:rFonts w:ascii="宋体" w:hAnsi="宋体" w:eastAsia="宋体"/>
                <w:b w:val="0"/>
                <w:sz w:val="21"/>
              </w:rPr>
              <w:br w:type="textWrapping"/>
            </w:r>
            <w:r>
              <w:rPr>
                <w:rFonts w:ascii="宋体" w:hAnsi="宋体" w:eastAsia="宋体"/>
                <w:b w:val="0"/>
                <w:sz w:val="21"/>
              </w:rPr>
              <w:t>金刚砂耐磨楼面</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434F0C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259.000 + 481.000 + 240.500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1DF989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980.500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2D4C557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22771AF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5E2E3A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701D67A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楼面2或</w:t>
            </w:r>
            <w:r>
              <w:rPr>
                <w:rFonts w:ascii="宋体" w:hAnsi="宋体" w:eastAsia="宋体"/>
                <w:b w:val="0"/>
                <w:sz w:val="21"/>
              </w:rPr>
              <w:br w:type="textWrapping"/>
            </w:r>
            <w:r>
              <w:rPr>
                <w:rFonts w:ascii="宋体" w:hAnsi="宋体" w:eastAsia="宋体"/>
                <w:b w:val="0"/>
                <w:sz w:val="21"/>
              </w:rPr>
              <w:t>地面4</w:t>
            </w:r>
            <w:r>
              <w:rPr>
                <w:rFonts w:ascii="宋体" w:hAnsi="宋体" w:eastAsia="宋体"/>
                <w:b w:val="0"/>
                <w:sz w:val="21"/>
              </w:rPr>
              <w:br w:type="textWrapping"/>
            </w:r>
            <w:r>
              <w:rPr>
                <w:rFonts w:ascii="宋体" w:hAnsi="宋体" w:eastAsia="宋体"/>
                <w:b w:val="0"/>
                <w:sz w:val="21"/>
              </w:rPr>
              <w:t>砖面层辅助区</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658801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7轴至10轴辅助区控制面积</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C51F11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166.500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4F9963C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16BEF23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660BC1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797783B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右区过渡或</w:t>
            </w:r>
            <w:r>
              <w:rPr>
                <w:rFonts w:ascii="宋体" w:hAnsi="宋体" w:eastAsia="宋体"/>
                <w:b w:val="0"/>
                <w:sz w:val="21"/>
              </w:rPr>
              <w:br w:type="textWrapping"/>
            </w:r>
            <w:r>
              <w:rPr>
                <w:rFonts w:ascii="宋体" w:hAnsi="宋体" w:eastAsia="宋体"/>
                <w:b w:val="0"/>
                <w:sz w:val="21"/>
              </w:rPr>
              <w:t>平台控制带</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BDC139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5.500 x 2.000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1BCBDD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11.000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7DBB7C7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49959C4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67877A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71F87BF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楼梯、门廊、右区剩余</w:t>
            </w:r>
            <w:r>
              <w:rPr>
                <w:rFonts w:ascii="宋体" w:hAnsi="宋体" w:eastAsia="宋体"/>
                <w:b w:val="0"/>
                <w:sz w:val="21"/>
              </w:rPr>
              <w:br w:type="textWrapping"/>
            </w:r>
            <w:r>
              <w:rPr>
                <w:rFonts w:ascii="宋体" w:hAnsi="宋体" w:eastAsia="宋体"/>
                <w:b w:val="0"/>
                <w:sz w:val="21"/>
              </w:rPr>
              <w:t>及边界平衡量</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522031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2614.320</w:t>
            </w:r>
            <w:r>
              <w:rPr>
                <w:rFonts w:ascii="宋体" w:hAnsi="宋体" w:eastAsia="宋体"/>
                <w:b w:val="0"/>
                <w:sz w:val="21"/>
              </w:rPr>
              <w:br w:type="textWrapping"/>
            </w:r>
            <w:r>
              <w:rPr>
                <w:rFonts w:ascii="宋体" w:hAnsi="宋体" w:eastAsia="宋体"/>
                <w:b w:val="0"/>
                <w:sz w:val="21"/>
              </w:rPr>
              <w:t>- 1055.500</w:t>
            </w:r>
            <w:r>
              <w:rPr>
                <w:rFonts w:ascii="宋体" w:hAnsi="宋体" w:eastAsia="宋体"/>
                <w:b w:val="0"/>
                <w:sz w:val="21"/>
              </w:rPr>
              <w:br w:type="textWrapping"/>
            </w:r>
            <w:r>
              <w:rPr>
                <w:rFonts w:ascii="宋体" w:hAnsi="宋体" w:eastAsia="宋体"/>
                <w:b w:val="0"/>
                <w:sz w:val="21"/>
              </w:rPr>
              <w:t>- 980.500</w:t>
            </w:r>
            <w:r>
              <w:rPr>
                <w:rFonts w:ascii="宋体" w:hAnsi="宋体" w:eastAsia="宋体"/>
                <w:b w:val="0"/>
                <w:sz w:val="21"/>
              </w:rPr>
              <w:br w:type="textWrapping"/>
            </w:r>
            <w:r>
              <w:rPr>
                <w:rFonts w:ascii="宋体" w:hAnsi="宋体" w:eastAsia="宋体"/>
                <w:b w:val="0"/>
                <w:sz w:val="21"/>
              </w:rPr>
              <w:t>- 166.500</w:t>
            </w:r>
            <w:r>
              <w:rPr>
                <w:rFonts w:ascii="宋体" w:hAnsi="宋体" w:eastAsia="宋体"/>
                <w:b w:val="0"/>
                <w:sz w:val="21"/>
              </w:rPr>
              <w:br w:type="textWrapping"/>
            </w:r>
            <w:r>
              <w:rPr>
                <w:rFonts w:ascii="宋体" w:hAnsi="宋体" w:eastAsia="宋体"/>
                <w:b w:val="0"/>
                <w:sz w:val="21"/>
              </w:rPr>
              <w:t>- 11.000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C0B80D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400.820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207DF34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4EA832C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平衡量</w:t>
            </w:r>
          </w:p>
        </w:tc>
      </w:tr>
      <w:tr w14:paraId="3B6E31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2643B7BD">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sz w:val="21"/>
              </w:rPr>
              <w:t>一层楼地面</w:t>
            </w:r>
            <w:r>
              <w:rPr>
                <w:rFonts w:ascii="宋体" w:hAnsi="宋体" w:eastAsia="宋体"/>
                <w:b/>
                <w:sz w:val="21"/>
              </w:rPr>
              <w:br w:type="textWrapping"/>
            </w:r>
            <w:r>
              <w:rPr>
                <w:rFonts w:ascii="宋体" w:hAnsi="宋体" w:eastAsia="宋体"/>
                <w:b/>
                <w:sz w:val="21"/>
              </w:rPr>
              <w:t>控制合计</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D93EA6F">
            <w:pPr>
              <w:keepNext/>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sz w:val="21"/>
              </w:rPr>
              <w:t>上述各项</w:t>
            </w:r>
            <w:r>
              <w:rPr>
                <w:rFonts w:ascii="宋体" w:hAnsi="宋体" w:eastAsia="宋体"/>
                <w:b/>
                <w:sz w:val="21"/>
              </w:rPr>
              <w:br w:type="textWrapping"/>
            </w:r>
            <w:r>
              <w:rPr>
                <w:rFonts w:ascii="宋体" w:hAnsi="宋体" w:eastAsia="宋体"/>
                <w:b/>
                <w:sz w:val="21"/>
              </w:rPr>
              <w:t>合计</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5ABF6D0">
            <w:pPr>
              <w:keepNext/>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color w:val="000000"/>
                <w:sz w:val="21"/>
              </w:rPr>
              <w:t>2614.320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29C7F1C7">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34215399">
            <w:pPr>
              <w:keepNext/>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与一层建筑面积闭合</w:t>
            </w:r>
          </w:p>
        </w:tc>
      </w:tr>
      <w:tr w14:paraId="2FAC6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456F44E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一层天棚</w:t>
            </w:r>
            <w:r>
              <w:rPr>
                <w:rFonts w:ascii="宋体" w:hAnsi="宋体" w:eastAsia="宋体"/>
                <w:b w:val="0"/>
                <w:sz w:val="21"/>
              </w:rPr>
              <w:br w:type="textWrapping"/>
            </w:r>
            <w:r>
              <w:rPr>
                <w:rFonts w:ascii="宋体" w:hAnsi="宋体" w:eastAsia="宋体"/>
                <w:b w:val="0"/>
                <w:sz w:val="21"/>
              </w:rPr>
              <w:t>控制量</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A540E7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按一层建筑</w:t>
            </w:r>
            <w:r>
              <w:rPr>
                <w:rFonts w:ascii="宋体" w:hAnsi="宋体" w:eastAsia="宋体"/>
                <w:b w:val="0"/>
                <w:sz w:val="21"/>
              </w:rPr>
              <w:br w:type="textWrapping"/>
            </w:r>
            <w:r>
              <w:rPr>
                <w:rFonts w:ascii="宋体" w:hAnsi="宋体" w:eastAsia="宋体"/>
                <w:b w:val="0"/>
                <w:sz w:val="21"/>
              </w:rPr>
              <w:t>面积控制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60584E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2614.320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34B0982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3054533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288C87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1A0104C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第一层门窗</w:t>
            </w:r>
            <w:r>
              <w:rPr>
                <w:rFonts w:ascii="宋体" w:hAnsi="宋体" w:eastAsia="宋体"/>
                <w:b w:val="0"/>
                <w:sz w:val="21"/>
              </w:rPr>
              <w:br w:type="textWrapping"/>
            </w:r>
            <w:r>
              <w:rPr>
                <w:rFonts w:ascii="宋体" w:hAnsi="宋体" w:eastAsia="宋体"/>
                <w:b w:val="0"/>
                <w:sz w:val="21"/>
              </w:rPr>
              <w:t>可见下限</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3AAF0B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一层截图</w:t>
            </w:r>
            <w:r>
              <w:rPr>
                <w:rFonts w:ascii="宋体" w:hAnsi="宋体" w:eastAsia="宋体"/>
                <w:b w:val="0"/>
                <w:sz w:val="21"/>
              </w:rPr>
              <w:br w:type="textWrapping"/>
            </w:r>
            <w:r>
              <w:rPr>
                <w:rFonts w:ascii="宋体" w:hAnsi="宋体" w:eastAsia="宋体"/>
                <w:b w:val="0"/>
                <w:sz w:val="21"/>
              </w:rPr>
              <w:t>可见清点</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7071E1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34</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58F44F6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处</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04EB7F7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控制下限</w:t>
            </w:r>
          </w:p>
        </w:tc>
      </w:tr>
      <w:tr w14:paraId="5B19A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58024BB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第一层门窗洞口面积下限</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A4E17D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门窗可见</w:t>
            </w:r>
            <w:r>
              <w:rPr>
                <w:rFonts w:ascii="宋体" w:hAnsi="宋体" w:eastAsia="宋体"/>
                <w:b w:val="0"/>
                <w:sz w:val="21"/>
              </w:rPr>
              <w:br w:type="textWrapping"/>
            </w:r>
            <w:r>
              <w:rPr>
                <w:rFonts w:ascii="宋体" w:hAnsi="宋体" w:eastAsia="宋体"/>
                <w:b w:val="0"/>
                <w:sz w:val="21"/>
              </w:rPr>
              <w:t>下限</w:t>
            </w:r>
            <w:r>
              <w:rPr>
                <w:rFonts w:ascii="宋体" w:hAnsi="宋体" w:eastAsia="宋体"/>
                <w:b w:val="0"/>
                <w:sz w:val="21"/>
              </w:rPr>
              <w:br w:type="textWrapping"/>
            </w:r>
            <w:r>
              <w:rPr>
                <w:rFonts w:ascii="宋体" w:hAnsi="宋体" w:eastAsia="宋体"/>
                <w:b w:val="0"/>
                <w:sz w:val="21"/>
              </w:rPr>
              <w:t>对应面积</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BC1D8B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129.310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27F3FC1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7886AF9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控制下限</w:t>
            </w:r>
          </w:p>
        </w:tc>
      </w:tr>
      <w:tr w14:paraId="2FACF4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143B474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首层外墙面</w:t>
            </w:r>
            <w:r>
              <w:rPr>
                <w:rFonts w:ascii="宋体" w:hAnsi="宋体" w:eastAsia="宋体"/>
                <w:b w:val="0"/>
                <w:sz w:val="21"/>
              </w:rPr>
              <w:br w:type="textWrapping"/>
            </w:r>
            <w:r>
              <w:rPr>
                <w:rFonts w:ascii="宋体" w:hAnsi="宋体" w:eastAsia="宋体"/>
                <w:b w:val="0"/>
                <w:sz w:val="21"/>
              </w:rPr>
              <w:t>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E0CBBD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223.000 x 4.850 - 129.310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68135F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952.240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44236D7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473A94C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11DB51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nil"/>
              <w:right w:val="nil"/>
              <w:insideH w:val="nil"/>
              <w:insideV w:val="nil"/>
            </w:tcBorders>
            <w:noWrap w:val="0"/>
            <w:tcMar>
              <w:top w:w="-1" w:type="dxa"/>
              <w:left w:w="-1" w:type="dxa"/>
              <w:bottom w:w="-1" w:type="dxa"/>
              <w:right w:w="-1" w:type="dxa"/>
            </w:tcMar>
            <w:vAlign w:val="center"/>
          </w:tcPr>
          <w:p w14:paraId="41E7B82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散水控制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D3F222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223.000 x 1.000</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C887D0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223.000</w:t>
            </w:r>
          </w:p>
        </w:tc>
        <w:tc>
          <w:tcPr>
            <w:tcW w:w="820" w:type="dxa"/>
            <w:tcBorders>
              <w:top w:val="nil"/>
              <w:left w:val="nil"/>
              <w:bottom w:val="nil"/>
              <w:right w:val="nil"/>
              <w:insideH w:val="nil"/>
              <w:insideV w:val="nil"/>
            </w:tcBorders>
            <w:noWrap w:val="0"/>
            <w:tcMar>
              <w:top w:w="-1" w:type="dxa"/>
              <w:left w:w="-1" w:type="dxa"/>
              <w:bottom w:w="-1" w:type="dxa"/>
              <w:right w:w="-1" w:type="dxa"/>
            </w:tcMar>
            <w:vAlign w:val="center"/>
          </w:tcPr>
          <w:p w14:paraId="0C84BE2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nil"/>
              <w:right w:val="nil"/>
              <w:insideH w:val="nil"/>
              <w:insideV w:val="nil"/>
            </w:tcBorders>
            <w:noWrap w:val="0"/>
            <w:tcMar>
              <w:top w:w="-1" w:type="dxa"/>
              <w:left w:w="-1" w:type="dxa"/>
              <w:bottom w:w="-1" w:type="dxa"/>
              <w:right w:w="-1" w:type="dxa"/>
            </w:tcMar>
            <w:vAlign w:val="center"/>
          </w:tcPr>
          <w:p w14:paraId="250F1FA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r w14:paraId="29FEFC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E27E6A1">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屋面防水</w:t>
            </w:r>
            <w:r>
              <w:rPr>
                <w:rFonts w:ascii="宋体" w:hAnsi="宋体" w:eastAsia="宋体"/>
                <w:b w:val="0"/>
                <w:sz w:val="21"/>
              </w:rPr>
              <w:br w:type="textWrapping"/>
            </w:r>
            <w:r>
              <w:rPr>
                <w:rFonts w:ascii="宋体" w:hAnsi="宋体" w:eastAsia="宋体"/>
                <w:b w:val="0"/>
                <w:sz w:val="21"/>
              </w:rPr>
              <w:t>水平控制</w:t>
            </w:r>
          </w:p>
        </w:tc>
        <w:tc>
          <w:tcPr>
            <w:tcW w:w="293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08D5EA8">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按一层建筑</w:t>
            </w:r>
            <w:r>
              <w:rPr>
                <w:rFonts w:ascii="宋体" w:hAnsi="宋体" w:eastAsia="宋体"/>
                <w:b w:val="0"/>
                <w:sz w:val="21"/>
              </w:rPr>
              <w:br w:type="textWrapping"/>
            </w:r>
            <w:r>
              <w:rPr>
                <w:rFonts w:ascii="宋体" w:hAnsi="宋体" w:eastAsia="宋体"/>
                <w:b w:val="0"/>
                <w:sz w:val="21"/>
              </w:rPr>
              <w:t>面积控制</w:t>
            </w:r>
          </w:p>
        </w:tc>
        <w:tc>
          <w:tcPr>
            <w:tcW w:w="106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7C10202">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2614.320</w:t>
            </w:r>
          </w:p>
        </w:tc>
        <w:tc>
          <w:tcPr>
            <w:tcW w:w="82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40A4140">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72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9791A4D">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快速控制版</w:t>
            </w:r>
          </w:p>
        </w:tc>
      </w:tr>
    </w:tbl>
    <w:p w14:paraId="5C29597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说明：砌体、内墙面和踢脚线保留计算公式，不伪造墙长。若后续审核要求展开，应按建筑平面图补充墙长、墙厚、洞口扣减和房间周长。</w:t>
      </w:r>
    </w:p>
    <w:p w14:paraId="4F8BE9C3">
      <w:pPr>
        <w:rPr>
          <w:rFonts w:hint="eastAsia"/>
          <w:lang w:eastAsia="zh-CN"/>
        </w:rPr>
      </w:pPr>
      <w:bookmarkStart w:id="32" w:name="_Toc28789"/>
      <w:r>
        <w:rPr>
          <w:rFonts w:hint="eastAsia"/>
          <w:lang w:eastAsia="zh-CN"/>
        </w:rPr>
        <w:br w:type="page"/>
      </w:r>
    </w:p>
    <w:p w14:paraId="5A75CB3C">
      <w:pPr>
        <w:pStyle w:val="3"/>
        <w:keepNext/>
        <w:pageBreakBefore/>
        <w:widowControl/>
        <w:numPr>
          <w:ilvl w:val="0"/>
          <w:numId w:val="0"/>
        </w:numPr>
        <w:ind w:leftChars="0"/>
        <w:jc w:val="center"/>
        <w:rPr>
          <w:b w:val="0"/>
        </w:rPr>
      </w:pPr>
      <w:bookmarkStart w:id="33" w:name="_Toc5681"/>
      <w:r>
        <w:rPr>
          <w:rFonts w:hint="eastAsia"/>
          <w:lang w:eastAsia="zh-CN"/>
        </w:rPr>
        <w:t xml:space="preserve">第四章 </w:t>
      </w:r>
      <w:r>
        <w:t>钢筋手工计算与软件量校核</w:t>
      </w:r>
      <w:bookmarkEnd w:id="32"/>
      <w:bookmarkEnd w:id="33"/>
    </w:p>
    <w:p w14:paraId="777FEEB8">
      <w:pPr>
        <w:pStyle w:val="4"/>
        <w:keepNext/>
        <w:widowControl/>
        <w:numPr>
          <w:ilvl w:val="0"/>
          <w:numId w:val="0"/>
        </w:numPr>
        <w:ind w:leftChars="0"/>
        <w:rPr>
          <w:b w:val="0"/>
        </w:rPr>
      </w:pPr>
      <w:bookmarkStart w:id="34" w:name="_Toc29215"/>
      <w:bookmarkStart w:id="35" w:name="_Toc21255"/>
      <w:r>
        <w:rPr>
          <w:rFonts w:hint="eastAsia"/>
          <w:lang w:eastAsia="zh-CN"/>
        </w:rPr>
        <w:t xml:space="preserve">4.1 </w:t>
      </w:r>
      <w:r>
        <w:t>钢筋工程量计算规则</w:t>
      </w:r>
      <w:bookmarkEnd w:id="34"/>
      <w:bookmarkEnd w:id="35"/>
    </w:p>
    <w:p w14:paraId="43EA3BF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钢筋工程量按图示钢筋级别、直径、长度和根数分别计算。钢筋长度由构件净长、节点锚固、搭接或机械连接调整、弯钩增加长度等组成，重量按钢筋长度乘以相应直径理论重量计算。</w:t>
      </w:r>
    </w:p>
    <w:p w14:paraId="46B6091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本章采用的基本计算式如下：</w:t>
      </w:r>
    </w:p>
    <w:p w14:paraId="2883F17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L钢筋 = L净长 + L锚固 + L搭接或连接调整 + L弯钩</w:t>
      </w:r>
    </w:p>
    <w:p w14:paraId="2C1162F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W钢筋 = L钢筋 x n x g</w:t>
      </w:r>
    </w:p>
    <w:p w14:paraId="1A3C2A1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式中：L钢筋为钢筋计算长度，n为同类钢筋根数，g为钢筋理论重量。钢筋理论重量按常用公式g=0.00617d^2计算，d为钢筋直径，单位为mm；g的单位为kg/m。</w:t>
      </w:r>
    </w:p>
    <w:p w14:paraId="2D31FABA">
      <w:pPr>
        <w:pStyle w:val="182"/>
        <w:keepNext/>
        <w:keepLines/>
        <w:widowControl/>
        <w:spacing w:before="120" w:after="60"/>
        <w:jc w:val="center"/>
      </w:pPr>
      <w:r>
        <w:rPr>
          <w:rFonts w:ascii="黑体" w:hAnsi="黑体" w:eastAsia="黑体"/>
          <w:b/>
          <w:sz w:val="21"/>
        </w:rPr>
        <w:t>表4-1 常用钢筋理论重量表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36" w:type="dxa"/>
          <w:left w:w="48" w:type="dxa"/>
          <w:bottom w:w="36" w:type="dxa"/>
          <w:right w:w="48" w:type="dxa"/>
        </w:tblCellMar>
      </w:tblPr>
      <w:tblGrid>
        <w:gridCol w:w="3962"/>
        <w:gridCol w:w="4874"/>
      </w:tblGrid>
      <w:tr w14:paraId="5E8EC7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36" w:type="dxa"/>
            <w:left w:w="48" w:type="dxa"/>
            <w:bottom w:w="36" w:type="dxa"/>
            <w:right w:w="48" w:type="dxa"/>
          </w:tblCellMar>
        </w:tblPrEx>
        <w:trPr>
          <w:trHeight w:val="0" w:hRule="atLeast"/>
          <w:tblHeader/>
          <w:jc w:val="center"/>
        </w:trPr>
        <w:tc>
          <w:tcPr>
            <w:tcW w:w="396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56D8F18">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钢筋直径</w:t>
            </w:r>
          </w:p>
        </w:tc>
        <w:tc>
          <w:tcPr>
            <w:tcW w:w="487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1155352">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理论重量</w:t>
            </w:r>
          </w:p>
        </w:tc>
      </w:tr>
      <w:tr w14:paraId="7BF3CB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6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0E51E4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Φ8</w:t>
            </w:r>
          </w:p>
        </w:tc>
        <w:tc>
          <w:tcPr>
            <w:tcW w:w="487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B71431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0.395kg/m</w:t>
            </w:r>
          </w:p>
        </w:tc>
      </w:tr>
      <w:tr w14:paraId="10DA62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62" w:type="dxa"/>
            <w:tcBorders>
              <w:top w:val="nil"/>
              <w:left w:val="nil"/>
              <w:bottom w:val="nil"/>
              <w:right w:val="nil"/>
              <w:insideH w:val="nil"/>
              <w:insideV w:val="nil"/>
            </w:tcBorders>
            <w:noWrap w:val="0"/>
            <w:tcMar>
              <w:top w:w="-1" w:type="dxa"/>
              <w:left w:w="-1" w:type="dxa"/>
              <w:bottom w:w="-1" w:type="dxa"/>
              <w:right w:w="-1" w:type="dxa"/>
            </w:tcMar>
            <w:vAlign w:val="center"/>
          </w:tcPr>
          <w:p w14:paraId="6FECFAC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Φ10</w:t>
            </w:r>
          </w:p>
        </w:tc>
        <w:tc>
          <w:tcPr>
            <w:tcW w:w="4874" w:type="dxa"/>
            <w:tcBorders>
              <w:top w:val="nil"/>
              <w:left w:val="nil"/>
              <w:bottom w:val="nil"/>
              <w:right w:val="nil"/>
              <w:insideH w:val="nil"/>
              <w:insideV w:val="nil"/>
            </w:tcBorders>
            <w:noWrap w:val="0"/>
            <w:tcMar>
              <w:top w:w="-1" w:type="dxa"/>
              <w:left w:w="-1" w:type="dxa"/>
              <w:bottom w:w="-1" w:type="dxa"/>
              <w:right w:w="-1" w:type="dxa"/>
            </w:tcMar>
            <w:vAlign w:val="center"/>
          </w:tcPr>
          <w:p w14:paraId="26AFA8B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0.617kg/m</w:t>
            </w:r>
          </w:p>
        </w:tc>
      </w:tr>
      <w:tr w14:paraId="63553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62" w:type="dxa"/>
            <w:tcBorders>
              <w:top w:val="nil"/>
              <w:left w:val="nil"/>
              <w:bottom w:val="nil"/>
              <w:right w:val="nil"/>
              <w:insideH w:val="nil"/>
              <w:insideV w:val="nil"/>
            </w:tcBorders>
            <w:noWrap w:val="0"/>
            <w:tcMar>
              <w:top w:w="-1" w:type="dxa"/>
              <w:left w:w="-1" w:type="dxa"/>
              <w:bottom w:w="-1" w:type="dxa"/>
              <w:right w:w="-1" w:type="dxa"/>
            </w:tcMar>
            <w:vAlign w:val="center"/>
          </w:tcPr>
          <w:p w14:paraId="6B9C1E0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Φ12</w:t>
            </w:r>
          </w:p>
        </w:tc>
        <w:tc>
          <w:tcPr>
            <w:tcW w:w="4874" w:type="dxa"/>
            <w:tcBorders>
              <w:top w:val="nil"/>
              <w:left w:val="nil"/>
              <w:bottom w:val="nil"/>
              <w:right w:val="nil"/>
              <w:insideH w:val="nil"/>
              <w:insideV w:val="nil"/>
            </w:tcBorders>
            <w:noWrap w:val="0"/>
            <w:tcMar>
              <w:top w:w="-1" w:type="dxa"/>
              <w:left w:w="-1" w:type="dxa"/>
              <w:bottom w:w="-1" w:type="dxa"/>
              <w:right w:w="-1" w:type="dxa"/>
            </w:tcMar>
            <w:vAlign w:val="center"/>
          </w:tcPr>
          <w:p w14:paraId="5DFCFC6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0.888kg/m</w:t>
            </w:r>
          </w:p>
        </w:tc>
      </w:tr>
      <w:tr w14:paraId="6289DD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62" w:type="dxa"/>
            <w:tcBorders>
              <w:top w:val="nil"/>
              <w:left w:val="nil"/>
              <w:bottom w:val="nil"/>
              <w:right w:val="nil"/>
              <w:insideH w:val="nil"/>
              <w:insideV w:val="nil"/>
            </w:tcBorders>
            <w:noWrap w:val="0"/>
            <w:tcMar>
              <w:top w:w="-1" w:type="dxa"/>
              <w:left w:w="-1" w:type="dxa"/>
              <w:bottom w:w="-1" w:type="dxa"/>
              <w:right w:w="-1" w:type="dxa"/>
            </w:tcMar>
            <w:vAlign w:val="center"/>
          </w:tcPr>
          <w:p w14:paraId="3B878AA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Φ20</w:t>
            </w:r>
          </w:p>
        </w:tc>
        <w:tc>
          <w:tcPr>
            <w:tcW w:w="4874" w:type="dxa"/>
            <w:tcBorders>
              <w:top w:val="nil"/>
              <w:left w:val="nil"/>
              <w:bottom w:val="nil"/>
              <w:right w:val="nil"/>
              <w:insideH w:val="nil"/>
              <w:insideV w:val="nil"/>
            </w:tcBorders>
            <w:noWrap w:val="0"/>
            <w:tcMar>
              <w:top w:w="-1" w:type="dxa"/>
              <w:left w:w="-1" w:type="dxa"/>
              <w:bottom w:w="-1" w:type="dxa"/>
              <w:right w:w="-1" w:type="dxa"/>
            </w:tcMar>
            <w:vAlign w:val="center"/>
          </w:tcPr>
          <w:p w14:paraId="59CCA02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2.468kg/m</w:t>
            </w:r>
          </w:p>
        </w:tc>
      </w:tr>
      <w:tr w14:paraId="175EA5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62" w:type="dxa"/>
            <w:tcBorders>
              <w:top w:val="nil"/>
              <w:left w:val="nil"/>
              <w:bottom w:val="nil"/>
              <w:right w:val="nil"/>
              <w:insideH w:val="nil"/>
              <w:insideV w:val="nil"/>
            </w:tcBorders>
            <w:noWrap w:val="0"/>
            <w:tcMar>
              <w:top w:w="-1" w:type="dxa"/>
              <w:left w:w="-1" w:type="dxa"/>
              <w:bottom w:w="-1" w:type="dxa"/>
              <w:right w:w="-1" w:type="dxa"/>
            </w:tcMar>
            <w:vAlign w:val="center"/>
          </w:tcPr>
          <w:p w14:paraId="7B92D7D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Φ25</w:t>
            </w:r>
          </w:p>
        </w:tc>
        <w:tc>
          <w:tcPr>
            <w:tcW w:w="4874" w:type="dxa"/>
            <w:tcBorders>
              <w:top w:val="nil"/>
              <w:left w:val="nil"/>
              <w:bottom w:val="nil"/>
              <w:right w:val="nil"/>
              <w:insideH w:val="nil"/>
              <w:insideV w:val="nil"/>
            </w:tcBorders>
            <w:noWrap w:val="0"/>
            <w:tcMar>
              <w:top w:w="-1" w:type="dxa"/>
              <w:left w:w="-1" w:type="dxa"/>
              <w:bottom w:w="-1" w:type="dxa"/>
              <w:right w:w="-1" w:type="dxa"/>
            </w:tcMar>
            <w:vAlign w:val="center"/>
          </w:tcPr>
          <w:p w14:paraId="1A4A097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3.856kg/m</w:t>
            </w:r>
          </w:p>
        </w:tc>
      </w:tr>
      <w:tr w14:paraId="3396AF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96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2DC7FCD">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Φ28</w:t>
            </w:r>
          </w:p>
        </w:tc>
        <w:tc>
          <w:tcPr>
            <w:tcW w:w="487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19928B9">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4.837kg/m</w:t>
            </w:r>
          </w:p>
        </w:tc>
      </w:tr>
    </w:tbl>
    <w:p w14:paraId="6ABFBD2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钢筋锚固、搭接、机械连接及箍筋加密区按结构施工图设计说明和22G101系列平法图集确定。由于本工程当前论文正文以成果说明和代表性手算校核为主，本章只列入基础顶至-0.050m层柱、-0.050m层典型梁和板筋主量级控制，不把所有钢筋翻样细部展开为施工下料单。</w:t>
      </w:r>
    </w:p>
    <w:p w14:paraId="396FF5B7">
      <w:pPr>
        <w:pStyle w:val="4"/>
        <w:keepNext/>
        <w:widowControl/>
        <w:numPr>
          <w:ilvl w:val="0"/>
          <w:numId w:val="0"/>
        </w:numPr>
        <w:ind w:leftChars="0"/>
        <w:rPr>
          <w:b w:val="0"/>
        </w:rPr>
      </w:pPr>
      <w:bookmarkStart w:id="36" w:name="_Toc13428"/>
      <w:bookmarkStart w:id="37" w:name="_Toc8948"/>
      <w:r>
        <w:rPr>
          <w:rFonts w:hint="eastAsia"/>
          <w:lang w:eastAsia="zh-CN"/>
        </w:rPr>
        <w:t xml:space="preserve">4.2 </w:t>
      </w:r>
      <w:r>
        <w:t>钢筋手算范围</w:t>
      </w:r>
      <w:bookmarkEnd w:id="36"/>
      <w:bookmarkEnd w:id="37"/>
    </w:p>
    <w:p w14:paraId="546B494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钢筋手工计算用于满足毕业设计手算复核要求，并作为Revit软件钢筋量的校核依据。手算范围选取结构较典型、图纸信息较完整的一层构件，重点校核柱纵筋、柱箍筋、典型梁纵筋、典型梁箍筋和板双层双向钢筋主量。</w:t>
      </w:r>
    </w:p>
    <w:p w14:paraId="56E50ACD">
      <w:pPr>
        <w:pStyle w:val="182"/>
        <w:keepNext/>
        <w:keepLines/>
        <w:widowControl/>
        <w:spacing w:before="120" w:after="60"/>
        <w:jc w:val="center"/>
      </w:pPr>
      <w:r>
        <w:rPr>
          <w:rFonts w:ascii="黑体" w:hAnsi="黑体" w:eastAsia="黑体"/>
          <w:b/>
          <w:sz w:val="21"/>
        </w:rPr>
        <w:t>表4-2 钢筋手算范围表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52"/>
        <w:gridCol w:w="3504"/>
        <w:gridCol w:w="2216"/>
        <w:gridCol w:w="1864"/>
      </w:tblGrid>
      <w:tr w14:paraId="27EE76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5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07DA864">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分项</w:t>
            </w:r>
          </w:p>
        </w:tc>
        <w:tc>
          <w:tcPr>
            <w:tcW w:w="350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DB4A7A2">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当前纳入范围</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764445C">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当前不纳入范围</w:t>
            </w:r>
          </w:p>
        </w:tc>
        <w:tc>
          <w:tcPr>
            <w:tcW w:w="186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C24A159">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说明</w:t>
            </w:r>
          </w:p>
        </w:tc>
      </w:tr>
      <w:tr w14:paraId="44546C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0114160">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柱钢筋</w:t>
            </w:r>
          </w:p>
        </w:tc>
        <w:tc>
          <w:tcPr>
            <w:tcW w:w="350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6B3C2D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基础顶至-0.050m柱，按KZ1、KZ1A、KZ2、KZ3、KZ3A、KZ4、KZ5分组</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7225738">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4.650m及以上钢柱、上部框架柱</w:t>
            </w:r>
          </w:p>
        </w:tc>
        <w:tc>
          <w:tcPr>
            <w:tcW w:w="186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25E8CF7">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用于一层柱筋手算复核</w:t>
            </w:r>
          </w:p>
        </w:tc>
      </w:tr>
      <w:tr w14:paraId="52E2F8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2" w:type="dxa"/>
            <w:tcBorders>
              <w:top w:val="nil"/>
              <w:left w:val="nil"/>
              <w:bottom w:val="nil"/>
              <w:right w:val="nil"/>
              <w:insideH w:val="nil"/>
              <w:insideV w:val="nil"/>
            </w:tcBorders>
            <w:noWrap w:val="0"/>
            <w:tcMar>
              <w:top w:w="-1" w:type="dxa"/>
              <w:left w:w="-1" w:type="dxa"/>
              <w:bottom w:w="-1" w:type="dxa"/>
              <w:right w:w="-1" w:type="dxa"/>
            </w:tcMar>
            <w:vAlign w:val="center"/>
          </w:tcPr>
          <w:p w14:paraId="1ED4286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梁钢筋</w:t>
            </w:r>
          </w:p>
        </w:tc>
        <w:tc>
          <w:tcPr>
            <w:tcW w:w="3504" w:type="dxa"/>
            <w:tcBorders>
              <w:top w:val="nil"/>
              <w:left w:val="nil"/>
              <w:bottom w:val="nil"/>
              <w:right w:val="nil"/>
              <w:insideH w:val="nil"/>
              <w:insideV w:val="nil"/>
            </w:tcBorders>
            <w:noWrap w:val="0"/>
            <w:tcMar>
              <w:top w:w="-1" w:type="dxa"/>
              <w:left w:w="-1" w:type="dxa"/>
              <w:bottom w:w="-1" w:type="dxa"/>
              <w:right w:w="-1" w:type="dxa"/>
            </w:tcMar>
            <w:vAlign w:val="center"/>
          </w:tcPr>
          <w:p w14:paraId="18FDB0EE">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-0.050m层KL25、KL5、KL2、KL27等典型梁</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56AD59A">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上部钢梁、屋面钢梁</w:t>
            </w:r>
          </w:p>
        </w:tc>
        <w:tc>
          <w:tcPr>
            <w:tcW w:w="1864" w:type="dxa"/>
            <w:tcBorders>
              <w:top w:val="nil"/>
              <w:left w:val="nil"/>
              <w:bottom w:val="nil"/>
              <w:right w:val="nil"/>
              <w:insideH w:val="nil"/>
              <w:insideV w:val="nil"/>
            </w:tcBorders>
            <w:noWrap w:val="0"/>
            <w:tcMar>
              <w:top w:w="-1" w:type="dxa"/>
              <w:left w:w="-1" w:type="dxa"/>
              <w:bottom w:w="-1" w:type="dxa"/>
              <w:right w:w="-1" w:type="dxa"/>
            </w:tcMar>
            <w:vAlign w:val="center"/>
          </w:tcPr>
          <w:p w14:paraId="318DA964">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用于典型梁钢筋计算口径说明</w:t>
            </w:r>
          </w:p>
        </w:tc>
      </w:tr>
      <w:tr w14:paraId="182833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2" w:type="dxa"/>
            <w:tcBorders>
              <w:top w:val="nil"/>
              <w:left w:val="nil"/>
              <w:bottom w:val="nil"/>
              <w:right w:val="nil"/>
              <w:insideH w:val="nil"/>
              <w:insideV w:val="nil"/>
            </w:tcBorders>
            <w:noWrap w:val="0"/>
            <w:tcMar>
              <w:top w:w="-1" w:type="dxa"/>
              <w:left w:w="-1" w:type="dxa"/>
              <w:bottom w:w="-1" w:type="dxa"/>
              <w:right w:w="-1" w:type="dxa"/>
            </w:tcMar>
            <w:vAlign w:val="center"/>
          </w:tcPr>
          <w:p w14:paraId="7AD4FB3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板钢筋</w:t>
            </w:r>
          </w:p>
        </w:tc>
        <w:tc>
          <w:tcPr>
            <w:tcW w:w="3504" w:type="dxa"/>
            <w:tcBorders>
              <w:top w:val="nil"/>
              <w:left w:val="nil"/>
              <w:bottom w:val="nil"/>
              <w:right w:val="nil"/>
              <w:insideH w:val="nil"/>
              <w:insideV w:val="nil"/>
            </w:tcBorders>
            <w:noWrap w:val="0"/>
            <w:tcMar>
              <w:top w:w="-1" w:type="dxa"/>
              <w:left w:w="-1" w:type="dxa"/>
              <w:bottom w:w="-1" w:type="dxa"/>
              <w:right w:w="-1" w:type="dxa"/>
            </w:tcMar>
            <w:vAlign w:val="center"/>
          </w:tcPr>
          <w:p w14:paraId="20D14F8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-0.050m层板双层双向主筋</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51E4671">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4.850m板、8.500m板、屋面板</w:t>
            </w:r>
          </w:p>
        </w:tc>
        <w:tc>
          <w:tcPr>
            <w:tcW w:w="1864" w:type="dxa"/>
            <w:tcBorders>
              <w:top w:val="nil"/>
              <w:left w:val="nil"/>
              <w:bottom w:val="nil"/>
              <w:right w:val="nil"/>
              <w:insideH w:val="nil"/>
              <w:insideV w:val="nil"/>
            </w:tcBorders>
            <w:noWrap w:val="0"/>
            <w:tcMar>
              <w:top w:w="-1" w:type="dxa"/>
              <w:left w:w="-1" w:type="dxa"/>
              <w:bottom w:w="-1" w:type="dxa"/>
              <w:right w:w="-1" w:type="dxa"/>
            </w:tcMar>
            <w:vAlign w:val="center"/>
          </w:tcPr>
          <w:p w14:paraId="3BDA977B">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用于板筋主量级控制</w:t>
            </w:r>
          </w:p>
        </w:tc>
      </w:tr>
      <w:tr w14:paraId="42F9C4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1A1CE90">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楼梯钢筋</w:t>
            </w:r>
          </w:p>
        </w:tc>
        <w:tc>
          <w:tcPr>
            <w:tcW w:w="350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E5A0625">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本章暂不展开</w:t>
            </w:r>
          </w:p>
        </w:tc>
        <w:tc>
          <w:tcPr>
            <w:tcW w:w="221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DA38ADF">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楼梯一、楼梯二</w:t>
            </w:r>
          </w:p>
        </w:tc>
        <w:tc>
          <w:tcPr>
            <w:tcW w:w="186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C257D64">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后续可作为附录补充</w:t>
            </w:r>
          </w:p>
        </w:tc>
      </w:tr>
    </w:tbl>
    <w:p w14:paraId="73FC7137">
      <w:pPr>
        <w:pStyle w:val="4"/>
        <w:keepNext/>
        <w:widowControl/>
        <w:numPr>
          <w:ilvl w:val="0"/>
          <w:numId w:val="0"/>
        </w:numPr>
        <w:ind w:leftChars="0"/>
        <w:rPr>
          <w:b w:val="0"/>
        </w:rPr>
      </w:pPr>
      <w:bookmarkStart w:id="38" w:name="_Toc10412"/>
      <w:bookmarkStart w:id="39" w:name="_Toc21199"/>
      <w:r>
        <w:rPr>
          <w:rFonts w:hint="eastAsia"/>
          <w:lang w:eastAsia="zh-CN"/>
        </w:rPr>
        <w:t xml:space="preserve">4.3 </w:t>
      </w:r>
      <w:r>
        <w:t>柱钢筋工程量计算</w:t>
      </w:r>
      <w:bookmarkEnd w:id="38"/>
      <w:bookmarkEnd w:id="39"/>
    </w:p>
    <w:p w14:paraId="45D583D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柱钢筋按柱类型分组计算。柱纵筋先按柱身净直段计算主量，再根据锚固、连接和接头错开要求修正；箍筋先按外箍控制量计算，再根据复合箍、拉筋和加密区进行补充。</w:t>
      </w:r>
    </w:p>
    <w:p w14:paraId="3448325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柱纵筋净直段计算式如下：</w:t>
      </w:r>
    </w:p>
    <w:p w14:paraId="36FD400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L纵筋净直段 = n柱 x n纵筋 x H</w:t>
      </w:r>
    </w:p>
    <w:p w14:paraId="63989D9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W纵筋净直段 = L纵筋净直段 x g</w:t>
      </w:r>
    </w:p>
    <w:p w14:paraId="3DFD8E1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柱外箍展开长度阶段计算式如下：</w:t>
      </w:r>
    </w:p>
    <w:p w14:paraId="38119AD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L外箍 = 2 x [(b - 2c) + (h - 2c)] + 2 x max(10d,75mm)</w:t>
      </w:r>
    </w:p>
    <w:p w14:paraId="0A38256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式中：b、h为柱截面尺寸，c为保护层厚度，d为箍筋直径。本章阶段计算中柱保护层暂按35mm控制，弯钩按135度弯钩每端10d且不小于75mm控制。</w:t>
      </w:r>
    </w:p>
    <w:p w14:paraId="18942C3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基础顶至-0.050m层柱纵筋级别按HRB500E控制。KZ1、KZ1A、KZ2、KZ3、KZ3A箍筋为Φ10@100，KZ4、KZ5箍筋为Φ8@100/200。柱纵筋参数见表4-3。</w:t>
      </w:r>
    </w:p>
    <w:p w14:paraId="2031672D">
      <w:pPr>
        <w:spacing w:before="0" w:after="0"/>
      </w:pPr>
      <w:r>
        <w:br w:type="page"/>
      </w:r>
    </w:p>
    <w:p w14:paraId="1EDAFED4">
      <w:pPr>
        <w:pStyle w:val="182"/>
        <w:keepNext/>
        <w:keepLines/>
        <w:widowControl/>
        <w:spacing w:before="120" w:after="60"/>
        <w:jc w:val="center"/>
      </w:pPr>
      <w:r>
        <w:rPr>
          <w:rFonts w:ascii="黑体" w:hAnsi="黑体" w:eastAsia="黑体"/>
          <w:b/>
          <w:sz w:val="21"/>
        </w:rPr>
        <w:t>表4-3 柱钢筋参数表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86"/>
        <w:gridCol w:w="2154"/>
        <w:gridCol w:w="1187"/>
        <w:gridCol w:w="1571"/>
        <w:gridCol w:w="2738"/>
      </w:tblGrid>
      <w:tr w14:paraId="0F3B18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8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21C73B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柱型</w:t>
            </w:r>
          </w:p>
        </w:tc>
        <w:tc>
          <w:tcPr>
            <w:tcW w:w="215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C465E6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截面</w:t>
            </w:r>
          </w:p>
        </w:tc>
        <w:tc>
          <w:tcPr>
            <w:tcW w:w="118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C07EBA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数量</w:t>
            </w:r>
          </w:p>
        </w:tc>
        <w:tc>
          <w:tcPr>
            <w:tcW w:w="157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DB90D1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高度</w:t>
            </w:r>
          </w:p>
        </w:tc>
        <w:tc>
          <w:tcPr>
            <w:tcW w:w="273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96071ED">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纵筋</w:t>
            </w:r>
          </w:p>
        </w:tc>
      </w:tr>
      <w:tr w14:paraId="43BBDE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DA97B4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w:t>
            </w:r>
          </w:p>
        </w:tc>
        <w:tc>
          <w:tcPr>
            <w:tcW w:w="215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1DE475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1100x1100</w:t>
            </w:r>
          </w:p>
        </w:tc>
        <w:tc>
          <w:tcPr>
            <w:tcW w:w="118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2A01BD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21</w:t>
            </w:r>
          </w:p>
        </w:tc>
        <w:tc>
          <w:tcPr>
            <w:tcW w:w="157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18DDBA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4.050m</w:t>
            </w:r>
          </w:p>
        </w:tc>
        <w:tc>
          <w:tcPr>
            <w:tcW w:w="273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E4E497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36Φ25+4Φ28</w:t>
            </w:r>
          </w:p>
        </w:tc>
      </w:tr>
      <w:tr w14:paraId="74E489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65FBCBB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KZ1A</w:t>
            </w:r>
          </w:p>
        </w:tc>
        <w:tc>
          <w:tcPr>
            <w:tcW w:w="2154" w:type="dxa"/>
            <w:tcBorders>
              <w:top w:val="nil"/>
              <w:left w:val="nil"/>
              <w:bottom w:val="nil"/>
              <w:right w:val="nil"/>
              <w:insideH w:val="nil"/>
              <w:insideV w:val="nil"/>
            </w:tcBorders>
            <w:noWrap w:val="0"/>
            <w:tcMar>
              <w:top w:w="-1" w:type="dxa"/>
              <w:left w:w="-1" w:type="dxa"/>
              <w:bottom w:w="-1" w:type="dxa"/>
              <w:right w:w="-1" w:type="dxa"/>
            </w:tcMar>
            <w:vAlign w:val="center"/>
          </w:tcPr>
          <w:p w14:paraId="0B010A3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1100x1100</w:t>
            </w:r>
          </w:p>
        </w:tc>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1DDCB4A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13</w:t>
            </w:r>
          </w:p>
        </w:tc>
        <w:tc>
          <w:tcPr>
            <w:tcW w:w="1571" w:type="dxa"/>
            <w:tcBorders>
              <w:top w:val="nil"/>
              <w:left w:val="nil"/>
              <w:bottom w:val="nil"/>
              <w:right w:val="nil"/>
              <w:insideH w:val="nil"/>
              <w:insideV w:val="nil"/>
            </w:tcBorders>
            <w:noWrap w:val="0"/>
            <w:tcMar>
              <w:top w:w="-1" w:type="dxa"/>
              <w:left w:w="-1" w:type="dxa"/>
              <w:bottom w:w="-1" w:type="dxa"/>
              <w:right w:w="-1" w:type="dxa"/>
            </w:tcMar>
            <w:vAlign w:val="center"/>
          </w:tcPr>
          <w:p w14:paraId="2EB2F91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3.000m</w:t>
            </w:r>
          </w:p>
        </w:tc>
        <w:tc>
          <w:tcPr>
            <w:tcW w:w="2738" w:type="dxa"/>
            <w:tcBorders>
              <w:top w:val="nil"/>
              <w:left w:val="nil"/>
              <w:bottom w:val="nil"/>
              <w:right w:val="nil"/>
              <w:insideH w:val="nil"/>
              <w:insideV w:val="nil"/>
            </w:tcBorders>
            <w:noWrap w:val="0"/>
            <w:tcMar>
              <w:top w:w="-1" w:type="dxa"/>
              <w:left w:w="-1" w:type="dxa"/>
              <w:bottom w:w="-1" w:type="dxa"/>
              <w:right w:w="-1" w:type="dxa"/>
            </w:tcMar>
            <w:vAlign w:val="center"/>
          </w:tcPr>
          <w:p w14:paraId="682DA86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36Φ25</w:t>
            </w:r>
          </w:p>
        </w:tc>
      </w:tr>
      <w:tr w14:paraId="333A32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343ACBB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KZ2</w:t>
            </w:r>
          </w:p>
        </w:tc>
        <w:tc>
          <w:tcPr>
            <w:tcW w:w="2154" w:type="dxa"/>
            <w:tcBorders>
              <w:top w:val="nil"/>
              <w:left w:val="nil"/>
              <w:bottom w:val="nil"/>
              <w:right w:val="nil"/>
              <w:insideH w:val="nil"/>
              <w:insideV w:val="nil"/>
            </w:tcBorders>
            <w:noWrap w:val="0"/>
            <w:tcMar>
              <w:top w:w="-1" w:type="dxa"/>
              <w:left w:w="-1" w:type="dxa"/>
              <w:bottom w:w="-1" w:type="dxa"/>
              <w:right w:w="-1" w:type="dxa"/>
            </w:tcMar>
            <w:vAlign w:val="center"/>
          </w:tcPr>
          <w:p w14:paraId="4A0BD3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1100x1200</w:t>
            </w:r>
          </w:p>
        </w:tc>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1CFCEC7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14</w:t>
            </w:r>
          </w:p>
        </w:tc>
        <w:tc>
          <w:tcPr>
            <w:tcW w:w="1571" w:type="dxa"/>
            <w:tcBorders>
              <w:top w:val="nil"/>
              <w:left w:val="nil"/>
              <w:bottom w:val="nil"/>
              <w:right w:val="nil"/>
              <w:insideH w:val="nil"/>
              <w:insideV w:val="nil"/>
            </w:tcBorders>
            <w:noWrap w:val="0"/>
            <w:tcMar>
              <w:top w:w="-1" w:type="dxa"/>
              <w:left w:w="-1" w:type="dxa"/>
              <w:bottom w:w="-1" w:type="dxa"/>
              <w:right w:w="-1" w:type="dxa"/>
            </w:tcMar>
            <w:vAlign w:val="center"/>
          </w:tcPr>
          <w:p w14:paraId="241E83E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4.050m</w:t>
            </w:r>
          </w:p>
        </w:tc>
        <w:tc>
          <w:tcPr>
            <w:tcW w:w="2738" w:type="dxa"/>
            <w:tcBorders>
              <w:top w:val="nil"/>
              <w:left w:val="nil"/>
              <w:bottom w:val="nil"/>
              <w:right w:val="nil"/>
              <w:insideH w:val="nil"/>
              <w:insideV w:val="nil"/>
            </w:tcBorders>
            <w:noWrap w:val="0"/>
            <w:tcMar>
              <w:top w:w="-1" w:type="dxa"/>
              <w:left w:w="-1" w:type="dxa"/>
              <w:bottom w:w="-1" w:type="dxa"/>
              <w:right w:w="-1" w:type="dxa"/>
            </w:tcMar>
            <w:vAlign w:val="center"/>
          </w:tcPr>
          <w:p w14:paraId="44F8A57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38Φ28</w:t>
            </w:r>
          </w:p>
        </w:tc>
      </w:tr>
      <w:tr w14:paraId="080CB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4258FF0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KZ3</w:t>
            </w:r>
          </w:p>
        </w:tc>
        <w:tc>
          <w:tcPr>
            <w:tcW w:w="2154" w:type="dxa"/>
            <w:tcBorders>
              <w:top w:val="nil"/>
              <w:left w:val="nil"/>
              <w:bottom w:val="nil"/>
              <w:right w:val="nil"/>
              <w:insideH w:val="nil"/>
              <w:insideV w:val="nil"/>
            </w:tcBorders>
            <w:noWrap w:val="0"/>
            <w:tcMar>
              <w:top w:w="-1" w:type="dxa"/>
              <w:left w:w="-1" w:type="dxa"/>
              <w:bottom w:w="-1" w:type="dxa"/>
              <w:right w:w="-1" w:type="dxa"/>
            </w:tcMar>
            <w:vAlign w:val="center"/>
          </w:tcPr>
          <w:p w14:paraId="15A4EA6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1100x1200</w:t>
            </w:r>
          </w:p>
        </w:tc>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6B48CE8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12</w:t>
            </w:r>
          </w:p>
        </w:tc>
        <w:tc>
          <w:tcPr>
            <w:tcW w:w="1571" w:type="dxa"/>
            <w:tcBorders>
              <w:top w:val="nil"/>
              <w:left w:val="nil"/>
              <w:bottom w:val="nil"/>
              <w:right w:val="nil"/>
              <w:insideH w:val="nil"/>
              <w:insideV w:val="nil"/>
            </w:tcBorders>
            <w:noWrap w:val="0"/>
            <w:tcMar>
              <w:top w:w="-1" w:type="dxa"/>
              <w:left w:w="-1" w:type="dxa"/>
              <w:bottom w:w="-1" w:type="dxa"/>
              <w:right w:w="-1" w:type="dxa"/>
            </w:tcMar>
            <w:vAlign w:val="center"/>
          </w:tcPr>
          <w:p w14:paraId="2E072CB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4.050m</w:t>
            </w:r>
          </w:p>
        </w:tc>
        <w:tc>
          <w:tcPr>
            <w:tcW w:w="2738" w:type="dxa"/>
            <w:tcBorders>
              <w:top w:val="nil"/>
              <w:left w:val="nil"/>
              <w:bottom w:val="nil"/>
              <w:right w:val="nil"/>
              <w:insideH w:val="nil"/>
              <w:insideV w:val="nil"/>
            </w:tcBorders>
            <w:noWrap w:val="0"/>
            <w:tcMar>
              <w:top w:w="-1" w:type="dxa"/>
              <w:left w:w="-1" w:type="dxa"/>
              <w:bottom w:w="-1" w:type="dxa"/>
              <w:right w:w="-1" w:type="dxa"/>
            </w:tcMar>
            <w:vAlign w:val="center"/>
          </w:tcPr>
          <w:p w14:paraId="75AD1F0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38Φ28</w:t>
            </w:r>
          </w:p>
        </w:tc>
      </w:tr>
      <w:tr w14:paraId="094A68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0527D15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KZ3A</w:t>
            </w:r>
          </w:p>
        </w:tc>
        <w:tc>
          <w:tcPr>
            <w:tcW w:w="2154" w:type="dxa"/>
            <w:tcBorders>
              <w:top w:val="nil"/>
              <w:left w:val="nil"/>
              <w:bottom w:val="nil"/>
              <w:right w:val="nil"/>
              <w:insideH w:val="nil"/>
              <w:insideV w:val="nil"/>
            </w:tcBorders>
            <w:noWrap w:val="0"/>
            <w:tcMar>
              <w:top w:w="-1" w:type="dxa"/>
              <w:left w:w="-1" w:type="dxa"/>
              <w:bottom w:w="-1" w:type="dxa"/>
              <w:right w:w="-1" w:type="dxa"/>
            </w:tcMar>
            <w:vAlign w:val="center"/>
          </w:tcPr>
          <w:p w14:paraId="4062019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1100x1200</w:t>
            </w:r>
          </w:p>
        </w:tc>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17B7C60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w:t>
            </w:r>
          </w:p>
        </w:tc>
        <w:tc>
          <w:tcPr>
            <w:tcW w:w="1571" w:type="dxa"/>
            <w:tcBorders>
              <w:top w:val="nil"/>
              <w:left w:val="nil"/>
              <w:bottom w:val="nil"/>
              <w:right w:val="nil"/>
              <w:insideH w:val="nil"/>
              <w:insideV w:val="nil"/>
            </w:tcBorders>
            <w:noWrap w:val="0"/>
            <w:tcMar>
              <w:top w:w="-1" w:type="dxa"/>
              <w:left w:w="-1" w:type="dxa"/>
              <w:bottom w:w="-1" w:type="dxa"/>
              <w:right w:w="-1" w:type="dxa"/>
            </w:tcMar>
            <w:vAlign w:val="center"/>
          </w:tcPr>
          <w:p w14:paraId="52AA34D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3.000m</w:t>
            </w:r>
          </w:p>
        </w:tc>
        <w:tc>
          <w:tcPr>
            <w:tcW w:w="2738" w:type="dxa"/>
            <w:tcBorders>
              <w:top w:val="nil"/>
              <w:left w:val="nil"/>
              <w:bottom w:val="nil"/>
              <w:right w:val="nil"/>
              <w:insideH w:val="nil"/>
              <w:insideV w:val="nil"/>
            </w:tcBorders>
            <w:noWrap w:val="0"/>
            <w:tcMar>
              <w:top w:w="-1" w:type="dxa"/>
              <w:left w:w="-1" w:type="dxa"/>
              <w:bottom w:w="-1" w:type="dxa"/>
              <w:right w:w="-1" w:type="dxa"/>
            </w:tcMar>
            <w:vAlign w:val="center"/>
          </w:tcPr>
          <w:p w14:paraId="71F67EF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38Φ28</w:t>
            </w:r>
          </w:p>
        </w:tc>
      </w:tr>
      <w:tr w14:paraId="2EB00B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699D423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KZ4</w:t>
            </w:r>
          </w:p>
        </w:tc>
        <w:tc>
          <w:tcPr>
            <w:tcW w:w="2154" w:type="dxa"/>
            <w:tcBorders>
              <w:top w:val="nil"/>
              <w:left w:val="nil"/>
              <w:bottom w:val="nil"/>
              <w:right w:val="nil"/>
              <w:insideH w:val="nil"/>
              <w:insideV w:val="nil"/>
            </w:tcBorders>
            <w:noWrap w:val="0"/>
            <w:tcMar>
              <w:top w:w="-1" w:type="dxa"/>
              <w:left w:w="-1" w:type="dxa"/>
              <w:bottom w:w="-1" w:type="dxa"/>
              <w:right w:w="-1" w:type="dxa"/>
            </w:tcMar>
            <w:vAlign w:val="center"/>
          </w:tcPr>
          <w:p w14:paraId="45F8A8B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700x700</w:t>
            </w:r>
          </w:p>
        </w:tc>
        <w:tc>
          <w:tcPr>
            <w:tcW w:w="1187" w:type="dxa"/>
            <w:tcBorders>
              <w:top w:val="nil"/>
              <w:left w:val="nil"/>
              <w:bottom w:val="nil"/>
              <w:right w:val="nil"/>
              <w:insideH w:val="nil"/>
              <w:insideV w:val="nil"/>
            </w:tcBorders>
            <w:noWrap w:val="0"/>
            <w:tcMar>
              <w:top w:w="-1" w:type="dxa"/>
              <w:left w:w="-1" w:type="dxa"/>
              <w:bottom w:w="-1" w:type="dxa"/>
              <w:right w:w="-1" w:type="dxa"/>
            </w:tcMar>
            <w:vAlign w:val="center"/>
          </w:tcPr>
          <w:p w14:paraId="37EA105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w:t>
            </w:r>
          </w:p>
        </w:tc>
        <w:tc>
          <w:tcPr>
            <w:tcW w:w="1571" w:type="dxa"/>
            <w:tcBorders>
              <w:top w:val="nil"/>
              <w:left w:val="nil"/>
              <w:bottom w:val="nil"/>
              <w:right w:val="nil"/>
              <w:insideH w:val="nil"/>
              <w:insideV w:val="nil"/>
            </w:tcBorders>
            <w:noWrap w:val="0"/>
            <w:tcMar>
              <w:top w:w="-1" w:type="dxa"/>
              <w:left w:w="-1" w:type="dxa"/>
              <w:bottom w:w="-1" w:type="dxa"/>
              <w:right w:w="-1" w:type="dxa"/>
            </w:tcMar>
            <w:vAlign w:val="center"/>
          </w:tcPr>
          <w:p w14:paraId="616DD1D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3.000m</w:t>
            </w:r>
          </w:p>
        </w:tc>
        <w:tc>
          <w:tcPr>
            <w:tcW w:w="2738" w:type="dxa"/>
            <w:tcBorders>
              <w:top w:val="nil"/>
              <w:left w:val="nil"/>
              <w:bottom w:val="nil"/>
              <w:right w:val="nil"/>
              <w:insideH w:val="nil"/>
              <w:insideV w:val="nil"/>
            </w:tcBorders>
            <w:noWrap w:val="0"/>
            <w:tcMar>
              <w:top w:w="-1" w:type="dxa"/>
              <w:left w:w="-1" w:type="dxa"/>
              <w:bottom w:w="-1" w:type="dxa"/>
              <w:right w:w="-1" w:type="dxa"/>
            </w:tcMar>
            <w:vAlign w:val="center"/>
          </w:tcPr>
          <w:p w14:paraId="1438D42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20Φ20</w:t>
            </w:r>
          </w:p>
        </w:tc>
      </w:tr>
      <w:tr w14:paraId="2DDF04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EEC6C7C">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KZ5</w:t>
            </w:r>
          </w:p>
        </w:tc>
        <w:tc>
          <w:tcPr>
            <w:tcW w:w="215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2FA753B">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500x500</w:t>
            </w:r>
          </w:p>
        </w:tc>
        <w:tc>
          <w:tcPr>
            <w:tcW w:w="118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36AB9BB">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23</w:t>
            </w:r>
          </w:p>
        </w:tc>
        <w:tc>
          <w:tcPr>
            <w:tcW w:w="157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86B93A9">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3.000m</w:t>
            </w:r>
          </w:p>
        </w:tc>
        <w:tc>
          <w:tcPr>
            <w:tcW w:w="273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521F9F3">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12Φ20</w:t>
            </w:r>
          </w:p>
        </w:tc>
      </w:tr>
    </w:tbl>
    <w:p w14:paraId="7B75B09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以KZ1为例，柱纵筋净直段计算如下：</w:t>
      </w:r>
    </w:p>
    <w:p w14:paraId="3DB9CDE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L(Φ25) = 21 x 36 x 4.050 = 3061.800m</w:t>
      </w:r>
    </w:p>
    <w:p w14:paraId="7487C2F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L(Φ28) = 21 x 4 x 4.050 = 340.200m</w:t>
      </w:r>
    </w:p>
    <w:p w14:paraId="42CC17D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W(KZ1纵筋净直段) = 3061.800 x 3.856 + 340.200 x 4.837 = 13451.848kg</w:t>
      </w:r>
    </w:p>
    <w:p w14:paraId="405CE5F1">
      <w:pPr>
        <w:pStyle w:val="182"/>
        <w:keepNext/>
        <w:keepLines/>
        <w:widowControl/>
        <w:spacing w:before="120" w:after="60"/>
        <w:jc w:val="center"/>
      </w:pPr>
      <w:r>
        <w:rPr>
          <w:rFonts w:ascii="黑体" w:hAnsi="黑体" w:eastAsia="黑体"/>
          <w:b/>
          <w:sz w:val="21"/>
        </w:rPr>
        <w:t>表4-4 柱纵筋净直段按柱型汇总表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27"/>
        <w:gridCol w:w="4033"/>
        <w:gridCol w:w="3276"/>
      </w:tblGrid>
      <w:tr w14:paraId="56EB42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52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40BEEB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柱型</w:t>
            </w:r>
          </w:p>
        </w:tc>
        <w:tc>
          <w:tcPr>
            <w:tcW w:w="403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B42E71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主要长度</w:t>
            </w:r>
          </w:p>
        </w:tc>
        <w:tc>
          <w:tcPr>
            <w:tcW w:w="327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739D46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净直段重量</w:t>
            </w:r>
          </w:p>
        </w:tc>
      </w:tr>
      <w:tr w14:paraId="66DAE1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388063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w:t>
            </w:r>
          </w:p>
        </w:tc>
        <w:tc>
          <w:tcPr>
            <w:tcW w:w="403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E16DF8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Φ25 3061.800m</w:t>
            </w:r>
            <w:r>
              <w:rPr>
                <w:rFonts w:ascii="宋体" w:hAnsi="宋体" w:eastAsia="宋体"/>
                <w:b w:val="0"/>
                <w:sz w:val="21"/>
              </w:rPr>
              <w:br w:type="textWrapping"/>
            </w:r>
            <w:r>
              <w:rPr>
                <w:rFonts w:ascii="宋体" w:hAnsi="宋体" w:eastAsia="宋体"/>
                <w:b w:val="0"/>
                <w:sz w:val="21"/>
              </w:rPr>
              <w:t>Φ28 340.200m</w:t>
            </w:r>
          </w:p>
        </w:tc>
        <w:tc>
          <w:tcPr>
            <w:tcW w:w="327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138B3C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13451.848kg</w:t>
            </w:r>
          </w:p>
        </w:tc>
      </w:tr>
      <w:tr w14:paraId="5B5B0D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nil"/>
              <w:right w:val="nil"/>
              <w:insideH w:val="nil"/>
              <w:insideV w:val="nil"/>
            </w:tcBorders>
            <w:noWrap w:val="0"/>
            <w:tcMar>
              <w:top w:w="-1" w:type="dxa"/>
              <w:left w:w="-1" w:type="dxa"/>
              <w:bottom w:w="-1" w:type="dxa"/>
              <w:right w:w="-1" w:type="dxa"/>
            </w:tcMar>
            <w:vAlign w:val="center"/>
          </w:tcPr>
          <w:p w14:paraId="7D7C77A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KZ1A</w:t>
            </w:r>
          </w:p>
        </w:tc>
        <w:tc>
          <w:tcPr>
            <w:tcW w:w="4033" w:type="dxa"/>
            <w:tcBorders>
              <w:top w:val="nil"/>
              <w:left w:val="nil"/>
              <w:bottom w:val="nil"/>
              <w:right w:val="nil"/>
              <w:insideH w:val="nil"/>
              <w:insideV w:val="nil"/>
            </w:tcBorders>
            <w:noWrap w:val="0"/>
            <w:tcMar>
              <w:top w:w="-1" w:type="dxa"/>
              <w:left w:w="-1" w:type="dxa"/>
              <w:bottom w:w="-1" w:type="dxa"/>
              <w:right w:w="-1" w:type="dxa"/>
            </w:tcMar>
            <w:vAlign w:val="center"/>
          </w:tcPr>
          <w:p w14:paraId="65E7D21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Φ25 1404.000m</w:t>
            </w:r>
          </w:p>
        </w:tc>
        <w:tc>
          <w:tcPr>
            <w:tcW w:w="3276" w:type="dxa"/>
            <w:tcBorders>
              <w:top w:val="nil"/>
              <w:left w:val="nil"/>
              <w:bottom w:val="nil"/>
              <w:right w:val="nil"/>
              <w:insideH w:val="nil"/>
              <w:insideV w:val="nil"/>
            </w:tcBorders>
            <w:noWrap w:val="0"/>
            <w:tcMar>
              <w:top w:w="-1" w:type="dxa"/>
              <w:left w:w="-1" w:type="dxa"/>
              <w:bottom w:w="-1" w:type="dxa"/>
              <w:right w:w="-1" w:type="dxa"/>
            </w:tcMar>
            <w:vAlign w:val="center"/>
          </w:tcPr>
          <w:p w14:paraId="7BE8602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5413.824kg</w:t>
            </w:r>
          </w:p>
        </w:tc>
      </w:tr>
      <w:tr w14:paraId="49414B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nil"/>
              <w:right w:val="nil"/>
              <w:insideH w:val="nil"/>
              <w:insideV w:val="nil"/>
            </w:tcBorders>
            <w:noWrap w:val="0"/>
            <w:tcMar>
              <w:top w:w="-1" w:type="dxa"/>
              <w:left w:w="-1" w:type="dxa"/>
              <w:bottom w:w="-1" w:type="dxa"/>
              <w:right w:w="-1" w:type="dxa"/>
            </w:tcMar>
            <w:vAlign w:val="center"/>
          </w:tcPr>
          <w:p w14:paraId="5F14F55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KZ2</w:t>
            </w:r>
          </w:p>
        </w:tc>
        <w:tc>
          <w:tcPr>
            <w:tcW w:w="4033" w:type="dxa"/>
            <w:tcBorders>
              <w:top w:val="nil"/>
              <w:left w:val="nil"/>
              <w:bottom w:val="nil"/>
              <w:right w:val="nil"/>
              <w:insideH w:val="nil"/>
              <w:insideV w:val="nil"/>
            </w:tcBorders>
            <w:noWrap w:val="0"/>
            <w:tcMar>
              <w:top w:w="-1" w:type="dxa"/>
              <w:left w:w="-1" w:type="dxa"/>
              <w:bottom w:w="-1" w:type="dxa"/>
              <w:right w:w="-1" w:type="dxa"/>
            </w:tcMar>
            <w:vAlign w:val="center"/>
          </w:tcPr>
          <w:p w14:paraId="3E2AA9A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Φ28 2154.600m</w:t>
            </w:r>
          </w:p>
        </w:tc>
        <w:tc>
          <w:tcPr>
            <w:tcW w:w="3276" w:type="dxa"/>
            <w:tcBorders>
              <w:top w:val="nil"/>
              <w:left w:val="nil"/>
              <w:bottom w:val="nil"/>
              <w:right w:val="nil"/>
              <w:insideH w:val="nil"/>
              <w:insideV w:val="nil"/>
            </w:tcBorders>
            <w:noWrap w:val="0"/>
            <w:tcMar>
              <w:top w:w="-1" w:type="dxa"/>
              <w:left w:w="-1" w:type="dxa"/>
              <w:bottom w:w="-1" w:type="dxa"/>
              <w:right w:w="-1" w:type="dxa"/>
            </w:tcMar>
            <w:vAlign w:val="center"/>
          </w:tcPr>
          <w:p w14:paraId="243923F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10421.800kg</w:t>
            </w:r>
          </w:p>
        </w:tc>
      </w:tr>
      <w:tr w14:paraId="2ABF3B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nil"/>
              <w:right w:val="nil"/>
              <w:insideH w:val="nil"/>
              <w:insideV w:val="nil"/>
            </w:tcBorders>
            <w:noWrap w:val="0"/>
            <w:tcMar>
              <w:top w:w="-1" w:type="dxa"/>
              <w:left w:w="-1" w:type="dxa"/>
              <w:bottom w:w="-1" w:type="dxa"/>
              <w:right w:w="-1" w:type="dxa"/>
            </w:tcMar>
            <w:vAlign w:val="center"/>
          </w:tcPr>
          <w:p w14:paraId="34A4509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KZ3</w:t>
            </w:r>
          </w:p>
        </w:tc>
        <w:tc>
          <w:tcPr>
            <w:tcW w:w="4033" w:type="dxa"/>
            <w:tcBorders>
              <w:top w:val="nil"/>
              <w:left w:val="nil"/>
              <w:bottom w:val="nil"/>
              <w:right w:val="nil"/>
              <w:insideH w:val="nil"/>
              <w:insideV w:val="nil"/>
            </w:tcBorders>
            <w:noWrap w:val="0"/>
            <w:tcMar>
              <w:top w:w="-1" w:type="dxa"/>
              <w:left w:w="-1" w:type="dxa"/>
              <w:bottom w:w="-1" w:type="dxa"/>
              <w:right w:w="-1" w:type="dxa"/>
            </w:tcMar>
            <w:vAlign w:val="center"/>
          </w:tcPr>
          <w:p w14:paraId="6C65CA4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Φ28 1846.800m</w:t>
            </w:r>
          </w:p>
        </w:tc>
        <w:tc>
          <w:tcPr>
            <w:tcW w:w="3276" w:type="dxa"/>
            <w:tcBorders>
              <w:top w:val="nil"/>
              <w:left w:val="nil"/>
              <w:bottom w:val="nil"/>
              <w:right w:val="nil"/>
              <w:insideH w:val="nil"/>
              <w:insideV w:val="nil"/>
            </w:tcBorders>
            <w:noWrap w:val="0"/>
            <w:tcMar>
              <w:top w:w="-1" w:type="dxa"/>
              <w:left w:w="-1" w:type="dxa"/>
              <w:bottom w:w="-1" w:type="dxa"/>
              <w:right w:w="-1" w:type="dxa"/>
            </w:tcMar>
            <w:vAlign w:val="center"/>
          </w:tcPr>
          <w:p w14:paraId="655ED0B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8932.972kg</w:t>
            </w:r>
          </w:p>
        </w:tc>
      </w:tr>
      <w:tr w14:paraId="188F2C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nil"/>
              <w:right w:val="nil"/>
              <w:insideH w:val="nil"/>
              <w:insideV w:val="nil"/>
            </w:tcBorders>
            <w:noWrap w:val="0"/>
            <w:tcMar>
              <w:top w:w="-1" w:type="dxa"/>
              <w:left w:w="-1" w:type="dxa"/>
              <w:bottom w:w="-1" w:type="dxa"/>
              <w:right w:w="-1" w:type="dxa"/>
            </w:tcMar>
            <w:vAlign w:val="center"/>
          </w:tcPr>
          <w:p w14:paraId="3B53CB9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KZ3A</w:t>
            </w:r>
          </w:p>
        </w:tc>
        <w:tc>
          <w:tcPr>
            <w:tcW w:w="4033" w:type="dxa"/>
            <w:tcBorders>
              <w:top w:val="nil"/>
              <w:left w:val="nil"/>
              <w:bottom w:val="nil"/>
              <w:right w:val="nil"/>
              <w:insideH w:val="nil"/>
              <w:insideV w:val="nil"/>
            </w:tcBorders>
            <w:noWrap w:val="0"/>
            <w:tcMar>
              <w:top w:w="-1" w:type="dxa"/>
              <w:left w:w="-1" w:type="dxa"/>
              <w:bottom w:w="-1" w:type="dxa"/>
              <w:right w:w="-1" w:type="dxa"/>
            </w:tcMar>
            <w:vAlign w:val="center"/>
          </w:tcPr>
          <w:p w14:paraId="0395574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Φ28 1140.000m</w:t>
            </w:r>
          </w:p>
        </w:tc>
        <w:tc>
          <w:tcPr>
            <w:tcW w:w="3276" w:type="dxa"/>
            <w:tcBorders>
              <w:top w:val="nil"/>
              <w:left w:val="nil"/>
              <w:bottom w:val="nil"/>
              <w:right w:val="nil"/>
              <w:insideH w:val="nil"/>
              <w:insideV w:val="nil"/>
            </w:tcBorders>
            <w:noWrap w:val="0"/>
            <w:tcMar>
              <w:top w:w="-1" w:type="dxa"/>
              <w:left w:w="-1" w:type="dxa"/>
              <w:bottom w:w="-1" w:type="dxa"/>
              <w:right w:w="-1" w:type="dxa"/>
            </w:tcMar>
            <w:vAlign w:val="center"/>
          </w:tcPr>
          <w:p w14:paraId="7DF7622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5514.180kg</w:t>
            </w:r>
          </w:p>
        </w:tc>
      </w:tr>
      <w:tr w14:paraId="1D170A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nil"/>
              <w:right w:val="nil"/>
              <w:insideH w:val="nil"/>
              <w:insideV w:val="nil"/>
            </w:tcBorders>
            <w:noWrap w:val="0"/>
            <w:tcMar>
              <w:top w:w="-1" w:type="dxa"/>
              <w:left w:w="-1" w:type="dxa"/>
              <w:bottom w:w="-1" w:type="dxa"/>
              <w:right w:w="-1" w:type="dxa"/>
            </w:tcMar>
            <w:vAlign w:val="center"/>
          </w:tcPr>
          <w:p w14:paraId="730B1FD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KZ4</w:t>
            </w:r>
          </w:p>
        </w:tc>
        <w:tc>
          <w:tcPr>
            <w:tcW w:w="4033" w:type="dxa"/>
            <w:tcBorders>
              <w:top w:val="nil"/>
              <w:left w:val="nil"/>
              <w:bottom w:val="nil"/>
              <w:right w:val="nil"/>
              <w:insideH w:val="nil"/>
              <w:insideV w:val="nil"/>
            </w:tcBorders>
            <w:noWrap w:val="0"/>
            <w:tcMar>
              <w:top w:w="-1" w:type="dxa"/>
              <w:left w:w="-1" w:type="dxa"/>
              <w:bottom w:w="-1" w:type="dxa"/>
              <w:right w:w="-1" w:type="dxa"/>
            </w:tcMar>
            <w:vAlign w:val="center"/>
          </w:tcPr>
          <w:p w14:paraId="1D42C72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Φ20 540.000m</w:t>
            </w:r>
          </w:p>
        </w:tc>
        <w:tc>
          <w:tcPr>
            <w:tcW w:w="3276" w:type="dxa"/>
            <w:tcBorders>
              <w:top w:val="nil"/>
              <w:left w:val="nil"/>
              <w:bottom w:val="nil"/>
              <w:right w:val="nil"/>
              <w:insideH w:val="nil"/>
              <w:insideV w:val="nil"/>
            </w:tcBorders>
            <w:noWrap w:val="0"/>
            <w:tcMar>
              <w:top w:w="-1" w:type="dxa"/>
              <w:left w:w="-1" w:type="dxa"/>
              <w:bottom w:w="-1" w:type="dxa"/>
              <w:right w:w="-1" w:type="dxa"/>
            </w:tcMar>
            <w:vAlign w:val="center"/>
          </w:tcPr>
          <w:p w14:paraId="0875A57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1332.720kg</w:t>
            </w:r>
          </w:p>
        </w:tc>
      </w:tr>
      <w:tr w14:paraId="5FE6CD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nil"/>
              <w:right w:val="nil"/>
              <w:insideH w:val="nil"/>
              <w:insideV w:val="nil"/>
            </w:tcBorders>
            <w:noWrap w:val="0"/>
            <w:tcMar>
              <w:top w:w="-1" w:type="dxa"/>
              <w:left w:w="-1" w:type="dxa"/>
              <w:bottom w:w="-1" w:type="dxa"/>
              <w:right w:w="-1" w:type="dxa"/>
            </w:tcMar>
            <w:vAlign w:val="center"/>
          </w:tcPr>
          <w:p w14:paraId="03FC20E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KZ5</w:t>
            </w:r>
          </w:p>
        </w:tc>
        <w:tc>
          <w:tcPr>
            <w:tcW w:w="4033" w:type="dxa"/>
            <w:tcBorders>
              <w:top w:val="nil"/>
              <w:left w:val="nil"/>
              <w:bottom w:val="nil"/>
              <w:right w:val="nil"/>
              <w:insideH w:val="nil"/>
              <w:insideV w:val="nil"/>
            </w:tcBorders>
            <w:noWrap w:val="0"/>
            <w:tcMar>
              <w:top w:w="-1" w:type="dxa"/>
              <w:left w:w="-1" w:type="dxa"/>
              <w:bottom w:w="-1" w:type="dxa"/>
              <w:right w:w="-1" w:type="dxa"/>
            </w:tcMar>
            <w:vAlign w:val="center"/>
          </w:tcPr>
          <w:p w14:paraId="24B49AA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Φ20 828.000m</w:t>
            </w:r>
          </w:p>
        </w:tc>
        <w:tc>
          <w:tcPr>
            <w:tcW w:w="3276" w:type="dxa"/>
            <w:tcBorders>
              <w:top w:val="nil"/>
              <w:left w:val="nil"/>
              <w:bottom w:val="nil"/>
              <w:right w:val="nil"/>
              <w:insideH w:val="nil"/>
              <w:insideV w:val="nil"/>
            </w:tcBorders>
            <w:noWrap w:val="0"/>
            <w:tcMar>
              <w:top w:w="-1" w:type="dxa"/>
              <w:left w:w="-1" w:type="dxa"/>
              <w:bottom w:w="-1" w:type="dxa"/>
              <w:right w:w="-1" w:type="dxa"/>
            </w:tcMar>
            <w:vAlign w:val="center"/>
          </w:tcPr>
          <w:p w14:paraId="0967BFC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2043.504kg</w:t>
            </w:r>
          </w:p>
        </w:tc>
      </w:tr>
      <w:tr w14:paraId="0D63D2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462A500">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合计</w:t>
            </w:r>
          </w:p>
        </w:tc>
        <w:tc>
          <w:tcPr>
            <w:tcW w:w="403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4F0E068">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w:t>
            </w:r>
          </w:p>
        </w:tc>
        <w:tc>
          <w:tcPr>
            <w:tcW w:w="327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B9D443A">
            <w:pPr>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color w:val="000000"/>
                <w:sz w:val="21"/>
              </w:rPr>
              <w:t>47110.848kg</w:t>
            </w:r>
          </w:p>
        </w:tc>
      </w:tr>
    </w:tbl>
    <w:p w14:paraId="7E3A2DCF">
      <w:pPr>
        <w:pStyle w:val="182"/>
        <w:keepNext/>
        <w:keepLines/>
        <w:pageBreakBefore/>
        <w:widowControl/>
        <w:spacing w:before="120" w:after="60"/>
        <w:jc w:val="center"/>
      </w:pPr>
      <w:r>
        <w:rPr>
          <w:rFonts w:ascii="黑体" w:hAnsi="黑体" w:eastAsia="黑体"/>
          <w:b/>
          <w:sz w:val="21"/>
        </w:rPr>
        <w:t>表4-5 柱纵筋净直段按直径汇总表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23"/>
        <w:gridCol w:w="2310"/>
        <w:gridCol w:w="2109"/>
        <w:gridCol w:w="2494"/>
      </w:tblGrid>
      <w:tr w14:paraId="049D11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2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3F28CB2">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钢筋直径</w:t>
            </w:r>
          </w:p>
        </w:tc>
        <w:tc>
          <w:tcPr>
            <w:tcW w:w="231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4AF0E63">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净直段长度</w:t>
            </w:r>
          </w:p>
        </w:tc>
        <w:tc>
          <w:tcPr>
            <w:tcW w:w="210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6A3A750">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理论重量</w:t>
            </w:r>
          </w:p>
        </w:tc>
        <w:tc>
          <w:tcPr>
            <w:tcW w:w="249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A35F517">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净直段重量</w:t>
            </w:r>
          </w:p>
        </w:tc>
      </w:tr>
      <w:tr w14:paraId="7BF1AB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2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043CE3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Φ20</w:t>
            </w:r>
          </w:p>
        </w:tc>
        <w:tc>
          <w:tcPr>
            <w:tcW w:w="231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D58D42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1368.000m</w:t>
            </w:r>
          </w:p>
        </w:tc>
        <w:tc>
          <w:tcPr>
            <w:tcW w:w="210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8D7D7D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2.468kg/m</w:t>
            </w:r>
          </w:p>
        </w:tc>
        <w:tc>
          <w:tcPr>
            <w:tcW w:w="249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BD9745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3376.224kg</w:t>
            </w:r>
          </w:p>
        </w:tc>
      </w:tr>
      <w:tr w14:paraId="1325F0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23" w:type="dxa"/>
            <w:tcBorders>
              <w:top w:val="nil"/>
              <w:left w:val="nil"/>
              <w:bottom w:val="nil"/>
              <w:right w:val="nil"/>
              <w:insideH w:val="nil"/>
              <w:insideV w:val="nil"/>
            </w:tcBorders>
            <w:noWrap w:val="0"/>
            <w:tcMar>
              <w:top w:w="-1" w:type="dxa"/>
              <w:left w:w="-1" w:type="dxa"/>
              <w:bottom w:w="-1" w:type="dxa"/>
              <w:right w:w="-1" w:type="dxa"/>
            </w:tcMar>
            <w:vAlign w:val="center"/>
          </w:tcPr>
          <w:p w14:paraId="210042D8">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Φ25</w:t>
            </w:r>
          </w:p>
        </w:tc>
        <w:tc>
          <w:tcPr>
            <w:tcW w:w="2310" w:type="dxa"/>
            <w:tcBorders>
              <w:top w:val="nil"/>
              <w:left w:val="nil"/>
              <w:bottom w:val="nil"/>
              <w:right w:val="nil"/>
              <w:insideH w:val="nil"/>
              <w:insideV w:val="nil"/>
            </w:tcBorders>
            <w:noWrap w:val="0"/>
            <w:tcMar>
              <w:top w:w="-1" w:type="dxa"/>
              <w:left w:w="-1" w:type="dxa"/>
              <w:bottom w:w="-1" w:type="dxa"/>
              <w:right w:w="-1" w:type="dxa"/>
            </w:tcMar>
            <w:vAlign w:val="center"/>
          </w:tcPr>
          <w:p w14:paraId="6F4A475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4465.800m</w:t>
            </w:r>
          </w:p>
        </w:tc>
        <w:tc>
          <w:tcPr>
            <w:tcW w:w="2109" w:type="dxa"/>
            <w:tcBorders>
              <w:top w:val="nil"/>
              <w:left w:val="nil"/>
              <w:bottom w:val="nil"/>
              <w:right w:val="nil"/>
              <w:insideH w:val="nil"/>
              <w:insideV w:val="nil"/>
            </w:tcBorders>
            <w:noWrap w:val="0"/>
            <w:tcMar>
              <w:top w:w="-1" w:type="dxa"/>
              <w:left w:w="-1" w:type="dxa"/>
              <w:bottom w:w="-1" w:type="dxa"/>
              <w:right w:w="-1" w:type="dxa"/>
            </w:tcMar>
            <w:vAlign w:val="center"/>
          </w:tcPr>
          <w:p w14:paraId="04F9ABE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3.856kg/m</w:t>
            </w:r>
          </w:p>
        </w:tc>
        <w:tc>
          <w:tcPr>
            <w:tcW w:w="2493" w:type="dxa"/>
            <w:tcBorders>
              <w:top w:val="nil"/>
              <w:left w:val="nil"/>
              <w:bottom w:val="nil"/>
              <w:right w:val="nil"/>
              <w:insideH w:val="nil"/>
              <w:insideV w:val="nil"/>
            </w:tcBorders>
            <w:noWrap w:val="0"/>
            <w:tcMar>
              <w:top w:w="-1" w:type="dxa"/>
              <w:left w:w="-1" w:type="dxa"/>
              <w:bottom w:w="-1" w:type="dxa"/>
              <w:right w:w="-1" w:type="dxa"/>
            </w:tcMar>
            <w:vAlign w:val="center"/>
          </w:tcPr>
          <w:p w14:paraId="4795853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17220.125kg</w:t>
            </w:r>
          </w:p>
        </w:tc>
      </w:tr>
      <w:tr w14:paraId="16414E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23" w:type="dxa"/>
            <w:tcBorders>
              <w:top w:val="nil"/>
              <w:left w:val="nil"/>
              <w:bottom w:val="nil"/>
              <w:right w:val="nil"/>
              <w:insideH w:val="nil"/>
              <w:insideV w:val="nil"/>
            </w:tcBorders>
            <w:noWrap w:val="0"/>
            <w:tcMar>
              <w:top w:w="-1" w:type="dxa"/>
              <w:left w:w="-1" w:type="dxa"/>
              <w:bottom w:w="-1" w:type="dxa"/>
              <w:right w:w="-1" w:type="dxa"/>
            </w:tcMar>
            <w:vAlign w:val="center"/>
          </w:tcPr>
          <w:p w14:paraId="0DBCE63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Φ28</w:t>
            </w:r>
          </w:p>
        </w:tc>
        <w:tc>
          <w:tcPr>
            <w:tcW w:w="2310" w:type="dxa"/>
            <w:tcBorders>
              <w:top w:val="nil"/>
              <w:left w:val="nil"/>
              <w:bottom w:val="nil"/>
              <w:right w:val="nil"/>
              <w:insideH w:val="nil"/>
              <w:insideV w:val="nil"/>
            </w:tcBorders>
            <w:noWrap w:val="0"/>
            <w:tcMar>
              <w:top w:w="-1" w:type="dxa"/>
              <w:left w:w="-1" w:type="dxa"/>
              <w:bottom w:w="-1" w:type="dxa"/>
              <w:right w:w="-1" w:type="dxa"/>
            </w:tcMar>
            <w:vAlign w:val="center"/>
          </w:tcPr>
          <w:p w14:paraId="13B7BE30">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5481.600m</w:t>
            </w:r>
          </w:p>
        </w:tc>
        <w:tc>
          <w:tcPr>
            <w:tcW w:w="2109" w:type="dxa"/>
            <w:tcBorders>
              <w:top w:val="nil"/>
              <w:left w:val="nil"/>
              <w:bottom w:val="nil"/>
              <w:right w:val="nil"/>
              <w:insideH w:val="nil"/>
              <w:insideV w:val="nil"/>
            </w:tcBorders>
            <w:noWrap w:val="0"/>
            <w:tcMar>
              <w:top w:w="-1" w:type="dxa"/>
              <w:left w:w="-1" w:type="dxa"/>
              <w:bottom w:w="-1" w:type="dxa"/>
              <w:right w:w="-1" w:type="dxa"/>
            </w:tcMar>
            <w:vAlign w:val="center"/>
          </w:tcPr>
          <w:p w14:paraId="4D6ECA0E">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4.837kg/m</w:t>
            </w:r>
          </w:p>
        </w:tc>
        <w:tc>
          <w:tcPr>
            <w:tcW w:w="2493" w:type="dxa"/>
            <w:tcBorders>
              <w:top w:val="nil"/>
              <w:left w:val="nil"/>
              <w:bottom w:val="nil"/>
              <w:right w:val="nil"/>
              <w:insideH w:val="nil"/>
              <w:insideV w:val="nil"/>
            </w:tcBorders>
            <w:noWrap w:val="0"/>
            <w:tcMar>
              <w:top w:w="-1" w:type="dxa"/>
              <w:left w:w="-1" w:type="dxa"/>
              <w:bottom w:w="-1" w:type="dxa"/>
              <w:right w:w="-1" w:type="dxa"/>
            </w:tcMar>
            <w:vAlign w:val="center"/>
          </w:tcPr>
          <w:p w14:paraId="4178099E">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26514.499kg</w:t>
            </w:r>
          </w:p>
        </w:tc>
      </w:tr>
      <w:tr w14:paraId="120B4B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2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F8E2A35">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合计</w:t>
            </w:r>
          </w:p>
        </w:tc>
        <w:tc>
          <w:tcPr>
            <w:tcW w:w="231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F112A1">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w:t>
            </w:r>
          </w:p>
        </w:tc>
        <w:tc>
          <w:tcPr>
            <w:tcW w:w="210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452170B">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w:t>
            </w:r>
          </w:p>
        </w:tc>
        <w:tc>
          <w:tcPr>
            <w:tcW w:w="249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EDDF95B">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47110.848kg</w:t>
            </w:r>
          </w:p>
        </w:tc>
      </w:tr>
    </w:tbl>
    <w:p w14:paraId="30B53BC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由表4-4和表4-5可知，基础顶至-0.050m层柱纵筋净直段重量约为47.111t。该值未计入柱脚锚固、柱顶锚固、机械连接布置、接头错开及施工损耗，因此作为柱筋主量级控制值使用。</w:t>
      </w:r>
    </w:p>
    <w:p w14:paraId="512C36F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柱箍筋按外箍先行控制。KZ1、KZ1A、KZ2、KZ3、KZ3A图纸标注为Φ10@100，本章先按全高100mm间距计算道数；KZ4、KZ5标注为Φ8@100/200，应在终稿翻样时按22G101-1确定加密区长度。</w:t>
      </w:r>
    </w:p>
    <w:p w14:paraId="5ED7DFD3">
      <w:pPr>
        <w:pStyle w:val="182"/>
        <w:keepNext/>
        <w:keepLines/>
        <w:widowControl/>
        <w:spacing w:before="120" w:after="60"/>
        <w:jc w:val="center"/>
      </w:pPr>
      <w:r>
        <w:rPr>
          <w:rFonts w:ascii="黑体" w:hAnsi="黑体" w:eastAsia="黑体"/>
          <w:b/>
          <w:sz w:val="21"/>
        </w:rPr>
        <w:t>表4-6 柱外箍筋控制计算表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6"/>
        <w:gridCol w:w="2374"/>
        <w:gridCol w:w="1365"/>
        <w:gridCol w:w="2039"/>
        <w:gridCol w:w="2032"/>
      </w:tblGrid>
      <w:tr w14:paraId="6A92F6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2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F592E7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柱型</w:t>
            </w:r>
          </w:p>
        </w:tc>
        <w:tc>
          <w:tcPr>
            <w:tcW w:w="237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F7B51A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外箍单道长度</w:t>
            </w:r>
          </w:p>
        </w:tc>
        <w:tc>
          <w:tcPr>
            <w:tcW w:w="136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7C47AD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总道数</w:t>
            </w:r>
          </w:p>
        </w:tc>
        <w:tc>
          <w:tcPr>
            <w:tcW w:w="203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F9E5CA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外箍总长度</w:t>
            </w:r>
          </w:p>
        </w:tc>
        <w:tc>
          <w:tcPr>
            <w:tcW w:w="203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01DB62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外箍重量</w:t>
            </w:r>
          </w:p>
        </w:tc>
      </w:tr>
      <w:tr w14:paraId="7EC404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F0DAF1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w:t>
            </w:r>
          </w:p>
        </w:tc>
        <w:tc>
          <w:tcPr>
            <w:tcW w:w="237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62D3BE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4.320m</w:t>
            </w:r>
          </w:p>
        </w:tc>
        <w:tc>
          <w:tcPr>
            <w:tcW w:w="136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BCC300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882</w:t>
            </w:r>
          </w:p>
        </w:tc>
        <w:tc>
          <w:tcPr>
            <w:tcW w:w="203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B5B5D7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3810.240m</w:t>
            </w:r>
          </w:p>
        </w:tc>
        <w:tc>
          <w:tcPr>
            <w:tcW w:w="203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717D7C3">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2350.918kg</w:t>
            </w:r>
          </w:p>
        </w:tc>
      </w:tr>
      <w:tr w14:paraId="03EF07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6" w:type="dxa"/>
            <w:tcBorders>
              <w:top w:val="nil"/>
              <w:left w:val="nil"/>
              <w:bottom w:val="nil"/>
              <w:right w:val="nil"/>
              <w:insideH w:val="nil"/>
              <w:insideV w:val="nil"/>
            </w:tcBorders>
            <w:noWrap w:val="0"/>
            <w:tcMar>
              <w:top w:w="-1" w:type="dxa"/>
              <w:left w:w="-1" w:type="dxa"/>
              <w:bottom w:w="-1" w:type="dxa"/>
              <w:right w:w="-1" w:type="dxa"/>
            </w:tcMar>
            <w:vAlign w:val="center"/>
          </w:tcPr>
          <w:p w14:paraId="7CB9BF9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KZ1A</w:t>
            </w:r>
          </w:p>
        </w:tc>
        <w:tc>
          <w:tcPr>
            <w:tcW w:w="2374" w:type="dxa"/>
            <w:tcBorders>
              <w:top w:val="nil"/>
              <w:left w:val="nil"/>
              <w:bottom w:val="nil"/>
              <w:right w:val="nil"/>
              <w:insideH w:val="nil"/>
              <w:insideV w:val="nil"/>
            </w:tcBorders>
            <w:noWrap w:val="0"/>
            <w:tcMar>
              <w:top w:w="-1" w:type="dxa"/>
              <w:left w:w="-1" w:type="dxa"/>
              <w:bottom w:w="-1" w:type="dxa"/>
              <w:right w:w="-1" w:type="dxa"/>
            </w:tcMar>
            <w:vAlign w:val="center"/>
          </w:tcPr>
          <w:p w14:paraId="73AE1EB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4.320m</w:t>
            </w:r>
          </w:p>
        </w:tc>
        <w:tc>
          <w:tcPr>
            <w:tcW w:w="1365" w:type="dxa"/>
            <w:tcBorders>
              <w:top w:val="nil"/>
              <w:left w:val="nil"/>
              <w:bottom w:val="nil"/>
              <w:right w:val="nil"/>
              <w:insideH w:val="nil"/>
              <w:insideV w:val="nil"/>
            </w:tcBorders>
            <w:noWrap w:val="0"/>
            <w:tcMar>
              <w:top w:w="-1" w:type="dxa"/>
              <w:left w:w="-1" w:type="dxa"/>
              <w:bottom w:w="-1" w:type="dxa"/>
              <w:right w:w="-1" w:type="dxa"/>
            </w:tcMar>
            <w:vAlign w:val="center"/>
          </w:tcPr>
          <w:p w14:paraId="45EB8E0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403</w:t>
            </w:r>
          </w:p>
        </w:tc>
        <w:tc>
          <w:tcPr>
            <w:tcW w:w="2039" w:type="dxa"/>
            <w:tcBorders>
              <w:top w:val="nil"/>
              <w:left w:val="nil"/>
              <w:bottom w:val="nil"/>
              <w:right w:val="nil"/>
              <w:insideH w:val="nil"/>
              <w:insideV w:val="nil"/>
            </w:tcBorders>
            <w:noWrap w:val="0"/>
            <w:tcMar>
              <w:top w:w="-1" w:type="dxa"/>
              <w:left w:w="-1" w:type="dxa"/>
              <w:bottom w:w="-1" w:type="dxa"/>
              <w:right w:w="-1" w:type="dxa"/>
            </w:tcMar>
            <w:vAlign w:val="center"/>
          </w:tcPr>
          <w:p w14:paraId="1C77C55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1740.960m</w:t>
            </w:r>
          </w:p>
        </w:tc>
        <w:tc>
          <w:tcPr>
            <w:tcW w:w="2032" w:type="dxa"/>
            <w:tcBorders>
              <w:top w:val="nil"/>
              <w:left w:val="nil"/>
              <w:bottom w:val="nil"/>
              <w:right w:val="nil"/>
              <w:insideH w:val="nil"/>
              <w:insideV w:val="nil"/>
            </w:tcBorders>
            <w:noWrap w:val="0"/>
            <w:tcMar>
              <w:top w:w="-1" w:type="dxa"/>
              <w:left w:w="-1" w:type="dxa"/>
              <w:bottom w:w="-1" w:type="dxa"/>
              <w:right w:w="-1" w:type="dxa"/>
            </w:tcMar>
            <w:vAlign w:val="center"/>
          </w:tcPr>
          <w:p w14:paraId="6BAA57B8">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1074.172kg</w:t>
            </w:r>
          </w:p>
        </w:tc>
      </w:tr>
      <w:tr w14:paraId="55D63F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6" w:type="dxa"/>
            <w:tcBorders>
              <w:top w:val="nil"/>
              <w:left w:val="nil"/>
              <w:bottom w:val="nil"/>
              <w:right w:val="nil"/>
              <w:insideH w:val="nil"/>
              <w:insideV w:val="nil"/>
            </w:tcBorders>
            <w:noWrap w:val="0"/>
            <w:tcMar>
              <w:top w:w="-1" w:type="dxa"/>
              <w:left w:w="-1" w:type="dxa"/>
              <w:bottom w:w="-1" w:type="dxa"/>
              <w:right w:w="-1" w:type="dxa"/>
            </w:tcMar>
            <w:vAlign w:val="center"/>
          </w:tcPr>
          <w:p w14:paraId="30BB02B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KZ2</w:t>
            </w:r>
          </w:p>
        </w:tc>
        <w:tc>
          <w:tcPr>
            <w:tcW w:w="2374" w:type="dxa"/>
            <w:tcBorders>
              <w:top w:val="nil"/>
              <w:left w:val="nil"/>
              <w:bottom w:val="nil"/>
              <w:right w:val="nil"/>
              <w:insideH w:val="nil"/>
              <w:insideV w:val="nil"/>
            </w:tcBorders>
            <w:noWrap w:val="0"/>
            <w:tcMar>
              <w:top w:w="-1" w:type="dxa"/>
              <w:left w:w="-1" w:type="dxa"/>
              <w:bottom w:w="-1" w:type="dxa"/>
              <w:right w:w="-1" w:type="dxa"/>
            </w:tcMar>
            <w:vAlign w:val="center"/>
          </w:tcPr>
          <w:p w14:paraId="0C590A2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4.520m</w:t>
            </w:r>
          </w:p>
        </w:tc>
        <w:tc>
          <w:tcPr>
            <w:tcW w:w="1365" w:type="dxa"/>
            <w:tcBorders>
              <w:top w:val="nil"/>
              <w:left w:val="nil"/>
              <w:bottom w:val="nil"/>
              <w:right w:val="nil"/>
              <w:insideH w:val="nil"/>
              <w:insideV w:val="nil"/>
            </w:tcBorders>
            <w:noWrap w:val="0"/>
            <w:tcMar>
              <w:top w:w="-1" w:type="dxa"/>
              <w:left w:w="-1" w:type="dxa"/>
              <w:bottom w:w="-1" w:type="dxa"/>
              <w:right w:w="-1" w:type="dxa"/>
            </w:tcMar>
            <w:vAlign w:val="center"/>
          </w:tcPr>
          <w:p w14:paraId="517CA3E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588</w:t>
            </w:r>
          </w:p>
        </w:tc>
        <w:tc>
          <w:tcPr>
            <w:tcW w:w="2039" w:type="dxa"/>
            <w:tcBorders>
              <w:top w:val="nil"/>
              <w:left w:val="nil"/>
              <w:bottom w:val="nil"/>
              <w:right w:val="nil"/>
              <w:insideH w:val="nil"/>
              <w:insideV w:val="nil"/>
            </w:tcBorders>
            <w:noWrap w:val="0"/>
            <w:tcMar>
              <w:top w:w="-1" w:type="dxa"/>
              <w:left w:w="-1" w:type="dxa"/>
              <w:bottom w:w="-1" w:type="dxa"/>
              <w:right w:w="-1" w:type="dxa"/>
            </w:tcMar>
            <w:vAlign w:val="center"/>
          </w:tcPr>
          <w:p w14:paraId="5C82834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2657.760m</w:t>
            </w:r>
          </w:p>
        </w:tc>
        <w:tc>
          <w:tcPr>
            <w:tcW w:w="2032" w:type="dxa"/>
            <w:tcBorders>
              <w:top w:val="nil"/>
              <w:left w:val="nil"/>
              <w:bottom w:val="nil"/>
              <w:right w:val="nil"/>
              <w:insideH w:val="nil"/>
              <w:insideV w:val="nil"/>
            </w:tcBorders>
            <w:noWrap w:val="0"/>
            <w:tcMar>
              <w:top w:w="-1" w:type="dxa"/>
              <w:left w:w="-1" w:type="dxa"/>
              <w:bottom w:w="-1" w:type="dxa"/>
              <w:right w:w="-1" w:type="dxa"/>
            </w:tcMar>
            <w:vAlign w:val="center"/>
          </w:tcPr>
          <w:p w14:paraId="22AF443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1639.838kg</w:t>
            </w:r>
          </w:p>
        </w:tc>
      </w:tr>
      <w:tr w14:paraId="448B58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6" w:type="dxa"/>
            <w:tcBorders>
              <w:top w:val="nil"/>
              <w:left w:val="nil"/>
              <w:bottom w:val="nil"/>
              <w:right w:val="nil"/>
              <w:insideH w:val="nil"/>
              <w:insideV w:val="nil"/>
            </w:tcBorders>
            <w:noWrap w:val="0"/>
            <w:tcMar>
              <w:top w:w="-1" w:type="dxa"/>
              <w:left w:w="-1" w:type="dxa"/>
              <w:bottom w:w="-1" w:type="dxa"/>
              <w:right w:w="-1" w:type="dxa"/>
            </w:tcMar>
            <w:vAlign w:val="center"/>
          </w:tcPr>
          <w:p w14:paraId="56049F6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KZ3</w:t>
            </w:r>
          </w:p>
        </w:tc>
        <w:tc>
          <w:tcPr>
            <w:tcW w:w="2374" w:type="dxa"/>
            <w:tcBorders>
              <w:top w:val="nil"/>
              <w:left w:val="nil"/>
              <w:bottom w:val="nil"/>
              <w:right w:val="nil"/>
              <w:insideH w:val="nil"/>
              <w:insideV w:val="nil"/>
            </w:tcBorders>
            <w:noWrap w:val="0"/>
            <w:tcMar>
              <w:top w:w="-1" w:type="dxa"/>
              <w:left w:w="-1" w:type="dxa"/>
              <w:bottom w:w="-1" w:type="dxa"/>
              <w:right w:w="-1" w:type="dxa"/>
            </w:tcMar>
            <w:vAlign w:val="center"/>
          </w:tcPr>
          <w:p w14:paraId="30F2767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4.520m</w:t>
            </w:r>
          </w:p>
        </w:tc>
        <w:tc>
          <w:tcPr>
            <w:tcW w:w="1365" w:type="dxa"/>
            <w:tcBorders>
              <w:top w:val="nil"/>
              <w:left w:val="nil"/>
              <w:bottom w:val="nil"/>
              <w:right w:val="nil"/>
              <w:insideH w:val="nil"/>
              <w:insideV w:val="nil"/>
            </w:tcBorders>
            <w:noWrap w:val="0"/>
            <w:tcMar>
              <w:top w:w="-1" w:type="dxa"/>
              <w:left w:w="-1" w:type="dxa"/>
              <w:bottom w:w="-1" w:type="dxa"/>
              <w:right w:w="-1" w:type="dxa"/>
            </w:tcMar>
            <w:vAlign w:val="center"/>
          </w:tcPr>
          <w:p w14:paraId="3819EB0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504</w:t>
            </w:r>
          </w:p>
        </w:tc>
        <w:tc>
          <w:tcPr>
            <w:tcW w:w="2039" w:type="dxa"/>
            <w:tcBorders>
              <w:top w:val="nil"/>
              <w:left w:val="nil"/>
              <w:bottom w:val="nil"/>
              <w:right w:val="nil"/>
              <w:insideH w:val="nil"/>
              <w:insideV w:val="nil"/>
            </w:tcBorders>
            <w:noWrap w:val="0"/>
            <w:tcMar>
              <w:top w:w="-1" w:type="dxa"/>
              <w:left w:w="-1" w:type="dxa"/>
              <w:bottom w:w="-1" w:type="dxa"/>
              <w:right w:w="-1" w:type="dxa"/>
            </w:tcMar>
            <w:vAlign w:val="center"/>
          </w:tcPr>
          <w:p w14:paraId="4B66974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2278.080m</w:t>
            </w:r>
          </w:p>
        </w:tc>
        <w:tc>
          <w:tcPr>
            <w:tcW w:w="2032" w:type="dxa"/>
            <w:tcBorders>
              <w:top w:val="nil"/>
              <w:left w:val="nil"/>
              <w:bottom w:val="nil"/>
              <w:right w:val="nil"/>
              <w:insideH w:val="nil"/>
              <w:insideV w:val="nil"/>
            </w:tcBorders>
            <w:noWrap w:val="0"/>
            <w:tcMar>
              <w:top w:w="-1" w:type="dxa"/>
              <w:left w:w="-1" w:type="dxa"/>
              <w:bottom w:w="-1" w:type="dxa"/>
              <w:right w:w="-1" w:type="dxa"/>
            </w:tcMar>
            <w:vAlign w:val="center"/>
          </w:tcPr>
          <w:p w14:paraId="7EE4A362">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1405.575kg</w:t>
            </w:r>
          </w:p>
        </w:tc>
      </w:tr>
      <w:tr w14:paraId="3607E2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6" w:type="dxa"/>
            <w:tcBorders>
              <w:top w:val="nil"/>
              <w:left w:val="nil"/>
              <w:bottom w:val="nil"/>
              <w:right w:val="nil"/>
              <w:insideH w:val="nil"/>
              <w:insideV w:val="nil"/>
            </w:tcBorders>
            <w:noWrap w:val="0"/>
            <w:tcMar>
              <w:top w:w="-1" w:type="dxa"/>
              <w:left w:w="-1" w:type="dxa"/>
              <w:bottom w:w="-1" w:type="dxa"/>
              <w:right w:w="-1" w:type="dxa"/>
            </w:tcMar>
            <w:vAlign w:val="center"/>
          </w:tcPr>
          <w:p w14:paraId="2178219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KZ3A</w:t>
            </w:r>
          </w:p>
        </w:tc>
        <w:tc>
          <w:tcPr>
            <w:tcW w:w="2374" w:type="dxa"/>
            <w:tcBorders>
              <w:top w:val="nil"/>
              <w:left w:val="nil"/>
              <w:bottom w:val="nil"/>
              <w:right w:val="nil"/>
              <w:insideH w:val="nil"/>
              <w:insideV w:val="nil"/>
            </w:tcBorders>
            <w:noWrap w:val="0"/>
            <w:tcMar>
              <w:top w:w="-1" w:type="dxa"/>
              <w:left w:w="-1" w:type="dxa"/>
              <w:bottom w:w="-1" w:type="dxa"/>
              <w:right w:w="-1" w:type="dxa"/>
            </w:tcMar>
            <w:vAlign w:val="center"/>
          </w:tcPr>
          <w:p w14:paraId="6E419FF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4.520m</w:t>
            </w:r>
          </w:p>
        </w:tc>
        <w:tc>
          <w:tcPr>
            <w:tcW w:w="1365" w:type="dxa"/>
            <w:tcBorders>
              <w:top w:val="nil"/>
              <w:left w:val="nil"/>
              <w:bottom w:val="nil"/>
              <w:right w:val="nil"/>
              <w:insideH w:val="nil"/>
              <w:insideV w:val="nil"/>
            </w:tcBorders>
            <w:noWrap w:val="0"/>
            <w:tcMar>
              <w:top w:w="-1" w:type="dxa"/>
              <w:left w:w="-1" w:type="dxa"/>
              <w:bottom w:w="-1" w:type="dxa"/>
              <w:right w:w="-1" w:type="dxa"/>
            </w:tcMar>
            <w:vAlign w:val="center"/>
          </w:tcPr>
          <w:p w14:paraId="2D2E3BF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310</w:t>
            </w:r>
          </w:p>
        </w:tc>
        <w:tc>
          <w:tcPr>
            <w:tcW w:w="2039" w:type="dxa"/>
            <w:tcBorders>
              <w:top w:val="nil"/>
              <w:left w:val="nil"/>
              <w:bottom w:val="nil"/>
              <w:right w:val="nil"/>
              <w:insideH w:val="nil"/>
              <w:insideV w:val="nil"/>
            </w:tcBorders>
            <w:noWrap w:val="0"/>
            <w:tcMar>
              <w:top w:w="-1" w:type="dxa"/>
              <w:left w:w="-1" w:type="dxa"/>
              <w:bottom w:w="-1" w:type="dxa"/>
              <w:right w:w="-1" w:type="dxa"/>
            </w:tcMar>
            <w:vAlign w:val="center"/>
          </w:tcPr>
          <w:p w14:paraId="6E7C1D4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1401.200m</w:t>
            </w:r>
          </w:p>
        </w:tc>
        <w:tc>
          <w:tcPr>
            <w:tcW w:w="2032" w:type="dxa"/>
            <w:tcBorders>
              <w:top w:val="nil"/>
              <w:left w:val="nil"/>
              <w:bottom w:val="nil"/>
              <w:right w:val="nil"/>
              <w:insideH w:val="nil"/>
              <w:insideV w:val="nil"/>
            </w:tcBorders>
            <w:noWrap w:val="0"/>
            <w:tcMar>
              <w:top w:w="-1" w:type="dxa"/>
              <w:left w:w="-1" w:type="dxa"/>
              <w:bottom w:w="-1" w:type="dxa"/>
              <w:right w:w="-1" w:type="dxa"/>
            </w:tcMar>
            <w:vAlign w:val="center"/>
          </w:tcPr>
          <w:p w14:paraId="35F3A1DF">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864.540kg</w:t>
            </w:r>
          </w:p>
        </w:tc>
      </w:tr>
      <w:tr w14:paraId="5E36C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D956386">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合计</w:t>
            </w:r>
          </w:p>
        </w:tc>
        <w:tc>
          <w:tcPr>
            <w:tcW w:w="237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A23E47F">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w:t>
            </w:r>
          </w:p>
        </w:tc>
        <w:tc>
          <w:tcPr>
            <w:tcW w:w="136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E39EE59">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w:t>
            </w:r>
          </w:p>
        </w:tc>
        <w:tc>
          <w:tcPr>
            <w:tcW w:w="203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4722E7E">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11888.240m</w:t>
            </w:r>
          </w:p>
        </w:tc>
        <w:tc>
          <w:tcPr>
            <w:tcW w:w="203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05D7D12">
            <w:pPr>
              <w:keepLines/>
              <w:snapToGrid w:val="0"/>
              <w:spacing w:before="0" w:after="0" w:line="240" w:lineRule="auto"/>
              <w:ind w:left="0" w:leftChars="0" w:right="0" w:rightChars="0" w:firstLine="0" w:firstLineChars="0"/>
              <w:jc w:val="right"/>
              <w:rPr>
                <w:rFonts w:ascii="宋体" w:eastAsia="宋体"/>
                <w:b/>
                <w:sz w:val="21"/>
              </w:rPr>
            </w:pPr>
            <w:r>
              <w:rPr>
                <w:rFonts w:ascii="宋体" w:hAnsi="宋体" w:eastAsia="宋体"/>
                <w:b/>
                <w:color w:val="000000"/>
                <w:sz w:val="21"/>
              </w:rPr>
              <w:t>7335.043kg</w:t>
            </w:r>
          </w:p>
        </w:tc>
      </w:tr>
    </w:tbl>
    <w:p w14:paraId="6435432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柱筋复核中需要特别注意Φ28纵筋。KZ2、KZ3、KZ3A图纸中明确存在Φ28柱纵筋，当前阶段按38Φ28作为控制口径；终稿翻样时应结合柱截面黑点逐点复核，防止把角筋与边筋重复计入。</w:t>
      </w:r>
    </w:p>
    <w:p w14:paraId="4087DBB5">
      <w:pPr>
        <w:pStyle w:val="4"/>
        <w:keepNext/>
        <w:widowControl/>
        <w:numPr>
          <w:ilvl w:val="0"/>
          <w:numId w:val="0"/>
        </w:numPr>
        <w:ind w:leftChars="0"/>
        <w:rPr>
          <w:b w:val="0"/>
        </w:rPr>
      </w:pPr>
      <w:bookmarkStart w:id="40" w:name="_Toc9930"/>
      <w:bookmarkStart w:id="41" w:name="_Toc2958"/>
      <w:r>
        <w:rPr>
          <w:rFonts w:hint="eastAsia"/>
          <w:lang w:eastAsia="zh-CN"/>
        </w:rPr>
        <w:t xml:space="preserve">4.4 </w:t>
      </w:r>
      <w:r>
        <w:t>梁钢筋工程量计算</w:t>
      </w:r>
      <w:bookmarkEnd w:id="40"/>
      <w:bookmarkEnd w:id="41"/>
    </w:p>
    <w:p w14:paraId="5D29AE9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梁钢筋按梁编号和截面分组计算。梁纵筋由上部通长筋、下部通长筋、支座负筋、腰筋或抗扭筋组成；梁箍筋按加密区和非加密区分别计算。本章先选取KL25、KL5、KL2、KL27作为典型梁，说明梁筋手算方法。</w:t>
      </w:r>
    </w:p>
    <w:p w14:paraId="5BA75BA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梁纵筋计算式如下：</w:t>
      </w:r>
    </w:p>
    <w:p w14:paraId="23A9BA8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L梁纵筋 = L净 + 两端锚固长度 + 支座附加长度</w:t>
      </w:r>
    </w:p>
    <w:p w14:paraId="55543B5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W梁纵筋 = L梁纵筋 x n x g</w:t>
      </w:r>
    </w:p>
    <w:p w14:paraId="2BA44CC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梁箍筋道数计算式如下：</w:t>
      </w:r>
    </w:p>
    <w:p w14:paraId="0A6B92F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n箍 = n加密区 + n非加密区</w:t>
      </w:r>
    </w:p>
    <w:p w14:paraId="73ADBA79">
      <w:pPr>
        <w:pStyle w:val="182"/>
        <w:keepNext/>
        <w:keepLines/>
        <w:widowControl/>
        <w:spacing w:before="120" w:after="60"/>
        <w:jc w:val="center"/>
      </w:pPr>
      <w:r>
        <w:rPr>
          <w:rFonts w:ascii="黑体" w:hAnsi="黑体" w:eastAsia="黑体"/>
          <w:b/>
          <w:sz w:val="21"/>
        </w:rPr>
        <w:t>表4-7 典型梁平法参数表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54"/>
        <w:gridCol w:w="1419"/>
        <w:gridCol w:w="1906"/>
        <w:gridCol w:w="2048"/>
        <w:gridCol w:w="2509"/>
      </w:tblGrid>
      <w:tr w14:paraId="0A3ABF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5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6748E6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梁号</w:t>
            </w:r>
          </w:p>
        </w:tc>
        <w:tc>
          <w:tcPr>
            <w:tcW w:w="141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5B4CC7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截面</w:t>
            </w:r>
          </w:p>
        </w:tc>
        <w:tc>
          <w:tcPr>
            <w:tcW w:w="190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5CD979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通长筋</w:t>
            </w:r>
          </w:p>
        </w:tc>
        <w:tc>
          <w:tcPr>
            <w:tcW w:w="204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0A73E56">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腰筋/抗扭筋</w:t>
            </w:r>
          </w:p>
        </w:tc>
        <w:tc>
          <w:tcPr>
            <w:tcW w:w="250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7A93C7E">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净长</w:t>
            </w:r>
          </w:p>
        </w:tc>
      </w:tr>
      <w:tr w14:paraId="7F78DF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4A27DE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KL25</w:t>
            </w:r>
          </w:p>
        </w:tc>
        <w:tc>
          <w:tcPr>
            <w:tcW w:w="141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61DE84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350x700</w:t>
            </w:r>
          </w:p>
        </w:tc>
        <w:tc>
          <w:tcPr>
            <w:tcW w:w="190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E461A4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上部 4Φ20</w:t>
            </w:r>
            <w:r>
              <w:rPr>
                <w:rFonts w:ascii="宋体" w:hAnsi="宋体" w:eastAsia="宋体"/>
                <w:b w:val="0"/>
                <w:sz w:val="21"/>
              </w:rPr>
              <w:br w:type="textWrapping"/>
            </w:r>
            <w:r>
              <w:rPr>
                <w:rFonts w:ascii="宋体" w:hAnsi="宋体" w:eastAsia="宋体"/>
                <w:b w:val="0"/>
                <w:sz w:val="21"/>
              </w:rPr>
              <w:t>下部 4Φ20</w:t>
            </w:r>
          </w:p>
        </w:tc>
        <w:tc>
          <w:tcPr>
            <w:tcW w:w="204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FDB18C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G4Φ12</w:t>
            </w:r>
          </w:p>
        </w:tc>
        <w:tc>
          <w:tcPr>
            <w:tcW w:w="250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0F6ED0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25.150m</w:t>
            </w:r>
          </w:p>
        </w:tc>
      </w:tr>
      <w:tr w14:paraId="2C0071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136F1B6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KL5</w:t>
            </w:r>
          </w:p>
        </w:tc>
        <w:tc>
          <w:tcPr>
            <w:tcW w:w="1419" w:type="dxa"/>
            <w:tcBorders>
              <w:top w:val="nil"/>
              <w:left w:val="nil"/>
              <w:bottom w:val="nil"/>
              <w:right w:val="nil"/>
              <w:insideH w:val="nil"/>
              <w:insideV w:val="nil"/>
            </w:tcBorders>
            <w:noWrap w:val="0"/>
            <w:tcMar>
              <w:top w:w="-1" w:type="dxa"/>
              <w:left w:w="-1" w:type="dxa"/>
              <w:bottom w:w="-1" w:type="dxa"/>
              <w:right w:w="-1" w:type="dxa"/>
            </w:tcMar>
            <w:vAlign w:val="center"/>
          </w:tcPr>
          <w:p w14:paraId="113C77C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350x700</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1ADC4FF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上部 4Φ20</w:t>
            </w:r>
            <w:r>
              <w:rPr>
                <w:rFonts w:ascii="宋体" w:hAnsi="宋体" w:eastAsia="宋体"/>
                <w:b w:val="0"/>
                <w:sz w:val="21"/>
              </w:rPr>
              <w:br w:type="textWrapping"/>
            </w:r>
            <w:r>
              <w:rPr>
                <w:rFonts w:ascii="宋体" w:hAnsi="宋体" w:eastAsia="宋体"/>
                <w:b w:val="0"/>
                <w:sz w:val="21"/>
              </w:rPr>
              <w:t>下部 4Φ20</w:t>
            </w:r>
          </w:p>
        </w:tc>
        <w:tc>
          <w:tcPr>
            <w:tcW w:w="2048" w:type="dxa"/>
            <w:tcBorders>
              <w:top w:val="nil"/>
              <w:left w:val="nil"/>
              <w:bottom w:val="nil"/>
              <w:right w:val="nil"/>
              <w:insideH w:val="nil"/>
              <w:insideV w:val="nil"/>
            </w:tcBorders>
            <w:noWrap w:val="0"/>
            <w:tcMar>
              <w:top w:w="-1" w:type="dxa"/>
              <w:left w:w="-1" w:type="dxa"/>
              <w:bottom w:w="-1" w:type="dxa"/>
              <w:right w:w="-1" w:type="dxa"/>
            </w:tcMar>
            <w:vAlign w:val="center"/>
          </w:tcPr>
          <w:p w14:paraId="3A234EF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N6Φ10</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575B1FE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12.050m</w:t>
            </w:r>
          </w:p>
        </w:tc>
      </w:tr>
      <w:tr w14:paraId="13AC91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34C529A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KL2</w:t>
            </w:r>
          </w:p>
        </w:tc>
        <w:tc>
          <w:tcPr>
            <w:tcW w:w="1419" w:type="dxa"/>
            <w:tcBorders>
              <w:top w:val="nil"/>
              <w:left w:val="nil"/>
              <w:bottom w:val="nil"/>
              <w:right w:val="nil"/>
              <w:insideH w:val="nil"/>
              <w:insideV w:val="nil"/>
            </w:tcBorders>
            <w:noWrap w:val="0"/>
            <w:tcMar>
              <w:top w:w="-1" w:type="dxa"/>
              <w:left w:w="-1" w:type="dxa"/>
              <w:bottom w:w="-1" w:type="dxa"/>
              <w:right w:w="-1" w:type="dxa"/>
            </w:tcMar>
            <w:vAlign w:val="center"/>
          </w:tcPr>
          <w:p w14:paraId="21485FF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300x700</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59EC2CF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上部 3Φ20</w:t>
            </w:r>
            <w:r>
              <w:rPr>
                <w:rFonts w:ascii="宋体" w:hAnsi="宋体" w:eastAsia="宋体"/>
                <w:b w:val="0"/>
                <w:sz w:val="21"/>
              </w:rPr>
              <w:br w:type="textWrapping"/>
            </w:r>
            <w:r>
              <w:rPr>
                <w:rFonts w:ascii="宋体" w:hAnsi="宋体" w:eastAsia="宋体"/>
                <w:b w:val="0"/>
                <w:sz w:val="21"/>
              </w:rPr>
              <w:t>下部 3Φ20</w:t>
            </w:r>
          </w:p>
        </w:tc>
        <w:tc>
          <w:tcPr>
            <w:tcW w:w="2048" w:type="dxa"/>
            <w:tcBorders>
              <w:top w:val="nil"/>
              <w:left w:val="nil"/>
              <w:bottom w:val="nil"/>
              <w:right w:val="nil"/>
              <w:insideH w:val="nil"/>
              <w:insideV w:val="nil"/>
            </w:tcBorders>
            <w:noWrap w:val="0"/>
            <w:tcMar>
              <w:top w:w="-1" w:type="dxa"/>
              <w:left w:w="-1" w:type="dxa"/>
              <w:bottom w:w="-1" w:type="dxa"/>
              <w:right w:w="-1" w:type="dxa"/>
            </w:tcMar>
            <w:vAlign w:val="center"/>
          </w:tcPr>
          <w:p w14:paraId="73F1495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N6Φ10</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771873F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5.400m</w:t>
            </w:r>
          </w:p>
        </w:tc>
      </w:tr>
      <w:tr w14:paraId="102507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C870FB4">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KL27</w:t>
            </w:r>
          </w:p>
        </w:tc>
        <w:tc>
          <w:tcPr>
            <w:tcW w:w="141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680738A">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300x700</w:t>
            </w:r>
          </w:p>
        </w:tc>
        <w:tc>
          <w:tcPr>
            <w:tcW w:w="190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A22F53F">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上部 3Φ20</w:t>
            </w:r>
            <w:r>
              <w:rPr>
                <w:rFonts w:ascii="宋体" w:hAnsi="宋体" w:eastAsia="宋体"/>
                <w:b w:val="0"/>
                <w:sz w:val="21"/>
              </w:rPr>
              <w:br w:type="textWrapping"/>
            </w:r>
            <w:r>
              <w:rPr>
                <w:rFonts w:ascii="宋体" w:hAnsi="宋体" w:eastAsia="宋体"/>
                <w:b w:val="0"/>
                <w:sz w:val="21"/>
              </w:rPr>
              <w:t>下部 3Φ20</w:t>
            </w:r>
          </w:p>
        </w:tc>
        <w:tc>
          <w:tcPr>
            <w:tcW w:w="204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968BB58">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N6Φ10</w:t>
            </w:r>
          </w:p>
        </w:tc>
        <w:tc>
          <w:tcPr>
            <w:tcW w:w="250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7192757">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30.900-32.000m</w:t>
            </w:r>
          </w:p>
        </w:tc>
      </w:tr>
    </w:tbl>
    <w:p w14:paraId="4448E6E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以KL25为例，先按上下部通长筋和构造腰筋净直段计算：</w:t>
      </w:r>
    </w:p>
    <w:p w14:paraId="3999FC4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L(Φ20) = 8 x 25.150 = 201.200m</w:t>
      </w:r>
    </w:p>
    <w:p w14:paraId="2523A93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L(Φ12) = 4 x 25.150 = 100.600m</w:t>
      </w:r>
    </w:p>
    <w:p w14:paraId="248A757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W(KL25净直段) = 201.200 x 2.468 + 100.600 x 0.888 = 585.894kg</w:t>
      </w:r>
    </w:p>
    <w:p w14:paraId="1FBEA0D1">
      <w:pPr>
        <w:spacing w:before="0" w:after="0"/>
      </w:pPr>
      <w:r>
        <w:br w:type="page"/>
      </w:r>
    </w:p>
    <w:p w14:paraId="6BB946A3">
      <w:pPr>
        <w:pStyle w:val="182"/>
        <w:keepNext/>
        <w:keepLines/>
        <w:widowControl/>
        <w:spacing w:before="120" w:after="60"/>
        <w:jc w:val="center"/>
      </w:pPr>
      <w:r>
        <w:rPr>
          <w:rFonts w:ascii="黑体" w:hAnsi="黑体" w:eastAsia="黑体"/>
          <w:b/>
          <w:sz w:val="21"/>
        </w:rPr>
        <w:t>表4-8 典型梁纵筋净直段重量表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60"/>
        <w:gridCol w:w="4072"/>
        <w:gridCol w:w="3704"/>
      </w:tblGrid>
      <w:tr w14:paraId="7A5EAC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6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3E17569">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梁号</w:t>
            </w:r>
          </w:p>
        </w:tc>
        <w:tc>
          <w:tcPr>
            <w:tcW w:w="407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EABDF95">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主要长度</w:t>
            </w:r>
          </w:p>
        </w:tc>
        <w:tc>
          <w:tcPr>
            <w:tcW w:w="370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F4769BD">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净直段重量</w:t>
            </w:r>
          </w:p>
        </w:tc>
      </w:tr>
      <w:tr w14:paraId="3E7F0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6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F89F28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KL25</w:t>
            </w:r>
          </w:p>
        </w:tc>
        <w:tc>
          <w:tcPr>
            <w:tcW w:w="407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20759B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sz w:val="22"/>
              </w:rPr>
              <w:t>Φ20 201.200m</w:t>
            </w:r>
            <w:r>
              <w:rPr>
                <w:rFonts w:ascii="宋体" w:hAnsi="宋体" w:eastAsia="宋体"/>
                <w:b w:val="0"/>
                <w:sz w:val="22"/>
              </w:rPr>
              <w:br w:type="textWrapping"/>
            </w:r>
            <w:r>
              <w:rPr>
                <w:rFonts w:ascii="宋体" w:hAnsi="宋体" w:eastAsia="宋体"/>
                <w:b w:val="0"/>
                <w:sz w:val="22"/>
              </w:rPr>
              <w:t>Φ12 100.600m</w:t>
            </w:r>
          </w:p>
        </w:tc>
        <w:tc>
          <w:tcPr>
            <w:tcW w:w="370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2F439F4">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585.894kg</w:t>
            </w:r>
          </w:p>
        </w:tc>
      </w:tr>
      <w:tr w14:paraId="18A6F7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60" w:type="dxa"/>
            <w:tcBorders>
              <w:top w:val="nil"/>
              <w:left w:val="nil"/>
              <w:bottom w:val="nil"/>
              <w:right w:val="nil"/>
              <w:insideH w:val="nil"/>
              <w:insideV w:val="nil"/>
            </w:tcBorders>
            <w:noWrap w:val="0"/>
            <w:tcMar>
              <w:top w:w="-1" w:type="dxa"/>
              <w:left w:w="-1" w:type="dxa"/>
              <w:bottom w:w="-1" w:type="dxa"/>
              <w:right w:w="-1" w:type="dxa"/>
            </w:tcMar>
            <w:vAlign w:val="center"/>
          </w:tcPr>
          <w:p w14:paraId="099D309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KL5</w:t>
            </w:r>
          </w:p>
        </w:tc>
        <w:tc>
          <w:tcPr>
            <w:tcW w:w="4072" w:type="dxa"/>
            <w:tcBorders>
              <w:top w:val="nil"/>
              <w:left w:val="nil"/>
              <w:bottom w:val="nil"/>
              <w:right w:val="nil"/>
              <w:insideH w:val="nil"/>
              <w:insideV w:val="nil"/>
            </w:tcBorders>
            <w:noWrap w:val="0"/>
            <w:tcMar>
              <w:top w:w="-1" w:type="dxa"/>
              <w:left w:w="-1" w:type="dxa"/>
              <w:bottom w:w="-1" w:type="dxa"/>
              <w:right w:w="-1" w:type="dxa"/>
            </w:tcMar>
            <w:vAlign w:val="center"/>
          </w:tcPr>
          <w:p w14:paraId="2A1FAAB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sz w:val="22"/>
              </w:rPr>
              <w:t>Φ20 96.400m</w:t>
            </w:r>
            <w:r>
              <w:rPr>
                <w:rFonts w:ascii="宋体" w:hAnsi="宋体" w:eastAsia="宋体"/>
                <w:b w:val="0"/>
                <w:sz w:val="22"/>
              </w:rPr>
              <w:br w:type="textWrapping"/>
            </w:r>
            <w:r>
              <w:rPr>
                <w:rFonts w:ascii="宋体" w:hAnsi="宋体" w:eastAsia="宋体"/>
                <w:b w:val="0"/>
                <w:sz w:val="22"/>
              </w:rPr>
              <w:t>Φ10 72.300m</w:t>
            </w:r>
          </w:p>
        </w:tc>
        <w:tc>
          <w:tcPr>
            <w:tcW w:w="3704" w:type="dxa"/>
            <w:tcBorders>
              <w:top w:val="nil"/>
              <w:left w:val="nil"/>
              <w:bottom w:val="nil"/>
              <w:right w:val="nil"/>
              <w:insideH w:val="nil"/>
              <w:insideV w:val="nil"/>
            </w:tcBorders>
            <w:noWrap w:val="0"/>
            <w:tcMar>
              <w:top w:w="-1" w:type="dxa"/>
              <w:left w:w="-1" w:type="dxa"/>
              <w:bottom w:w="-1" w:type="dxa"/>
              <w:right w:w="-1" w:type="dxa"/>
            </w:tcMar>
            <w:vAlign w:val="center"/>
          </w:tcPr>
          <w:p w14:paraId="3F8CDE22">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282.524kg</w:t>
            </w:r>
          </w:p>
        </w:tc>
      </w:tr>
      <w:tr w14:paraId="3D0F61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60" w:type="dxa"/>
            <w:tcBorders>
              <w:top w:val="nil"/>
              <w:left w:val="nil"/>
              <w:bottom w:val="nil"/>
              <w:right w:val="nil"/>
              <w:insideH w:val="nil"/>
              <w:insideV w:val="nil"/>
            </w:tcBorders>
            <w:noWrap w:val="0"/>
            <w:tcMar>
              <w:top w:w="-1" w:type="dxa"/>
              <w:left w:w="-1" w:type="dxa"/>
              <w:bottom w:w="-1" w:type="dxa"/>
              <w:right w:w="-1" w:type="dxa"/>
            </w:tcMar>
            <w:vAlign w:val="center"/>
          </w:tcPr>
          <w:p w14:paraId="4E60F68D">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KL2</w:t>
            </w:r>
          </w:p>
        </w:tc>
        <w:tc>
          <w:tcPr>
            <w:tcW w:w="4072" w:type="dxa"/>
            <w:tcBorders>
              <w:top w:val="nil"/>
              <w:left w:val="nil"/>
              <w:bottom w:val="nil"/>
              <w:right w:val="nil"/>
              <w:insideH w:val="nil"/>
              <w:insideV w:val="nil"/>
            </w:tcBorders>
            <w:noWrap w:val="0"/>
            <w:tcMar>
              <w:top w:w="-1" w:type="dxa"/>
              <w:left w:w="-1" w:type="dxa"/>
              <w:bottom w:w="-1" w:type="dxa"/>
              <w:right w:w="-1" w:type="dxa"/>
            </w:tcMar>
            <w:vAlign w:val="center"/>
          </w:tcPr>
          <w:p w14:paraId="3A49887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sz w:val="22"/>
              </w:rPr>
              <w:t>Φ20 32.400m</w:t>
            </w:r>
            <w:r>
              <w:rPr>
                <w:rFonts w:ascii="宋体" w:hAnsi="宋体" w:eastAsia="宋体"/>
                <w:b w:val="0"/>
                <w:sz w:val="22"/>
              </w:rPr>
              <w:br w:type="textWrapping"/>
            </w:r>
            <w:r>
              <w:rPr>
                <w:rFonts w:ascii="宋体" w:hAnsi="宋体" w:eastAsia="宋体"/>
                <w:b w:val="0"/>
                <w:sz w:val="22"/>
              </w:rPr>
              <w:t>Φ10 32.400m</w:t>
            </w:r>
          </w:p>
        </w:tc>
        <w:tc>
          <w:tcPr>
            <w:tcW w:w="3704" w:type="dxa"/>
            <w:tcBorders>
              <w:top w:val="nil"/>
              <w:left w:val="nil"/>
              <w:bottom w:val="nil"/>
              <w:right w:val="nil"/>
              <w:insideH w:val="nil"/>
              <w:insideV w:val="nil"/>
            </w:tcBorders>
            <w:noWrap w:val="0"/>
            <w:tcMar>
              <w:top w:w="-1" w:type="dxa"/>
              <w:left w:w="-1" w:type="dxa"/>
              <w:bottom w:w="-1" w:type="dxa"/>
              <w:right w:w="-1" w:type="dxa"/>
            </w:tcMar>
            <w:vAlign w:val="center"/>
          </w:tcPr>
          <w:p w14:paraId="5B85DA91">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99.954kg</w:t>
            </w:r>
          </w:p>
        </w:tc>
      </w:tr>
      <w:tr w14:paraId="04BA8F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60" w:type="dxa"/>
            <w:tcBorders>
              <w:top w:val="nil"/>
              <w:left w:val="nil"/>
              <w:bottom w:val="nil"/>
              <w:right w:val="nil"/>
              <w:insideH w:val="nil"/>
              <w:insideV w:val="nil"/>
            </w:tcBorders>
            <w:noWrap w:val="0"/>
            <w:tcMar>
              <w:top w:w="-1" w:type="dxa"/>
              <w:left w:w="-1" w:type="dxa"/>
              <w:bottom w:w="-1" w:type="dxa"/>
              <w:right w:w="-1" w:type="dxa"/>
            </w:tcMar>
            <w:vAlign w:val="center"/>
          </w:tcPr>
          <w:p w14:paraId="5D99C87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KL27</w:t>
            </w:r>
          </w:p>
        </w:tc>
        <w:tc>
          <w:tcPr>
            <w:tcW w:w="4072" w:type="dxa"/>
            <w:tcBorders>
              <w:top w:val="nil"/>
              <w:left w:val="nil"/>
              <w:bottom w:val="nil"/>
              <w:right w:val="nil"/>
              <w:insideH w:val="nil"/>
              <w:insideV w:val="nil"/>
            </w:tcBorders>
            <w:noWrap w:val="0"/>
            <w:tcMar>
              <w:top w:w="-1" w:type="dxa"/>
              <w:left w:w="-1" w:type="dxa"/>
              <w:bottom w:w="-1" w:type="dxa"/>
              <w:right w:w="-1" w:type="dxa"/>
            </w:tcMar>
            <w:vAlign w:val="center"/>
          </w:tcPr>
          <w:p w14:paraId="53F75A9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sz w:val="22"/>
              </w:rPr>
              <w:t>Φ20 185.400-192.000m</w:t>
            </w:r>
            <w:r>
              <w:rPr>
                <w:rFonts w:ascii="宋体" w:hAnsi="宋体" w:eastAsia="宋体"/>
                <w:b w:val="0"/>
                <w:sz w:val="22"/>
              </w:rPr>
              <w:br w:type="textWrapping"/>
            </w:r>
            <w:r>
              <w:rPr>
                <w:rFonts w:ascii="宋体" w:hAnsi="宋体" w:eastAsia="宋体"/>
                <w:b w:val="0"/>
                <w:sz w:val="22"/>
              </w:rPr>
              <w:t>Φ10 185.400-192.000m</w:t>
            </w:r>
          </w:p>
        </w:tc>
        <w:tc>
          <w:tcPr>
            <w:tcW w:w="3704" w:type="dxa"/>
            <w:tcBorders>
              <w:top w:val="nil"/>
              <w:left w:val="nil"/>
              <w:bottom w:val="nil"/>
              <w:right w:val="nil"/>
              <w:insideH w:val="nil"/>
              <w:insideV w:val="nil"/>
            </w:tcBorders>
            <w:noWrap w:val="0"/>
            <w:tcMar>
              <w:top w:w="-1" w:type="dxa"/>
              <w:left w:w="-1" w:type="dxa"/>
              <w:bottom w:w="-1" w:type="dxa"/>
              <w:right w:w="-1" w:type="dxa"/>
            </w:tcMar>
            <w:vAlign w:val="center"/>
          </w:tcPr>
          <w:p w14:paraId="5FC97928">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571.959-592.320kg</w:t>
            </w:r>
          </w:p>
        </w:tc>
      </w:tr>
      <w:tr w14:paraId="07A58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6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C260D5F">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合计</w:t>
            </w:r>
          </w:p>
        </w:tc>
        <w:tc>
          <w:tcPr>
            <w:tcW w:w="407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F0889B6">
            <w:pPr>
              <w:keepLines/>
              <w:snapToGrid w:val="0"/>
              <w:spacing w:before="0" w:after="0" w:line="240" w:lineRule="auto"/>
              <w:ind w:left="0" w:leftChars="0" w:right="0" w:rightChars="0" w:firstLine="0" w:firstLineChars="0"/>
              <w:jc w:val="center"/>
              <w:rPr>
                <w:rFonts w:ascii="宋体" w:eastAsia="宋体"/>
                <w:b/>
                <w:sz w:val="22"/>
              </w:rPr>
            </w:pPr>
            <w:r>
              <w:rPr>
                <w:rFonts w:ascii="宋体" w:hAnsi="宋体" w:eastAsia="宋体"/>
                <w:b/>
                <w:color w:val="000000"/>
                <w:sz w:val="22"/>
              </w:rPr>
              <w:t>-</w:t>
            </w:r>
          </w:p>
        </w:tc>
        <w:tc>
          <w:tcPr>
            <w:tcW w:w="370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E725006">
            <w:pPr>
              <w:keepLines/>
              <w:snapToGrid w:val="0"/>
              <w:spacing w:before="0" w:after="0" w:line="240" w:lineRule="auto"/>
              <w:ind w:left="0" w:leftChars="0" w:right="0" w:rightChars="0" w:firstLine="0" w:firstLineChars="0"/>
              <w:jc w:val="left"/>
              <w:rPr>
                <w:rFonts w:ascii="宋体" w:eastAsia="宋体"/>
                <w:b/>
                <w:sz w:val="22"/>
              </w:rPr>
            </w:pPr>
            <w:r>
              <w:rPr>
                <w:rFonts w:ascii="宋体" w:hAnsi="宋体" w:eastAsia="宋体"/>
                <w:b/>
                <w:color w:val="000000"/>
                <w:sz w:val="22"/>
              </w:rPr>
              <w:t>1540.331-1560.692kg</w:t>
            </w:r>
          </w:p>
        </w:tc>
      </w:tr>
    </w:tbl>
    <w:p w14:paraId="53B2028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典型梁箍筋按Φ8@100/200控制。阶段计算中，二级抗震框架梁端加密区长度暂按max(1.5h,500mm)取值；典型梁h=700mm，单端加密区暂取1.050m。该值仅用于论文阶段手算说明，终稿翻样时仍需按22G101-1、梁端支座类型和第一道箍筋距支座边距离复核。</w:t>
      </w:r>
    </w:p>
    <w:p w14:paraId="31B36618">
      <w:pPr>
        <w:pStyle w:val="182"/>
        <w:keepNext/>
        <w:keepLines/>
        <w:widowControl/>
        <w:spacing w:before="120" w:after="60"/>
        <w:jc w:val="center"/>
      </w:pPr>
      <w:r>
        <w:rPr>
          <w:rFonts w:ascii="黑体" w:hAnsi="黑体" w:eastAsia="黑体"/>
          <w:b/>
          <w:sz w:val="21"/>
        </w:rPr>
        <w:t>表4-9 典型梁箍筋阶段控制表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32"/>
        <w:gridCol w:w="1708"/>
        <w:gridCol w:w="1902"/>
        <w:gridCol w:w="1238"/>
        <w:gridCol w:w="2656"/>
      </w:tblGrid>
      <w:tr w14:paraId="7CBD83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33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478135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梁号</w:t>
            </w:r>
          </w:p>
        </w:tc>
        <w:tc>
          <w:tcPr>
            <w:tcW w:w="170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EAF017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截面</w:t>
            </w:r>
          </w:p>
        </w:tc>
        <w:tc>
          <w:tcPr>
            <w:tcW w:w="190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4DA2E0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控制净跨</w:t>
            </w:r>
          </w:p>
        </w:tc>
        <w:tc>
          <w:tcPr>
            <w:tcW w:w="123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D9F068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道数</w:t>
            </w:r>
          </w:p>
        </w:tc>
        <w:tc>
          <w:tcPr>
            <w:tcW w:w="265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F61232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阶段控制重量</w:t>
            </w:r>
          </w:p>
        </w:tc>
      </w:tr>
      <w:tr w14:paraId="3F4247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7EEE8A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KL2</w:t>
            </w:r>
          </w:p>
        </w:tc>
        <w:tc>
          <w:tcPr>
            <w:tcW w:w="170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5C073C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300x700</w:t>
            </w:r>
          </w:p>
        </w:tc>
        <w:tc>
          <w:tcPr>
            <w:tcW w:w="190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E28EB7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5.400m</w:t>
            </w:r>
          </w:p>
        </w:tc>
        <w:tc>
          <w:tcPr>
            <w:tcW w:w="123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C07717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39道</w:t>
            </w:r>
          </w:p>
        </w:tc>
        <w:tc>
          <w:tcPr>
            <w:tcW w:w="265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9FD80B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28.961kg</w:t>
            </w:r>
          </w:p>
        </w:tc>
      </w:tr>
      <w:tr w14:paraId="6F6CE6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6AF2E5E">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KL5-1</w:t>
            </w:r>
          </w:p>
        </w:tc>
        <w:tc>
          <w:tcPr>
            <w:tcW w:w="170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91F354A">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350x700</w:t>
            </w:r>
          </w:p>
        </w:tc>
        <w:tc>
          <w:tcPr>
            <w:tcW w:w="190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A734130">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5.400m</w:t>
            </w:r>
          </w:p>
        </w:tc>
        <w:tc>
          <w:tcPr>
            <w:tcW w:w="123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4F25BF0">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39道</w:t>
            </w:r>
          </w:p>
        </w:tc>
        <w:tc>
          <w:tcPr>
            <w:tcW w:w="265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BA4F32E">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42.672kg</w:t>
            </w:r>
          </w:p>
        </w:tc>
      </w:tr>
    </w:tbl>
    <w:p w14:paraId="16C02926">
      <w:pPr>
        <w:pStyle w:val="4"/>
        <w:keepNext/>
        <w:widowControl/>
        <w:numPr>
          <w:ilvl w:val="0"/>
          <w:numId w:val="0"/>
        </w:numPr>
        <w:ind w:leftChars="0"/>
        <w:rPr>
          <w:b w:val="0"/>
        </w:rPr>
      </w:pPr>
      <w:bookmarkStart w:id="42" w:name="_Toc14027"/>
      <w:bookmarkStart w:id="43" w:name="_Toc21200"/>
      <w:r>
        <w:rPr>
          <w:rFonts w:hint="eastAsia"/>
          <w:lang w:eastAsia="zh-CN"/>
        </w:rPr>
        <w:t xml:space="preserve">4.5 </w:t>
      </w:r>
      <w:r>
        <w:t>板钢筋主量级控制</w:t>
      </w:r>
      <w:bookmarkEnd w:id="42"/>
      <w:bookmarkEnd w:id="43"/>
    </w:p>
    <w:p w14:paraId="1F25EE5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-0.050m层板钢筋按板区面积、钢筋间距和钢筋理论重量进行主量级控制。板筋最终量应扣除洞口、墙柱交接、梁边净距和局部附加筋影响。本章阶段说明先按双层双向通长筋进行控制，用于判断Revit全模型钢筋量与手算层量的量级关系。</w:t>
      </w:r>
    </w:p>
    <w:p w14:paraId="26FBD24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板筋主量级计算式如下：</w:t>
      </w:r>
    </w:p>
    <w:p w14:paraId="6043F0F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n = S板 / s</w:t>
      </w:r>
    </w:p>
    <w:p w14:paraId="36428325">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L板筋 = n x 单根平均长度</w:t>
      </w:r>
    </w:p>
    <w:p w14:paraId="18F9AE0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W板筋 = L板筋 x g</w:t>
      </w:r>
    </w:p>
    <w:p w14:paraId="1192D7C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式中：S板为板区面积，s为钢筋间距。由于当前论文正文不展开板筋施工翻样，本节保留计算方法和口径说明，具体板筋底表放入过程资料中的第一层钢筋手工计算书。</w:t>
      </w:r>
    </w:p>
    <w:p w14:paraId="50051C34">
      <w:pPr>
        <w:pStyle w:val="4"/>
        <w:keepNext/>
        <w:pageBreakBefore/>
        <w:widowControl/>
        <w:numPr>
          <w:ilvl w:val="0"/>
          <w:numId w:val="0"/>
        </w:numPr>
        <w:ind w:leftChars="0"/>
        <w:rPr>
          <w:b w:val="0"/>
        </w:rPr>
      </w:pPr>
      <w:bookmarkStart w:id="44" w:name="_Toc22438"/>
      <w:bookmarkStart w:id="45" w:name="_Toc2362"/>
      <w:r>
        <w:rPr>
          <w:rFonts w:hint="eastAsia"/>
          <w:lang w:eastAsia="zh-CN"/>
        </w:rPr>
        <w:t xml:space="preserve">4.6 </w:t>
      </w:r>
      <w:r>
        <w:t>软件量与手算量差异说明</w:t>
      </w:r>
      <w:bookmarkEnd w:id="44"/>
      <w:bookmarkEnd w:id="45"/>
    </w:p>
    <w:p w14:paraId="64DBBFC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Revit软件钢筋明细表可作为钢筋量辅助校核，但不能直接代替本工程图纸翻样。当前Revit结构钢筋导出量为全模型量，而本章手算范围主要是一层典型构件；二者范围不同，不能直接相减作为误差。</w:t>
      </w:r>
    </w:p>
    <w:p w14:paraId="5215B80C">
      <w:pPr>
        <w:pStyle w:val="182"/>
        <w:keepNext/>
        <w:keepLines/>
        <w:widowControl/>
        <w:spacing w:before="120" w:after="60"/>
        <w:jc w:val="center"/>
      </w:pPr>
      <w:r>
        <w:rPr>
          <w:rFonts w:ascii="黑体" w:hAnsi="黑体" w:eastAsia="黑体"/>
          <w:b/>
          <w:sz w:val="21"/>
        </w:rPr>
        <w:t>表4-10 软件量与手算量差异说明表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36" w:type="dxa"/>
          <w:left w:w="48" w:type="dxa"/>
          <w:bottom w:w="36" w:type="dxa"/>
          <w:right w:w="48" w:type="dxa"/>
        </w:tblCellMar>
      </w:tblPr>
      <w:tblGrid>
        <w:gridCol w:w="1695"/>
        <w:gridCol w:w="3157"/>
        <w:gridCol w:w="2477"/>
        <w:gridCol w:w="1507"/>
      </w:tblGrid>
      <w:tr w14:paraId="3DBA89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36" w:type="dxa"/>
            <w:left w:w="48" w:type="dxa"/>
            <w:bottom w:w="36" w:type="dxa"/>
            <w:right w:w="4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8FB4030">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项目</w:t>
            </w:r>
          </w:p>
        </w:tc>
        <w:tc>
          <w:tcPr>
            <w:tcW w:w="315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CCAD2D4">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数值或现象</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04E34B8">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差异原因</w:t>
            </w:r>
          </w:p>
        </w:tc>
        <w:tc>
          <w:tcPr>
            <w:tcW w:w="150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911F29D">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当前采用口径</w:t>
            </w:r>
          </w:p>
        </w:tc>
      </w:tr>
      <w:tr w14:paraId="783376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6121F4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Revit结构钢筋全模型量</w:t>
            </w:r>
          </w:p>
        </w:tc>
        <w:tc>
          <w:tcPr>
            <w:tcW w:w="315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561981F">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251.545t</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F2AD874">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软件导出为全模型量，不限于第一层</w:t>
            </w:r>
          </w:p>
        </w:tc>
        <w:tc>
          <w:tcPr>
            <w:tcW w:w="150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916D207">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作为软件参考量</w:t>
            </w:r>
          </w:p>
        </w:tc>
      </w:tr>
      <w:tr w14:paraId="53C657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ED1D45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第一层钢筋手算阶段控制量</w:t>
            </w:r>
          </w:p>
        </w:tc>
        <w:tc>
          <w:tcPr>
            <w:tcW w:w="3157" w:type="dxa"/>
            <w:tcBorders>
              <w:top w:val="nil"/>
              <w:left w:val="nil"/>
              <w:bottom w:val="nil"/>
              <w:right w:val="nil"/>
              <w:insideH w:val="nil"/>
              <w:insideV w:val="nil"/>
            </w:tcBorders>
            <w:noWrap w:val="0"/>
            <w:tcMar>
              <w:top w:w="-1" w:type="dxa"/>
              <w:left w:w="-1" w:type="dxa"/>
              <w:bottom w:w="-1" w:type="dxa"/>
              <w:right w:w="-1" w:type="dxa"/>
            </w:tcMar>
            <w:vAlign w:val="center"/>
          </w:tcPr>
          <w:p w14:paraId="0DE73A4C">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82.376-82.402t</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F3F1D51">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手算范围为基础顶至-0.050m层和典型构件</w:t>
            </w:r>
          </w:p>
        </w:tc>
        <w:tc>
          <w:tcPr>
            <w:tcW w:w="1507" w:type="dxa"/>
            <w:tcBorders>
              <w:top w:val="nil"/>
              <w:left w:val="nil"/>
              <w:bottom w:val="nil"/>
              <w:right w:val="nil"/>
              <w:insideH w:val="nil"/>
              <w:insideV w:val="nil"/>
            </w:tcBorders>
            <w:noWrap w:val="0"/>
            <w:tcMar>
              <w:top w:w="-1" w:type="dxa"/>
              <w:left w:w="-1" w:type="dxa"/>
              <w:bottom w:w="-1" w:type="dxa"/>
              <w:right w:w="-1" w:type="dxa"/>
            </w:tcMar>
            <w:vAlign w:val="center"/>
          </w:tcPr>
          <w:p w14:paraId="01D7AB98">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作为一层手算复核量</w:t>
            </w:r>
          </w:p>
        </w:tc>
      </w:tr>
      <w:tr w14:paraId="45A7BF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5EA5C9E">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Revit钢筋直径显示</w:t>
            </w:r>
          </w:p>
        </w:tc>
        <w:tc>
          <w:tcPr>
            <w:tcW w:w="3157" w:type="dxa"/>
            <w:tcBorders>
              <w:top w:val="nil"/>
              <w:left w:val="nil"/>
              <w:bottom w:val="nil"/>
              <w:right w:val="nil"/>
              <w:insideH w:val="nil"/>
              <w:insideV w:val="nil"/>
            </w:tcBorders>
            <w:noWrap w:val="0"/>
            <w:tcMar>
              <w:top w:w="-1" w:type="dxa"/>
              <w:left w:w="-1" w:type="dxa"/>
              <w:bottom w:w="-1" w:type="dxa"/>
              <w:right w:w="-1" w:type="dxa"/>
            </w:tcMar>
            <w:vAlign w:val="center"/>
          </w:tcPr>
          <w:p w14:paraId="1A38B05B">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HRB400的8、10、16、20、25mm</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5D60FD5">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未显示28mm和HRB500E</w:t>
            </w:r>
          </w:p>
        </w:tc>
        <w:tc>
          <w:tcPr>
            <w:tcW w:w="1507" w:type="dxa"/>
            <w:tcBorders>
              <w:top w:val="nil"/>
              <w:left w:val="nil"/>
              <w:bottom w:val="nil"/>
              <w:right w:val="nil"/>
              <w:insideH w:val="nil"/>
              <w:insideV w:val="nil"/>
            </w:tcBorders>
            <w:noWrap w:val="0"/>
            <w:tcMar>
              <w:top w:w="-1" w:type="dxa"/>
              <w:left w:w="-1" w:type="dxa"/>
              <w:bottom w:w="-1" w:type="dxa"/>
              <w:right w:w="-1" w:type="dxa"/>
            </w:tcMar>
            <w:vAlign w:val="center"/>
          </w:tcPr>
          <w:p w14:paraId="492C838D">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不直接作为最终钢筋清单量</w:t>
            </w:r>
          </w:p>
        </w:tc>
      </w:tr>
      <w:tr w14:paraId="72B09A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7CEB34D">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图纸柱纵筋</w:t>
            </w:r>
          </w:p>
        </w:tc>
        <w:tc>
          <w:tcPr>
            <w:tcW w:w="315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C85E436">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KZ1含4Φ28，KZ2/KZ3/KZ3A含Φ28，柱纵筋为HRB500E</w:t>
            </w:r>
          </w:p>
        </w:tc>
        <w:tc>
          <w:tcPr>
            <w:tcW w:w="247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BDF6FD0">
            <w:pPr>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与Revit导出钢筋级别和直径不完全一致</w:t>
            </w:r>
          </w:p>
        </w:tc>
        <w:tc>
          <w:tcPr>
            <w:tcW w:w="150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5A276ED">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以结构图和手算复核控制</w:t>
            </w:r>
          </w:p>
        </w:tc>
      </w:tr>
    </w:tbl>
    <w:p w14:paraId="7926D7B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综上，本工程钢筋量应采用“图纸平法识读 + 手工复核 + 软件量辅助校核”的方法确定。论文正文中列出的柱、梁、板钢筋计算属于代表性手算校核，完整钢筋清单工程量仍应结合图纸翻样、Revit明细表和广联达计价软件最终核对。</w:t>
      </w:r>
    </w:p>
    <w:p w14:paraId="709BBDD1">
      <w:pPr>
        <w:rPr>
          <w:rFonts w:hint="eastAsia"/>
          <w:lang w:eastAsia="zh-CN"/>
        </w:rPr>
      </w:pPr>
      <w:bookmarkStart w:id="46" w:name="_Toc29355"/>
      <w:r>
        <w:rPr>
          <w:rFonts w:hint="eastAsia"/>
          <w:lang w:eastAsia="zh-CN"/>
        </w:rPr>
        <w:br w:type="page"/>
      </w:r>
    </w:p>
    <w:p w14:paraId="52488CAC">
      <w:pPr>
        <w:pStyle w:val="3"/>
        <w:keepNext/>
        <w:pageBreakBefore/>
        <w:widowControl/>
        <w:numPr>
          <w:ilvl w:val="0"/>
          <w:numId w:val="0"/>
        </w:numPr>
        <w:ind w:leftChars="0"/>
        <w:jc w:val="center"/>
        <w:rPr>
          <w:b w:val="0"/>
        </w:rPr>
      </w:pPr>
      <w:bookmarkStart w:id="47" w:name="_Toc24414"/>
      <w:r>
        <w:rPr>
          <w:rFonts w:hint="eastAsia"/>
          <w:lang w:eastAsia="zh-CN"/>
        </w:rPr>
        <w:t xml:space="preserve">第五章 </w:t>
      </w:r>
      <w:r>
        <w:t>工程量清单编制</w:t>
      </w:r>
      <w:bookmarkEnd w:id="46"/>
      <w:bookmarkEnd w:id="47"/>
    </w:p>
    <w:p w14:paraId="47E11EC8">
      <w:pPr>
        <w:pStyle w:val="4"/>
        <w:keepNext/>
        <w:widowControl/>
        <w:numPr>
          <w:ilvl w:val="0"/>
          <w:numId w:val="0"/>
        </w:numPr>
        <w:ind w:leftChars="0"/>
        <w:rPr>
          <w:b w:val="0"/>
        </w:rPr>
      </w:pPr>
      <w:bookmarkStart w:id="48" w:name="_Toc6221"/>
      <w:bookmarkStart w:id="49" w:name="_Toc22262"/>
      <w:r>
        <w:rPr>
          <w:rFonts w:hint="eastAsia"/>
          <w:lang w:eastAsia="zh-CN"/>
        </w:rPr>
        <w:t xml:space="preserve">5.1 </w:t>
      </w:r>
      <w:r>
        <w:t>清单编制依据与流程</w:t>
      </w:r>
      <w:bookmarkEnd w:id="48"/>
      <w:bookmarkEnd w:id="49"/>
    </w:p>
    <w:p w14:paraId="694835F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工程量清单编制以施工图、工程量计算书、手工复核资料和软件导出成果为基础，按项目编码、项目名称、项目特征、计量单位和工程量进行整理。本工程论文说明按GB/T 50500-2024和GB/T 50854-2024的清单计价思路组织，软件输出表式保留广联达采用版的编码和表格口径。</w:t>
      </w:r>
    </w:p>
    <w:p w14:paraId="1F29BAB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本工程清单编制流程如下：</w:t>
      </w:r>
    </w:p>
    <w:p w14:paraId="7973EC3F">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阅读建筑、结构施工图，确定配电装置楼土建、建筑和结构专业范围。</w:t>
      </w:r>
    </w:p>
    <w:p w14:paraId="5253B83D">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按建筑面积、土石方与基础、主体结构、钢筋、钢结构、建筑装饰和措施项目分部整理工程量。</w:t>
      </w:r>
    </w:p>
    <w:p w14:paraId="4EB3F0F2">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对已完成手算或软件互证的项目，作为清单工程量进入分部分项清单。</w:t>
      </w:r>
    </w:p>
    <w:p w14:paraId="71285E43">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对局部边界尚需复核的项目，在论文和过程资料中保留阶段控制或待核说明，不将未确认数据写成最终量。</w:t>
      </w:r>
    </w:p>
    <w:p w14:paraId="58EFC88A">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将清单项目导入广联达计价文件，形成报价书采用版；计价结果在第六章说明。</w:t>
      </w:r>
    </w:p>
    <w:p w14:paraId="11B0B929">
      <w:pPr>
        <w:pStyle w:val="4"/>
        <w:keepNext/>
        <w:widowControl/>
        <w:numPr>
          <w:ilvl w:val="0"/>
          <w:numId w:val="0"/>
        </w:numPr>
        <w:ind w:leftChars="0"/>
        <w:rPr>
          <w:b w:val="0"/>
        </w:rPr>
      </w:pPr>
      <w:bookmarkStart w:id="50" w:name="_Toc13572"/>
      <w:bookmarkStart w:id="51" w:name="_Toc3984"/>
      <w:r>
        <w:rPr>
          <w:rFonts w:hint="eastAsia"/>
          <w:lang w:eastAsia="zh-CN"/>
        </w:rPr>
        <w:t xml:space="preserve">5.2 </w:t>
      </w:r>
      <w:r>
        <w:t>分部分项工程量清单列项原则</w:t>
      </w:r>
      <w:bookmarkEnd w:id="50"/>
      <w:bookmarkEnd w:id="51"/>
    </w:p>
    <w:p w14:paraId="04C63E5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分部分项工程量清单按工程实体内容列项。土石方、基础、混凝土、钢筋、钢结构、防水、楼地面、墙面、天棚、门窗和散水等项目分别设置清单项。项目名称应与工程实体一致，项目特征应能反映材料、强度等级、厚度、部位、做法和施工边界。</w:t>
      </w:r>
    </w:p>
    <w:p w14:paraId="72AE07F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本工程列项时遵循以下原则：</w:t>
      </w:r>
    </w:p>
    <w:p w14:paraId="1A98DF17">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同一分部内做法、材料或计量单位不同的项目分开列项。</w:t>
      </w:r>
    </w:p>
    <w:p w14:paraId="5D881BE9">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混凝土构件按基础、柱、梁、板、墙等构件类型分别列项。</w:t>
      </w:r>
    </w:p>
    <w:p w14:paraId="41D203E6">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装饰装修项目按楼地面、墙柱面、天棚、门窗、屋面防水等做法分别列项。</w:t>
      </w:r>
    </w:p>
    <w:p w14:paraId="61819348">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软件计价文件已经锁定为广联达采用版，本章不再调整综合单价和合价。</w:t>
      </w:r>
    </w:p>
    <w:p w14:paraId="6304A007">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论文正文只列主要清单摘录，完整清单和报价明细以清单计价报价书及广联达导出成果为准。</w:t>
      </w:r>
    </w:p>
    <w:p w14:paraId="3E94E63A">
      <w:pPr>
        <w:pStyle w:val="4"/>
        <w:keepNext/>
        <w:pageBreakBefore/>
        <w:widowControl/>
        <w:numPr>
          <w:ilvl w:val="0"/>
          <w:numId w:val="0"/>
        </w:numPr>
        <w:ind w:leftChars="0"/>
        <w:rPr>
          <w:b w:val="0"/>
        </w:rPr>
      </w:pPr>
      <w:bookmarkStart w:id="52" w:name="_Toc8438"/>
      <w:bookmarkStart w:id="53" w:name="_Toc8013"/>
      <w:r>
        <w:rPr>
          <w:rFonts w:hint="eastAsia"/>
          <w:lang w:eastAsia="zh-CN"/>
        </w:rPr>
        <w:t xml:space="preserve">5.3 </w:t>
      </w:r>
      <w:r>
        <w:t>主要分部分项工程量清单摘录</w:t>
      </w:r>
      <w:bookmarkEnd w:id="52"/>
      <w:bookmarkEnd w:id="53"/>
    </w:p>
    <w:p w14:paraId="1377F7B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本节摘录本工程主要分部分项清单项目，用于说明清单组成和工程量来源。表中工程量沿用已校核计算书、Revit软件量或广联达采用版，不在本章重新改价。</w:t>
      </w:r>
    </w:p>
    <w:p w14:paraId="3AB304C7">
      <w:pPr>
        <w:spacing w:before="0" w:after="0"/>
      </w:pPr>
      <w:r>
        <w:br w:type="page"/>
      </w:r>
    </w:p>
    <w:p w14:paraId="4DF29A89">
      <w:pPr>
        <w:pStyle w:val="182"/>
        <w:keepNext/>
        <w:keepLines/>
        <w:widowControl/>
        <w:spacing w:before="120" w:after="60"/>
        <w:jc w:val="center"/>
      </w:pPr>
      <w:r>
        <w:rPr>
          <w:rFonts w:ascii="黑体" w:hAnsi="黑体" w:eastAsia="黑体"/>
          <w:b/>
          <w:sz w:val="21"/>
        </w:rPr>
        <w:t>表5-1 基础与主体结构主要清单摘录表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9"/>
        <w:gridCol w:w="2185"/>
        <w:gridCol w:w="871"/>
        <w:gridCol w:w="1349"/>
        <w:gridCol w:w="2842"/>
      </w:tblGrid>
      <w:tr w14:paraId="1544F9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58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F7335A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项目编码</w:t>
            </w:r>
          </w:p>
        </w:tc>
        <w:tc>
          <w:tcPr>
            <w:tcW w:w="218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426A2D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87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8831A9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34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B5F8B3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284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E189EFD">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工程量来源</w:t>
            </w:r>
          </w:p>
        </w:tc>
      </w:tr>
      <w:tr w14:paraId="458819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E182F9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10101004001</w:t>
            </w:r>
          </w:p>
        </w:tc>
        <w:tc>
          <w:tcPr>
            <w:tcW w:w="218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98ABFA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挖基坑土方</w:t>
            </w:r>
          </w:p>
        </w:tc>
        <w:tc>
          <w:tcPr>
            <w:tcW w:w="87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9C5087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A74AA2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10587.990</w:t>
            </w:r>
          </w:p>
        </w:tc>
        <w:tc>
          <w:tcPr>
            <w:tcW w:w="284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7A6A94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土石方与基础计算书</w:t>
            </w:r>
          </w:p>
        </w:tc>
      </w:tr>
      <w:tr w14:paraId="1B51BE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27900CE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10103001001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75595A3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回填方</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2871B8E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1F63A6F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7883.880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2032303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回填控制上限</w:t>
            </w:r>
          </w:p>
        </w:tc>
      </w:tr>
      <w:tr w14:paraId="3898D4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0B3D34F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10501001001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48F79A3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C20混凝土</w:t>
            </w:r>
            <w:r>
              <w:rPr>
                <w:rFonts w:ascii="宋体" w:hAnsi="宋体" w:eastAsia="宋体"/>
                <w:b w:val="0"/>
                <w:sz w:val="21"/>
              </w:rPr>
              <w:br w:type="textWrapping"/>
            </w:r>
            <w:r>
              <w:rPr>
                <w:rFonts w:ascii="宋体" w:hAnsi="宋体" w:eastAsia="宋体"/>
                <w:b w:val="0"/>
                <w:sz w:val="21"/>
              </w:rPr>
              <w:t>垫层</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430C0EF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23D9757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302.510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02CFE3E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基础垫层手算控制</w:t>
            </w:r>
          </w:p>
        </w:tc>
      </w:tr>
      <w:tr w14:paraId="03CD79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5129DA2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10501003001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18D6952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C30筏板</w:t>
            </w:r>
            <w:r>
              <w:rPr>
                <w:rFonts w:ascii="宋体" w:hAnsi="宋体" w:eastAsia="宋体"/>
                <w:b w:val="0"/>
                <w:sz w:val="21"/>
              </w:rPr>
              <w:br w:type="textWrapping"/>
            </w:r>
            <w:r>
              <w:rPr>
                <w:rFonts w:ascii="宋体" w:hAnsi="宋体" w:eastAsia="宋体"/>
                <w:b w:val="0"/>
                <w:sz w:val="21"/>
              </w:rPr>
              <w:t>基础</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08A14D2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1C44C1A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2401.600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28155C31">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筏板基础手算控制</w:t>
            </w:r>
          </w:p>
        </w:tc>
      </w:tr>
      <w:tr w14:paraId="7A7F2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40C27B5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10502001001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167AC03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C30矩形柱</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40EE9B6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5537BF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369.690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2A024DFF">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Revit柱量辅助核对</w:t>
            </w:r>
          </w:p>
        </w:tc>
      </w:tr>
      <w:tr w14:paraId="7FB259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13D5E0B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10503002001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2765BF0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C30矩形梁</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049597C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1F48579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190.098</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6E94415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第一层梁分类控制</w:t>
            </w:r>
          </w:p>
        </w:tc>
      </w:tr>
      <w:tr w14:paraId="2D998C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51E2FF6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10505003001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3743672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C30现浇板</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2779244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0BAA26C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641.580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05D95AE2">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Revit楼板汇总</w:t>
            </w:r>
          </w:p>
        </w:tc>
      </w:tr>
      <w:tr w14:paraId="119C20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7A60EC9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10504001001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2A10893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C30混凝土墙</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5DBE6E7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5C1641E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490.810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0D09DD0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Revit墙体汇总</w:t>
            </w:r>
          </w:p>
        </w:tc>
      </w:tr>
      <w:tr w14:paraId="669B42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0FE4817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10515001001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71E4118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现浇构件</w:t>
            </w:r>
            <w:r>
              <w:rPr>
                <w:rFonts w:ascii="宋体" w:hAnsi="宋体" w:eastAsia="宋体"/>
                <w:b w:val="0"/>
                <w:sz w:val="21"/>
              </w:rPr>
              <w:br w:type="textWrapping"/>
            </w:r>
            <w:r>
              <w:rPr>
                <w:rFonts w:ascii="宋体" w:hAnsi="宋体" w:eastAsia="宋体"/>
                <w:b w:val="0"/>
                <w:sz w:val="21"/>
              </w:rPr>
              <w:t>钢筋</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650B7F2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t</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40EEDE1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251.545</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2DCEC04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Revit钢筋全模型参考量</w:t>
            </w:r>
          </w:p>
        </w:tc>
      </w:tr>
      <w:tr w14:paraId="0BE547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1C2AC57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10602001001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607FE0E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钢梁、</w:t>
            </w:r>
            <w:r>
              <w:rPr>
                <w:rFonts w:ascii="宋体" w:hAnsi="宋体" w:eastAsia="宋体"/>
                <w:b w:val="0"/>
                <w:sz w:val="21"/>
              </w:rPr>
              <w:br w:type="textWrapping"/>
            </w:r>
            <w:r>
              <w:rPr>
                <w:rFonts w:ascii="宋体" w:hAnsi="宋体" w:eastAsia="宋体"/>
                <w:b w:val="0"/>
                <w:sz w:val="21"/>
              </w:rPr>
              <w:t>钢构件</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5144DC6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t</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714C5C1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386.927</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23C181C1">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广联达采用版</w:t>
            </w:r>
          </w:p>
        </w:tc>
      </w:tr>
      <w:tr w14:paraId="1D29EA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nil"/>
              <w:right w:val="nil"/>
              <w:insideH w:val="nil"/>
              <w:insideV w:val="nil"/>
            </w:tcBorders>
            <w:noWrap w:val="0"/>
            <w:tcMar>
              <w:top w:w="-1" w:type="dxa"/>
              <w:left w:w="-1" w:type="dxa"/>
              <w:bottom w:w="-1" w:type="dxa"/>
              <w:right w:w="-1" w:type="dxa"/>
            </w:tcMar>
            <w:vAlign w:val="center"/>
          </w:tcPr>
          <w:p w14:paraId="64700AB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10516002001</w:t>
            </w:r>
          </w:p>
        </w:tc>
        <w:tc>
          <w:tcPr>
            <w:tcW w:w="2185" w:type="dxa"/>
            <w:tcBorders>
              <w:top w:val="nil"/>
              <w:left w:val="nil"/>
              <w:bottom w:val="nil"/>
              <w:right w:val="nil"/>
              <w:insideH w:val="nil"/>
              <w:insideV w:val="nil"/>
            </w:tcBorders>
            <w:noWrap w:val="0"/>
            <w:tcMar>
              <w:top w:w="-1" w:type="dxa"/>
              <w:left w:w="-1" w:type="dxa"/>
              <w:bottom w:w="-1" w:type="dxa"/>
              <w:right w:w="-1" w:type="dxa"/>
            </w:tcMar>
            <w:vAlign w:val="center"/>
          </w:tcPr>
          <w:p w14:paraId="1AFE963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预埋铁件、柱脚件</w:t>
            </w:r>
          </w:p>
        </w:tc>
        <w:tc>
          <w:tcPr>
            <w:tcW w:w="871" w:type="dxa"/>
            <w:tcBorders>
              <w:top w:val="nil"/>
              <w:left w:val="nil"/>
              <w:bottom w:val="nil"/>
              <w:right w:val="nil"/>
              <w:insideH w:val="nil"/>
              <w:insideV w:val="nil"/>
            </w:tcBorders>
            <w:noWrap w:val="0"/>
            <w:tcMar>
              <w:top w:w="-1" w:type="dxa"/>
              <w:left w:w="-1" w:type="dxa"/>
              <w:bottom w:w="-1" w:type="dxa"/>
              <w:right w:w="-1" w:type="dxa"/>
            </w:tcMar>
            <w:vAlign w:val="center"/>
          </w:tcPr>
          <w:p w14:paraId="0D48A2C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套/根</w:t>
            </w:r>
          </w:p>
        </w:tc>
        <w:tc>
          <w:tcPr>
            <w:tcW w:w="1349" w:type="dxa"/>
            <w:tcBorders>
              <w:top w:val="nil"/>
              <w:left w:val="nil"/>
              <w:bottom w:val="nil"/>
              <w:right w:val="nil"/>
              <w:insideH w:val="nil"/>
              <w:insideV w:val="nil"/>
            </w:tcBorders>
            <w:noWrap w:val="0"/>
            <w:tcMar>
              <w:top w:w="-1" w:type="dxa"/>
              <w:left w:w="-1" w:type="dxa"/>
              <w:bottom w:w="-1" w:type="dxa"/>
              <w:right w:w="-1" w:type="dxa"/>
            </w:tcMar>
            <w:vAlign w:val="center"/>
          </w:tcPr>
          <w:p w14:paraId="0C54853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70</w:t>
            </w:r>
          </w:p>
        </w:tc>
        <w:tc>
          <w:tcPr>
            <w:tcW w:w="2842" w:type="dxa"/>
            <w:tcBorders>
              <w:top w:val="nil"/>
              <w:left w:val="nil"/>
              <w:bottom w:val="nil"/>
              <w:right w:val="nil"/>
              <w:insideH w:val="nil"/>
              <w:insideV w:val="nil"/>
            </w:tcBorders>
            <w:noWrap w:val="0"/>
            <w:tcMar>
              <w:top w:w="-1" w:type="dxa"/>
              <w:left w:w="-1" w:type="dxa"/>
              <w:bottom w:w="-1" w:type="dxa"/>
              <w:right w:w="-1" w:type="dxa"/>
            </w:tcMar>
            <w:vAlign w:val="center"/>
          </w:tcPr>
          <w:p w14:paraId="5127A48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柱脚件统计</w:t>
            </w:r>
          </w:p>
        </w:tc>
      </w:tr>
      <w:tr w14:paraId="79A731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FB76E11">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10904001001</w:t>
            </w:r>
          </w:p>
        </w:tc>
        <w:tc>
          <w:tcPr>
            <w:tcW w:w="218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733A135">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地下室</w:t>
            </w:r>
            <w:r>
              <w:rPr>
                <w:rFonts w:ascii="宋体" w:hAnsi="宋体" w:eastAsia="宋体"/>
                <w:b w:val="0"/>
                <w:sz w:val="21"/>
              </w:rPr>
              <w:br w:type="textWrapping"/>
            </w:r>
            <w:r>
              <w:rPr>
                <w:rFonts w:ascii="宋体" w:hAnsi="宋体" w:eastAsia="宋体"/>
                <w:b w:val="0"/>
                <w:sz w:val="21"/>
              </w:rPr>
              <w:t>底板防水</w:t>
            </w:r>
          </w:p>
        </w:tc>
        <w:tc>
          <w:tcPr>
            <w:tcW w:w="87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2CC8DCE">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34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077DC72">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3057.670</w:t>
            </w:r>
          </w:p>
        </w:tc>
        <w:tc>
          <w:tcPr>
            <w:tcW w:w="284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2F0858E">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基础防水平面控制</w:t>
            </w:r>
          </w:p>
        </w:tc>
      </w:tr>
    </w:tbl>
    <w:p w14:paraId="27736A71">
      <w:pPr>
        <w:pStyle w:val="182"/>
        <w:keepNext/>
        <w:keepLines/>
        <w:widowControl/>
        <w:spacing w:before="120" w:after="60"/>
        <w:jc w:val="center"/>
      </w:pPr>
      <w:r>
        <w:rPr>
          <w:rFonts w:ascii="黑体" w:hAnsi="黑体" w:eastAsia="黑体"/>
          <w:b/>
          <w:sz w:val="21"/>
        </w:rPr>
        <w:t>表5-2 建筑与装饰主要清单摘录表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75"/>
        <w:gridCol w:w="2880"/>
        <w:gridCol w:w="750"/>
        <w:gridCol w:w="1224"/>
        <w:gridCol w:w="2407"/>
      </w:tblGrid>
      <w:tr w14:paraId="28C3DD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57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58B01E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项目编码</w:t>
            </w:r>
          </w:p>
        </w:tc>
        <w:tc>
          <w:tcPr>
            <w:tcW w:w="288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9C39A26">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A1A165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22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177D32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240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F0040D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工程量来源</w:t>
            </w:r>
          </w:p>
        </w:tc>
      </w:tr>
      <w:tr w14:paraId="3EE03F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B40154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11101003001</w:t>
            </w:r>
          </w:p>
        </w:tc>
        <w:tc>
          <w:tcPr>
            <w:tcW w:w="288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4CCA50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金刚砂</w:t>
            </w:r>
            <w:r>
              <w:rPr>
                <w:rFonts w:ascii="宋体" w:hAnsi="宋体" w:eastAsia="宋体"/>
                <w:b w:val="0"/>
                <w:sz w:val="21"/>
              </w:rPr>
              <w:br w:type="textWrapping"/>
            </w:r>
            <w:r>
              <w:rPr>
                <w:rFonts w:ascii="宋体" w:hAnsi="宋体" w:eastAsia="宋体"/>
                <w:b w:val="0"/>
                <w:sz w:val="21"/>
              </w:rPr>
              <w:t>耐磨地面</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ADDBFD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55A155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1055.500</w:t>
            </w:r>
          </w:p>
        </w:tc>
        <w:tc>
          <w:tcPr>
            <w:tcW w:w="240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D4C512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一层楼地面分区控制</w:t>
            </w:r>
          </w:p>
        </w:tc>
      </w:tr>
      <w:tr w14:paraId="37A363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1374D19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11101003002</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30CED3B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金刚砂</w:t>
            </w:r>
            <w:r>
              <w:rPr>
                <w:rFonts w:ascii="宋体" w:hAnsi="宋体" w:eastAsia="宋体"/>
                <w:b w:val="0"/>
                <w:sz w:val="21"/>
              </w:rPr>
              <w:br w:type="textWrapping"/>
            </w:r>
            <w:r>
              <w:rPr>
                <w:rFonts w:ascii="宋体" w:hAnsi="宋体" w:eastAsia="宋体"/>
                <w:b w:val="0"/>
                <w:sz w:val="21"/>
              </w:rPr>
              <w:t>耐磨楼面</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B20E6E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135D227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980.500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000DF55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一层楼面分区控制</w:t>
            </w:r>
          </w:p>
        </w:tc>
      </w:tr>
      <w:tr w14:paraId="66A1D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255C5C7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11102003001</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24EF26A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块料楼地面</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674264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37229E4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166.500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62EDCFA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辅助区控制面积</w:t>
            </w:r>
          </w:p>
        </w:tc>
      </w:tr>
      <w:tr w14:paraId="39074B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5429964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11101001001</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072DB33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其他楼地面平衡量</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CF9202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454C66D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400.820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0A10AB9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楼地面面积平衡</w:t>
            </w:r>
          </w:p>
        </w:tc>
      </w:tr>
      <w:tr w14:paraId="778A84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43A2E96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11101001002</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4C3B9DD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负一层及二层楼地面控制</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6F84E8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4B91206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2281.780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30062CE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建筑面积分层控制</w:t>
            </w:r>
          </w:p>
        </w:tc>
      </w:tr>
      <w:tr w14:paraId="13649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063EFF1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11301001001</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607B447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天棚抹灰或</w:t>
            </w:r>
            <w:r>
              <w:rPr>
                <w:rFonts w:ascii="宋体" w:hAnsi="宋体" w:eastAsia="宋体"/>
                <w:b w:val="0"/>
                <w:sz w:val="21"/>
              </w:rPr>
              <w:br w:type="textWrapping"/>
            </w:r>
            <w:r>
              <w:rPr>
                <w:rFonts w:ascii="宋体" w:hAnsi="宋体" w:eastAsia="宋体"/>
                <w:b w:val="0"/>
                <w:sz w:val="21"/>
              </w:rPr>
              <w:t>涂料基层</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011152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788D069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4896.100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0DC1B57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建筑面积控制</w:t>
            </w:r>
          </w:p>
        </w:tc>
      </w:tr>
      <w:tr w14:paraId="1ABEC3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5F862AB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11201001001</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02E0DC5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外墙面抹灰或涂料</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10E0AB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3907F32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2585.740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72765D8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外墙面控制计算</w:t>
            </w:r>
          </w:p>
        </w:tc>
      </w:tr>
      <w:tr w14:paraId="216778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6E965CE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10807001001</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0073C02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金属门窗</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52B501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349E425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324.410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7102591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门窗统计控制</w:t>
            </w:r>
          </w:p>
        </w:tc>
      </w:tr>
      <w:tr w14:paraId="2D0F91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nil"/>
              <w:right w:val="nil"/>
              <w:insideH w:val="nil"/>
              <w:insideV w:val="nil"/>
            </w:tcBorders>
            <w:noWrap w:val="0"/>
            <w:tcMar>
              <w:top w:w="-1" w:type="dxa"/>
              <w:left w:w="-1" w:type="dxa"/>
              <w:bottom w:w="-1" w:type="dxa"/>
              <w:right w:w="-1" w:type="dxa"/>
            </w:tcMar>
            <w:vAlign w:val="center"/>
          </w:tcPr>
          <w:p w14:paraId="6080DF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10902001001</w:t>
            </w:r>
          </w:p>
        </w:tc>
        <w:tc>
          <w:tcPr>
            <w:tcW w:w="2880" w:type="dxa"/>
            <w:tcBorders>
              <w:top w:val="nil"/>
              <w:left w:val="nil"/>
              <w:bottom w:val="nil"/>
              <w:right w:val="nil"/>
              <w:insideH w:val="nil"/>
              <w:insideV w:val="nil"/>
            </w:tcBorders>
            <w:noWrap w:val="0"/>
            <w:tcMar>
              <w:top w:w="-1" w:type="dxa"/>
              <w:left w:w="-1" w:type="dxa"/>
              <w:bottom w:w="-1" w:type="dxa"/>
              <w:right w:w="-1" w:type="dxa"/>
            </w:tcMar>
            <w:vAlign w:val="center"/>
          </w:tcPr>
          <w:p w14:paraId="2010749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屋面防水</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C26B32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nil"/>
              <w:right w:val="nil"/>
              <w:insideH w:val="nil"/>
              <w:insideV w:val="nil"/>
            </w:tcBorders>
            <w:noWrap w:val="0"/>
            <w:tcMar>
              <w:top w:w="-1" w:type="dxa"/>
              <w:left w:w="-1" w:type="dxa"/>
              <w:bottom w:w="-1" w:type="dxa"/>
              <w:right w:w="-1" w:type="dxa"/>
            </w:tcMar>
            <w:vAlign w:val="center"/>
          </w:tcPr>
          <w:p w14:paraId="217B801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2614.320</w:t>
            </w:r>
          </w:p>
        </w:tc>
        <w:tc>
          <w:tcPr>
            <w:tcW w:w="2407" w:type="dxa"/>
            <w:tcBorders>
              <w:top w:val="nil"/>
              <w:left w:val="nil"/>
              <w:bottom w:val="nil"/>
              <w:right w:val="nil"/>
              <w:insideH w:val="nil"/>
              <w:insideV w:val="nil"/>
            </w:tcBorders>
            <w:noWrap w:val="0"/>
            <w:tcMar>
              <w:top w:w="-1" w:type="dxa"/>
              <w:left w:w="-1" w:type="dxa"/>
              <w:bottom w:w="-1" w:type="dxa"/>
              <w:right w:w="-1" w:type="dxa"/>
            </w:tcMar>
            <w:vAlign w:val="center"/>
          </w:tcPr>
          <w:p w14:paraId="2239A86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屋面水平投影控制</w:t>
            </w:r>
          </w:p>
        </w:tc>
      </w:tr>
      <w:tr w14:paraId="661D38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7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0183B6F">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11705001001</w:t>
            </w:r>
          </w:p>
        </w:tc>
        <w:tc>
          <w:tcPr>
            <w:tcW w:w="288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FC5F026">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散水</w:t>
            </w:r>
          </w:p>
        </w:tc>
        <w:tc>
          <w:tcPr>
            <w:tcW w:w="75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A756011">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22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C861225">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223.000</w:t>
            </w:r>
          </w:p>
        </w:tc>
        <w:tc>
          <w:tcPr>
            <w:tcW w:w="240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EAC9857">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建筑外周控制</w:t>
            </w:r>
          </w:p>
        </w:tc>
      </w:tr>
    </w:tbl>
    <w:p w14:paraId="07CDE072">
      <w:pPr>
        <w:pStyle w:val="4"/>
        <w:keepNext/>
        <w:pageBreakBefore/>
        <w:widowControl/>
        <w:numPr>
          <w:ilvl w:val="0"/>
          <w:numId w:val="0"/>
        </w:numPr>
        <w:ind w:leftChars="0"/>
        <w:rPr>
          <w:b w:val="0"/>
        </w:rPr>
      </w:pPr>
      <w:bookmarkStart w:id="54" w:name="_Toc5645"/>
      <w:bookmarkStart w:id="55" w:name="_Toc15465"/>
      <w:r>
        <w:rPr>
          <w:rFonts w:hint="eastAsia"/>
          <w:lang w:eastAsia="zh-CN"/>
        </w:rPr>
        <w:t xml:space="preserve">5.4 </w:t>
      </w:r>
      <w:r>
        <w:t>项目特征编写</w:t>
      </w:r>
      <w:bookmarkEnd w:id="54"/>
      <w:bookmarkEnd w:id="55"/>
    </w:p>
    <w:p w14:paraId="6B6FB3C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项目特征是清单编制中连接工程量、施工做法和综合单价的重要内容。本工程在项目特征编写时，以施工图设计说明、建筑做法表、结构说明和广联达采用版为依据，避免把未确认做法写成确定做法。</w:t>
      </w:r>
    </w:p>
    <w:p w14:paraId="746C7DD4">
      <w:pPr>
        <w:spacing w:before="0" w:after="0"/>
      </w:pPr>
      <w:r>
        <w:br w:type="page"/>
      </w:r>
    </w:p>
    <w:p w14:paraId="16501E60">
      <w:pPr>
        <w:pStyle w:val="182"/>
        <w:keepNext/>
        <w:keepLines/>
        <w:widowControl/>
        <w:spacing w:before="120" w:after="60"/>
        <w:jc w:val="center"/>
      </w:pPr>
      <w:r>
        <w:rPr>
          <w:rFonts w:ascii="黑体" w:hAnsi="黑体" w:eastAsia="黑体"/>
          <w:b/>
          <w:sz w:val="21"/>
        </w:rPr>
        <w:t>表5-3 主要项目特征处理表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47"/>
        <w:gridCol w:w="4162"/>
        <w:gridCol w:w="2827"/>
      </w:tblGrid>
      <w:tr w14:paraId="2FE216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4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CA417A3">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清单项目</w:t>
            </w:r>
          </w:p>
        </w:tc>
        <w:tc>
          <w:tcPr>
            <w:tcW w:w="416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D3F73B7">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项目特征处理</w:t>
            </w:r>
          </w:p>
        </w:tc>
        <w:tc>
          <w:tcPr>
            <w:tcW w:w="282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21B700A">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当前说明</w:t>
            </w:r>
          </w:p>
        </w:tc>
      </w:tr>
      <w:tr w14:paraId="365087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7EB08FE">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金刚砂耐磨地面、楼面</w:t>
            </w:r>
          </w:p>
        </w:tc>
        <w:tc>
          <w:tcPr>
            <w:tcW w:w="416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E3B89D1">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按3-5mm金刚砂耐磨面层和50mm厚C25细石混凝土找平层描述</w:t>
            </w:r>
          </w:p>
        </w:tc>
        <w:tc>
          <w:tcPr>
            <w:tcW w:w="282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97AF95A">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不按现浇水磨石写死</w:t>
            </w:r>
          </w:p>
        </w:tc>
      </w:tr>
      <w:tr w14:paraId="329F35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2792A947">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天棚工程</w:t>
            </w:r>
          </w:p>
        </w:tc>
        <w:tc>
          <w:tcPr>
            <w:tcW w:w="4162" w:type="dxa"/>
            <w:tcBorders>
              <w:top w:val="nil"/>
              <w:left w:val="nil"/>
              <w:bottom w:val="nil"/>
              <w:right w:val="nil"/>
              <w:insideH w:val="nil"/>
              <w:insideV w:val="nil"/>
            </w:tcBorders>
            <w:noWrap w:val="0"/>
            <w:tcMar>
              <w:top w:w="-1" w:type="dxa"/>
              <w:left w:w="-1" w:type="dxa"/>
              <w:bottom w:w="-1" w:type="dxa"/>
              <w:right w:w="-1" w:type="dxa"/>
            </w:tcMar>
            <w:vAlign w:val="center"/>
          </w:tcPr>
          <w:p w14:paraId="1CDE5A83">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普通天棚按水泥砂浆抹灰基层、室内乳胶漆两遍整理</w:t>
            </w:r>
          </w:p>
        </w:tc>
        <w:tc>
          <w:tcPr>
            <w:tcW w:w="2827" w:type="dxa"/>
            <w:tcBorders>
              <w:top w:val="nil"/>
              <w:left w:val="nil"/>
              <w:bottom w:val="nil"/>
              <w:right w:val="nil"/>
              <w:insideH w:val="nil"/>
              <w:insideV w:val="nil"/>
            </w:tcBorders>
            <w:noWrap w:val="0"/>
            <w:tcMar>
              <w:top w:w="-1" w:type="dxa"/>
              <w:left w:w="-1" w:type="dxa"/>
              <w:bottom w:w="-1" w:type="dxa"/>
              <w:right w:w="-1" w:type="dxa"/>
            </w:tcMar>
            <w:vAlign w:val="center"/>
          </w:tcPr>
          <w:p w14:paraId="6206C368">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矿棉板吊顶和防火涂料顶棚另列或待补</w:t>
            </w:r>
          </w:p>
        </w:tc>
      </w:tr>
      <w:tr w14:paraId="7E2B01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10B44027">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外墙面工程</w:t>
            </w:r>
          </w:p>
        </w:tc>
        <w:tc>
          <w:tcPr>
            <w:tcW w:w="4162" w:type="dxa"/>
            <w:tcBorders>
              <w:top w:val="nil"/>
              <w:left w:val="nil"/>
              <w:bottom w:val="nil"/>
              <w:right w:val="nil"/>
              <w:insideH w:val="nil"/>
              <w:insideV w:val="nil"/>
            </w:tcBorders>
            <w:noWrap w:val="0"/>
            <w:tcMar>
              <w:top w:w="-1" w:type="dxa"/>
              <w:left w:w="-1" w:type="dxa"/>
              <w:bottom w:w="-1" w:type="dxa"/>
              <w:right w:w="-1" w:type="dxa"/>
            </w:tcMar>
            <w:vAlign w:val="center"/>
          </w:tcPr>
          <w:p w14:paraId="47E46555">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按装配式外墙板、外墙仿石面砖等图纸做法整理</w:t>
            </w:r>
          </w:p>
        </w:tc>
        <w:tc>
          <w:tcPr>
            <w:tcW w:w="2827" w:type="dxa"/>
            <w:tcBorders>
              <w:top w:val="nil"/>
              <w:left w:val="nil"/>
              <w:bottom w:val="nil"/>
              <w:right w:val="nil"/>
              <w:insideH w:val="nil"/>
              <w:insideV w:val="nil"/>
            </w:tcBorders>
            <w:noWrap w:val="0"/>
            <w:tcMar>
              <w:top w:w="-1" w:type="dxa"/>
              <w:left w:w="-1" w:type="dxa"/>
              <w:bottom w:w="-1" w:type="dxa"/>
              <w:right w:w="-1" w:type="dxa"/>
            </w:tcMar>
            <w:vAlign w:val="center"/>
          </w:tcPr>
          <w:p w14:paraId="2C9E1CA1">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不按真石漆作为当前口径</w:t>
            </w:r>
          </w:p>
        </w:tc>
      </w:tr>
      <w:tr w14:paraId="3B074E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6806FAF0">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柱脚锚栓</w:t>
            </w:r>
          </w:p>
        </w:tc>
        <w:tc>
          <w:tcPr>
            <w:tcW w:w="4162" w:type="dxa"/>
            <w:tcBorders>
              <w:top w:val="nil"/>
              <w:left w:val="nil"/>
              <w:bottom w:val="nil"/>
              <w:right w:val="nil"/>
              <w:insideH w:val="nil"/>
              <w:insideV w:val="nil"/>
            </w:tcBorders>
            <w:noWrap w:val="0"/>
            <w:tcMar>
              <w:top w:w="-1" w:type="dxa"/>
              <w:left w:w="-1" w:type="dxa"/>
              <w:bottom w:w="-1" w:type="dxa"/>
              <w:right w:w="-1" w:type="dxa"/>
            </w:tcMar>
            <w:vAlign w:val="center"/>
          </w:tcPr>
          <w:p w14:paraId="452DC9CD">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按Q355B、M24、280根、锚固直段和弯钩口径说明</w:t>
            </w:r>
          </w:p>
        </w:tc>
        <w:tc>
          <w:tcPr>
            <w:tcW w:w="2827" w:type="dxa"/>
            <w:tcBorders>
              <w:top w:val="nil"/>
              <w:left w:val="nil"/>
              <w:bottom w:val="nil"/>
              <w:right w:val="nil"/>
              <w:insideH w:val="nil"/>
              <w:insideV w:val="nil"/>
            </w:tcBorders>
            <w:noWrap w:val="0"/>
            <w:tcMar>
              <w:top w:w="-1" w:type="dxa"/>
              <w:left w:w="-1" w:type="dxa"/>
              <w:bottom w:w="-1" w:type="dxa"/>
              <w:right w:w="-1" w:type="dxa"/>
            </w:tcMar>
            <w:vAlign w:val="center"/>
          </w:tcPr>
          <w:p w14:paraId="4D3614B0">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钢柱脚板件另按详图拆项</w:t>
            </w:r>
          </w:p>
        </w:tc>
      </w:tr>
      <w:tr w14:paraId="2F1B23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689F7EC7">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结构钢筋</w:t>
            </w:r>
          </w:p>
        </w:tc>
        <w:tc>
          <w:tcPr>
            <w:tcW w:w="4162" w:type="dxa"/>
            <w:tcBorders>
              <w:top w:val="nil"/>
              <w:left w:val="nil"/>
              <w:bottom w:val="nil"/>
              <w:right w:val="nil"/>
              <w:insideH w:val="nil"/>
              <w:insideV w:val="nil"/>
            </w:tcBorders>
            <w:noWrap w:val="0"/>
            <w:tcMar>
              <w:top w:w="-1" w:type="dxa"/>
              <w:left w:w="-1" w:type="dxa"/>
              <w:bottom w:w="-1" w:type="dxa"/>
              <w:right w:w="-1" w:type="dxa"/>
            </w:tcMar>
            <w:vAlign w:val="center"/>
          </w:tcPr>
          <w:p w14:paraId="47B4CB75">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软件量作为参考，柱Φ28和HRB500E按图纸手算复核控制</w:t>
            </w:r>
          </w:p>
        </w:tc>
        <w:tc>
          <w:tcPr>
            <w:tcW w:w="2827" w:type="dxa"/>
            <w:tcBorders>
              <w:top w:val="nil"/>
              <w:left w:val="nil"/>
              <w:bottom w:val="nil"/>
              <w:right w:val="nil"/>
              <w:insideH w:val="nil"/>
              <w:insideV w:val="nil"/>
            </w:tcBorders>
            <w:noWrap w:val="0"/>
            <w:tcMar>
              <w:top w:w="-1" w:type="dxa"/>
              <w:left w:w="-1" w:type="dxa"/>
              <w:bottom w:w="-1" w:type="dxa"/>
              <w:right w:w="-1" w:type="dxa"/>
            </w:tcMar>
            <w:vAlign w:val="center"/>
          </w:tcPr>
          <w:p w14:paraId="646B7519">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不直接套用Revit全模型钢筋量</w:t>
            </w:r>
          </w:p>
        </w:tc>
      </w:tr>
      <w:tr w14:paraId="75029C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AFBB30F">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sz w:val="22"/>
              </w:rPr>
              <w:t>钢梁、</w:t>
            </w:r>
            <w:r>
              <w:rPr>
                <w:rFonts w:ascii="宋体" w:hAnsi="宋体" w:eastAsia="宋体"/>
                <w:b w:val="0"/>
                <w:sz w:val="22"/>
              </w:rPr>
              <w:br w:type="textWrapping"/>
            </w:r>
            <w:r>
              <w:rPr>
                <w:rFonts w:ascii="宋体" w:hAnsi="宋体" w:eastAsia="宋体"/>
                <w:b w:val="0"/>
                <w:sz w:val="22"/>
              </w:rPr>
              <w:t>钢构件</w:t>
            </w:r>
          </w:p>
        </w:tc>
        <w:tc>
          <w:tcPr>
            <w:tcW w:w="416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74D60F9">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按Q355B热轧H型钢和模型/图纸统计结果整理</w:t>
            </w:r>
          </w:p>
        </w:tc>
        <w:tc>
          <w:tcPr>
            <w:tcW w:w="282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12840A4">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理论重量仍需与详图或软件表互证</w:t>
            </w:r>
          </w:p>
        </w:tc>
      </w:tr>
    </w:tbl>
    <w:p w14:paraId="169F63B6">
      <w:pPr>
        <w:pStyle w:val="4"/>
        <w:keepNext/>
        <w:widowControl/>
        <w:numPr>
          <w:ilvl w:val="0"/>
          <w:numId w:val="0"/>
        </w:numPr>
        <w:ind w:leftChars="0"/>
        <w:rPr>
          <w:b w:val="0"/>
        </w:rPr>
      </w:pPr>
      <w:bookmarkStart w:id="56" w:name="_Toc20079"/>
      <w:bookmarkStart w:id="57" w:name="_Toc21833"/>
      <w:r>
        <w:rPr>
          <w:rFonts w:hint="eastAsia"/>
          <w:lang w:eastAsia="zh-CN"/>
        </w:rPr>
        <w:t xml:space="preserve">5.5 </w:t>
      </w:r>
      <w:r>
        <w:t>措施项目清单编制</w:t>
      </w:r>
      <w:bookmarkEnd w:id="56"/>
      <w:bookmarkEnd w:id="57"/>
    </w:p>
    <w:p w14:paraId="5AF87B3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措施项目按工程施工组织和计价软件输出整理。本工程措施项目包括安全生产、文明施工、临时设施、环境保护、夜间施工增加、冬雨季施工增加、二次搬运、检测试验、模板、脚手架、垂直运输和大型机械进出场及安拆等。模板项目因与混凝土构件关系密切，在清单中按基础、柱、梁、板等构件类型分别列项。</w:t>
      </w:r>
    </w:p>
    <w:p w14:paraId="374E967C">
      <w:pPr>
        <w:pStyle w:val="182"/>
        <w:keepNext/>
        <w:keepLines/>
        <w:widowControl/>
        <w:spacing w:before="120" w:after="60"/>
        <w:jc w:val="center"/>
      </w:pPr>
      <w:r>
        <w:rPr>
          <w:rFonts w:ascii="黑体" w:hAnsi="黑体" w:eastAsia="黑体"/>
          <w:b/>
          <w:sz w:val="21"/>
        </w:rPr>
        <w:t>表5-4 措施项目清单组成表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98"/>
        <w:gridCol w:w="3948"/>
        <w:gridCol w:w="3190"/>
      </w:tblGrid>
      <w:tr w14:paraId="419945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9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938AD81">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类别</w:t>
            </w:r>
          </w:p>
        </w:tc>
        <w:tc>
          <w:tcPr>
            <w:tcW w:w="394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CB0915D">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主要项目</w:t>
            </w:r>
          </w:p>
        </w:tc>
        <w:tc>
          <w:tcPr>
            <w:tcW w:w="319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96C782C">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编制口径</w:t>
            </w:r>
          </w:p>
        </w:tc>
      </w:tr>
      <w:tr w14:paraId="0CDE3A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92F2A2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通用措施</w:t>
            </w:r>
          </w:p>
        </w:tc>
        <w:tc>
          <w:tcPr>
            <w:tcW w:w="394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EF124F3">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安全生产、文明施工、临时设施、环境保护</w:t>
            </w:r>
          </w:p>
        </w:tc>
        <w:tc>
          <w:tcPr>
            <w:tcW w:w="319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957E2C8">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按广联达采用版措施项目表整理</w:t>
            </w:r>
          </w:p>
        </w:tc>
      </w:tr>
      <w:tr w14:paraId="75B623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8" w:type="dxa"/>
            <w:tcBorders>
              <w:top w:val="nil"/>
              <w:left w:val="nil"/>
              <w:bottom w:val="nil"/>
              <w:right w:val="nil"/>
              <w:insideH w:val="nil"/>
              <w:insideV w:val="nil"/>
            </w:tcBorders>
            <w:noWrap w:val="0"/>
            <w:tcMar>
              <w:top w:w="-1" w:type="dxa"/>
              <w:left w:w="-1" w:type="dxa"/>
              <w:bottom w:w="-1" w:type="dxa"/>
              <w:right w:w="-1" w:type="dxa"/>
            </w:tcMar>
            <w:vAlign w:val="center"/>
          </w:tcPr>
          <w:p w14:paraId="4A6609E7">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季节和现场措施</w:t>
            </w:r>
          </w:p>
        </w:tc>
        <w:tc>
          <w:tcPr>
            <w:tcW w:w="3948" w:type="dxa"/>
            <w:tcBorders>
              <w:top w:val="nil"/>
              <w:left w:val="nil"/>
              <w:bottom w:val="nil"/>
              <w:right w:val="nil"/>
              <w:insideH w:val="nil"/>
              <w:insideV w:val="nil"/>
            </w:tcBorders>
            <w:noWrap w:val="0"/>
            <w:tcMar>
              <w:top w:w="-1" w:type="dxa"/>
              <w:left w:w="-1" w:type="dxa"/>
              <w:bottom w:w="-1" w:type="dxa"/>
              <w:right w:w="-1" w:type="dxa"/>
            </w:tcMar>
            <w:vAlign w:val="center"/>
          </w:tcPr>
          <w:p w14:paraId="465AD6C2">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夜间施工增加、冬雨季施工增加、二次搬运</w:t>
            </w:r>
          </w:p>
        </w:tc>
        <w:tc>
          <w:tcPr>
            <w:tcW w:w="3190" w:type="dxa"/>
            <w:tcBorders>
              <w:top w:val="nil"/>
              <w:left w:val="nil"/>
              <w:bottom w:val="nil"/>
              <w:right w:val="nil"/>
              <w:insideH w:val="nil"/>
              <w:insideV w:val="nil"/>
            </w:tcBorders>
            <w:noWrap w:val="0"/>
            <w:tcMar>
              <w:top w:w="-1" w:type="dxa"/>
              <w:left w:w="-1" w:type="dxa"/>
              <w:bottom w:w="-1" w:type="dxa"/>
              <w:right w:w="-1" w:type="dxa"/>
            </w:tcMar>
            <w:vAlign w:val="center"/>
          </w:tcPr>
          <w:p w14:paraId="5B5636C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按工程施工条件和软件计价文件列项</w:t>
            </w:r>
          </w:p>
        </w:tc>
      </w:tr>
      <w:tr w14:paraId="6636F4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8" w:type="dxa"/>
            <w:tcBorders>
              <w:top w:val="nil"/>
              <w:left w:val="nil"/>
              <w:bottom w:val="nil"/>
              <w:right w:val="nil"/>
              <w:insideH w:val="nil"/>
              <w:insideV w:val="nil"/>
            </w:tcBorders>
            <w:noWrap w:val="0"/>
            <w:tcMar>
              <w:top w:w="-1" w:type="dxa"/>
              <w:left w:w="-1" w:type="dxa"/>
              <w:bottom w:w="-1" w:type="dxa"/>
              <w:right w:w="-1" w:type="dxa"/>
            </w:tcMar>
            <w:vAlign w:val="center"/>
          </w:tcPr>
          <w:p w14:paraId="53016C8C">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检测与准备</w:t>
            </w:r>
          </w:p>
        </w:tc>
        <w:tc>
          <w:tcPr>
            <w:tcW w:w="3948" w:type="dxa"/>
            <w:tcBorders>
              <w:top w:val="nil"/>
              <w:left w:val="nil"/>
              <w:bottom w:val="nil"/>
              <w:right w:val="nil"/>
              <w:insideH w:val="nil"/>
              <w:insideV w:val="nil"/>
            </w:tcBorders>
            <w:noWrap w:val="0"/>
            <w:tcMar>
              <w:top w:w="-1" w:type="dxa"/>
              <w:left w:w="-1" w:type="dxa"/>
              <w:bottom w:w="-1" w:type="dxa"/>
              <w:right w:w="-1" w:type="dxa"/>
            </w:tcMar>
            <w:vAlign w:val="center"/>
          </w:tcPr>
          <w:p w14:paraId="1827E95F">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工程定位复测、工程点交、场地清理、检测试验</w:t>
            </w:r>
          </w:p>
        </w:tc>
        <w:tc>
          <w:tcPr>
            <w:tcW w:w="3190" w:type="dxa"/>
            <w:tcBorders>
              <w:top w:val="nil"/>
              <w:left w:val="nil"/>
              <w:bottom w:val="nil"/>
              <w:right w:val="nil"/>
              <w:insideH w:val="nil"/>
              <w:insideV w:val="nil"/>
            </w:tcBorders>
            <w:noWrap w:val="0"/>
            <w:tcMar>
              <w:top w:w="-1" w:type="dxa"/>
              <w:left w:w="-1" w:type="dxa"/>
              <w:bottom w:w="-1" w:type="dxa"/>
              <w:right w:w="-1" w:type="dxa"/>
            </w:tcMar>
            <w:vAlign w:val="center"/>
          </w:tcPr>
          <w:p w14:paraId="692D8258">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作为通用措施项目列入</w:t>
            </w:r>
          </w:p>
        </w:tc>
      </w:tr>
      <w:tr w14:paraId="5264EB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8" w:type="dxa"/>
            <w:tcBorders>
              <w:top w:val="nil"/>
              <w:left w:val="nil"/>
              <w:bottom w:val="nil"/>
              <w:right w:val="nil"/>
              <w:insideH w:val="nil"/>
              <w:insideV w:val="nil"/>
            </w:tcBorders>
            <w:noWrap w:val="0"/>
            <w:tcMar>
              <w:top w:w="-1" w:type="dxa"/>
              <w:left w:w="-1" w:type="dxa"/>
              <w:bottom w:w="-1" w:type="dxa"/>
              <w:right w:w="-1" w:type="dxa"/>
            </w:tcMar>
            <w:vAlign w:val="center"/>
          </w:tcPr>
          <w:p w14:paraId="14A113F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模板措施</w:t>
            </w:r>
          </w:p>
        </w:tc>
        <w:tc>
          <w:tcPr>
            <w:tcW w:w="3948" w:type="dxa"/>
            <w:tcBorders>
              <w:top w:val="nil"/>
              <w:left w:val="nil"/>
              <w:bottom w:val="nil"/>
              <w:right w:val="nil"/>
              <w:insideH w:val="nil"/>
              <w:insideV w:val="nil"/>
            </w:tcBorders>
            <w:noWrap w:val="0"/>
            <w:tcMar>
              <w:top w:w="-1" w:type="dxa"/>
              <w:left w:w="-1" w:type="dxa"/>
              <w:bottom w:w="-1" w:type="dxa"/>
              <w:right w:w="-1" w:type="dxa"/>
            </w:tcMar>
            <w:vAlign w:val="center"/>
          </w:tcPr>
          <w:p w14:paraId="2173FDF4">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基础模板、柱面模板、梁模板、楼板模板</w:t>
            </w:r>
          </w:p>
        </w:tc>
        <w:tc>
          <w:tcPr>
            <w:tcW w:w="3190" w:type="dxa"/>
            <w:tcBorders>
              <w:top w:val="nil"/>
              <w:left w:val="nil"/>
              <w:bottom w:val="nil"/>
              <w:right w:val="nil"/>
              <w:insideH w:val="nil"/>
              <w:insideV w:val="nil"/>
            </w:tcBorders>
            <w:noWrap w:val="0"/>
            <w:tcMar>
              <w:top w:w="-1" w:type="dxa"/>
              <w:left w:w="-1" w:type="dxa"/>
              <w:bottom w:w="-1" w:type="dxa"/>
              <w:right w:w="-1" w:type="dxa"/>
            </w:tcMar>
            <w:vAlign w:val="center"/>
          </w:tcPr>
          <w:p w14:paraId="4D6208D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与混凝土构件工程量对应</w:t>
            </w:r>
          </w:p>
        </w:tc>
      </w:tr>
      <w:tr w14:paraId="0DD83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D1512B7">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施工机械与脚手架</w:t>
            </w:r>
          </w:p>
        </w:tc>
        <w:tc>
          <w:tcPr>
            <w:tcW w:w="394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1D16687">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脚手架、垂直运输、大型机械进出场及安拆</w:t>
            </w:r>
          </w:p>
        </w:tc>
        <w:tc>
          <w:tcPr>
            <w:tcW w:w="319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D67CF36">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按广联达采用版输出金额计价</w:t>
            </w:r>
          </w:p>
        </w:tc>
      </w:tr>
    </w:tbl>
    <w:p w14:paraId="2B7E0259">
      <w:pPr>
        <w:pStyle w:val="4"/>
        <w:keepNext/>
        <w:widowControl/>
        <w:numPr>
          <w:ilvl w:val="0"/>
          <w:numId w:val="0"/>
        </w:numPr>
        <w:ind w:leftChars="0"/>
        <w:rPr>
          <w:b w:val="0"/>
        </w:rPr>
      </w:pPr>
      <w:bookmarkStart w:id="58" w:name="_Toc22279"/>
      <w:bookmarkStart w:id="59" w:name="_Toc31353"/>
      <w:r>
        <w:rPr>
          <w:rFonts w:hint="eastAsia"/>
          <w:lang w:eastAsia="zh-CN"/>
        </w:rPr>
        <w:t xml:space="preserve">5.6 </w:t>
      </w:r>
      <w:r>
        <w:t>清单编制结果说明</w:t>
      </w:r>
      <w:bookmarkEnd w:id="58"/>
      <w:bookmarkEnd w:id="59"/>
    </w:p>
    <w:p w14:paraId="0EB6AF2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已形成分部分项工程量清单、措施项目清单、清单编制说明和广联达计价报价书采用版。清单项目覆盖土石方、基础、主体结构、钢筋、钢结构、防水、建筑装饰、门窗、屋面和散水等主要内容。对工程量已经形成手算或软件互证的项目，按当前成果进入清单；对钢筋级别、柱脚板件、局部装饰做法等仍需终稿复核的内容，作为过程资料保留说明，不在论文中伪造未确认数据。</w:t>
      </w:r>
    </w:p>
    <w:p w14:paraId="0441909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本章完成的是工程量清单编制说明，综合单价、措施费、规费税金、增值税和单位工程总造价在第六章结合广联达采用版报价书进一步说明。</w:t>
      </w:r>
    </w:p>
    <w:p w14:paraId="0CC160D0">
      <w:pPr>
        <w:rPr>
          <w:rFonts w:hint="eastAsia"/>
          <w:lang w:eastAsia="zh-CN"/>
        </w:rPr>
      </w:pPr>
      <w:bookmarkStart w:id="60" w:name="_Toc32248"/>
      <w:r>
        <w:rPr>
          <w:rFonts w:hint="eastAsia"/>
          <w:lang w:eastAsia="zh-CN"/>
        </w:rPr>
        <w:br w:type="page"/>
      </w:r>
    </w:p>
    <w:p w14:paraId="0C48FFE1">
      <w:pPr>
        <w:pStyle w:val="3"/>
        <w:keepNext/>
        <w:pageBreakBefore/>
        <w:widowControl/>
        <w:numPr>
          <w:ilvl w:val="0"/>
          <w:numId w:val="0"/>
        </w:numPr>
        <w:ind w:leftChars="0"/>
        <w:jc w:val="center"/>
        <w:rPr>
          <w:b w:val="0"/>
        </w:rPr>
      </w:pPr>
      <w:bookmarkStart w:id="61" w:name="_Toc14890"/>
      <w:r>
        <w:rPr>
          <w:rFonts w:hint="eastAsia"/>
          <w:lang w:eastAsia="zh-CN"/>
        </w:rPr>
        <w:t xml:space="preserve">第六章 </w:t>
      </w:r>
      <w:r>
        <w:t>清单计价与标底整理</w:t>
      </w:r>
      <w:bookmarkEnd w:id="60"/>
      <w:bookmarkEnd w:id="61"/>
    </w:p>
    <w:p w14:paraId="42636FF5">
      <w:pPr>
        <w:pStyle w:val="4"/>
        <w:keepNext/>
        <w:widowControl/>
        <w:numPr>
          <w:ilvl w:val="0"/>
          <w:numId w:val="0"/>
        </w:numPr>
        <w:ind w:leftChars="0"/>
        <w:rPr>
          <w:b w:val="0"/>
        </w:rPr>
      </w:pPr>
      <w:bookmarkStart w:id="62" w:name="_Toc1321"/>
      <w:bookmarkStart w:id="63" w:name="_Toc12616"/>
      <w:r>
        <w:rPr>
          <w:rFonts w:hint="eastAsia"/>
          <w:lang w:eastAsia="zh-CN"/>
        </w:rPr>
        <w:t xml:space="preserve">6.1 </w:t>
      </w:r>
      <w:r>
        <w:t>计价依据与采用版边界</w:t>
      </w:r>
      <w:bookmarkEnd w:id="62"/>
      <w:bookmarkEnd w:id="63"/>
    </w:p>
    <w:p w14:paraId="169D990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清单计价在第五章工程量清单基础上进行。本工程当前报价采用用户确认的广联达导出成果，采用文件包括清单--某工程.xlsx、限价-某工程.xlsx、报价某工程.xlsx和对应GBQ7临时文件。用户已确认“不用改了，就这一版”，因此本章不再回改综合单价、清单特征和措施费金额。</w:t>
      </w:r>
    </w:p>
    <w:p w14:paraId="12D8126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计价说明采用以下边界：</w:t>
      </w:r>
    </w:p>
    <w:p w14:paraId="16D5FB34">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工程量按已整理的清单计价报价书和广联达采用版执行。</w:t>
      </w:r>
    </w:p>
    <w:p w14:paraId="4F82CD72">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计价依据按辛庄工程所在地建设工程计价口径组织，论文不采用河南、安徽地区定额和材料价。</w:t>
      </w:r>
    </w:p>
    <w:p w14:paraId="672AD7E2">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广联达采用版中已形成的综合单价、措施项目费、增值税和总价作为当前标底整理结果。</w:t>
      </w:r>
    </w:p>
    <w:p w14:paraId="4E3D5D27">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材料信息价和定额子目证据链已放入过程资料和计价依据资料中，论文正文只说明采用口径，不展开未取得原件的价格表。</w:t>
      </w:r>
    </w:p>
    <w:p w14:paraId="3622A053">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后续如指导老师要求重新套价，应以正式地区库、正式材料信息价原件和最终清单特征为准另行复核。</w:t>
      </w:r>
    </w:p>
    <w:p w14:paraId="329C9429">
      <w:pPr>
        <w:pStyle w:val="4"/>
        <w:keepNext/>
        <w:widowControl/>
        <w:numPr>
          <w:ilvl w:val="0"/>
          <w:numId w:val="0"/>
        </w:numPr>
        <w:ind w:leftChars="0"/>
        <w:rPr>
          <w:b w:val="0"/>
        </w:rPr>
      </w:pPr>
      <w:bookmarkStart w:id="64" w:name="_Toc7567"/>
      <w:bookmarkStart w:id="65" w:name="_Toc254"/>
      <w:r>
        <w:rPr>
          <w:rFonts w:hint="eastAsia"/>
          <w:lang w:eastAsia="zh-CN"/>
        </w:rPr>
        <w:t xml:space="preserve">6.2 </w:t>
      </w:r>
      <w:r>
        <w:t>单位工程造价汇总</w:t>
      </w:r>
      <w:bookmarkEnd w:id="64"/>
      <w:bookmarkEnd w:id="65"/>
    </w:p>
    <w:p w14:paraId="708ADB0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单位工程造价由分部分项工程费、措施项目费和增值税构成。广联达采用版中其他项目费未单独计列，本章按采用版输出结果整理。</w:t>
      </w:r>
    </w:p>
    <w:p w14:paraId="44C0D024">
      <w:pPr>
        <w:pStyle w:val="182"/>
        <w:keepNext/>
        <w:keepLines/>
        <w:widowControl/>
        <w:spacing w:before="120" w:after="60"/>
        <w:jc w:val="center"/>
      </w:pPr>
      <w:r>
        <w:rPr>
          <w:rFonts w:ascii="黑体" w:hAnsi="黑体" w:eastAsia="黑体"/>
          <w:b/>
          <w:sz w:val="21"/>
        </w:rPr>
        <w:t>表6-1 单位工程造价汇总表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52"/>
        <w:gridCol w:w="2796"/>
        <w:gridCol w:w="2533"/>
        <w:gridCol w:w="2455"/>
      </w:tblGrid>
      <w:tr w14:paraId="47E258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5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A7AEF65">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序号</w:t>
            </w:r>
          </w:p>
        </w:tc>
        <w:tc>
          <w:tcPr>
            <w:tcW w:w="279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EB370DC">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费用项目</w:t>
            </w:r>
          </w:p>
        </w:tc>
        <w:tc>
          <w:tcPr>
            <w:tcW w:w="253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2246BD1">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金额</w:t>
            </w:r>
          </w:p>
        </w:tc>
        <w:tc>
          <w:tcPr>
            <w:tcW w:w="245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B7F64C2">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占总造价比例</w:t>
            </w:r>
          </w:p>
        </w:tc>
      </w:tr>
      <w:tr w14:paraId="08F50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9692627">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1</w:t>
            </w:r>
          </w:p>
        </w:tc>
        <w:tc>
          <w:tcPr>
            <w:tcW w:w="279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3319A7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分部分项工程费</w:t>
            </w:r>
          </w:p>
        </w:tc>
        <w:tc>
          <w:tcPr>
            <w:tcW w:w="253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B7A0457">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6450392.18元</w:t>
            </w:r>
          </w:p>
        </w:tc>
        <w:tc>
          <w:tcPr>
            <w:tcW w:w="245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31163ED">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82.04%</w:t>
            </w:r>
          </w:p>
        </w:tc>
      </w:tr>
      <w:tr w14:paraId="004531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2" w:type="dxa"/>
            <w:tcBorders>
              <w:top w:val="nil"/>
              <w:left w:val="nil"/>
              <w:bottom w:val="nil"/>
              <w:right w:val="nil"/>
              <w:insideH w:val="nil"/>
              <w:insideV w:val="nil"/>
            </w:tcBorders>
            <w:noWrap w:val="0"/>
            <w:tcMar>
              <w:top w:w="-1" w:type="dxa"/>
              <w:left w:w="-1" w:type="dxa"/>
              <w:bottom w:w="-1" w:type="dxa"/>
              <w:right w:w="-1" w:type="dxa"/>
            </w:tcMar>
            <w:vAlign w:val="center"/>
          </w:tcPr>
          <w:p w14:paraId="4F13BF2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2</w:t>
            </w:r>
          </w:p>
        </w:tc>
        <w:tc>
          <w:tcPr>
            <w:tcW w:w="2796" w:type="dxa"/>
            <w:tcBorders>
              <w:top w:val="nil"/>
              <w:left w:val="nil"/>
              <w:bottom w:val="nil"/>
              <w:right w:val="nil"/>
              <w:insideH w:val="nil"/>
              <w:insideV w:val="nil"/>
            </w:tcBorders>
            <w:noWrap w:val="0"/>
            <w:tcMar>
              <w:top w:w="-1" w:type="dxa"/>
              <w:left w:w="-1" w:type="dxa"/>
              <w:bottom w:w="-1" w:type="dxa"/>
              <w:right w:w="-1" w:type="dxa"/>
            </w:tcMar>
            <w:vAlign w:val="center"/>
          </w:tcPr>
          <w:p w14:paraId="33C3356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专业措施项目费</w:t>
            </w:r>
          </w:p>
        </w:tc>
        <w:tc>
          <w:tcPr>
            <w:tcW w:w="2533" w:type="dxa"/>
            <w:tcBorders>
              <w:top w:val="nil"/>
              <w:left w:val="nil"/>
              <w:bottom w:val="nil"/>
              <w:right w:val="nil"/>
              <w:insideH w:val="nil"/>
              <w:insideV w:val="nil"/>
            </w:tcBorders>
            <w:noWrap w:val="0"/>
            <w:tcMar>
              <w:top w:w="-1" w:type="dxa"/>
              <w:left w:w="-1" w:type="dxa"/>
              <w:bottom w:w="-1" w:type="dxa"/>
              <w:right w:w="-1" w:type="dxa"/>
            </w:tcMar>
            <w:vAlign w:val="center"/>
          </w:tcPr>
          <w:p w14:paraId="14C9E127">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446780.09元</w:t>
            </w:r>
          </w:p>
        </w:tc>
        <w:tc>
          <w:tcPr>
            <w:tcW w:w="2455" w:type="dxa"/>
            <w:tcBorders>
              <w:top w:val="nil"/>
              <w:left w:val="nil"/>
              <w:bottom w:val="nil"/>
              <w:right w:val="nil"/>
              <w:insideH w:val="nil"/>
              <w:insideV w:val="nil"/>
            </w:tcBorders>
            <w:noWrap w:val="0"/>
            <w:tcMar>
              <w:top w:w="-1" w:type="dxa"/>
              <w:left w:w="-1" w:type="dxa"/>
              <w:bottom w:w="-1" w:type="dxa"/>
              <w:right w:w="-1" w:type="dxa"/>
            </w:tcMar>
            <w:vAlign w:val="center"/>
          </w:tcPr>
          <w:p w14:paraId="7EE67CAD">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5.68%</w:t>
            </w:r>
          </w:p>
        </w:tc>
      </w:tr>
      <w:tr w14:paraId="102478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2" w:type="dxa"/>
            <w:tcBorders>
              <w:top w:val="nil"/>
              <w:left w:val="nil"/>
              <w:bottom w:val="nil"/>
              <w:right w:val="nil"/>
              <w:insideH w:val="nil"/>
              <w:insideV w:val="nil"/>
            </w:tcBorders>
            <w:noWrap w:val="0"/>
            <w:tcMar>
              <w:top w:w="-1" w:type="dxa"/>
              <w:left w:w="-1" w:type="dxa"/>
              <w:bottom w:w="-1" w:type="dxa"/>
              <w:right w:w="-1" w:type="dxa"/>
            </w:tcMar>
            <w:vAlign w:val="center"/>
          </w:tcPr>
          <w:p w14:paraId="41DE518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3</w:t>
            </w:r>
          </w:p>
        </w:tc>
        <w:tc>
          <w:tcPr>
            <w:tcW w:w="2796" w:type="dxa"/>
            <w:tcBorders>
              <w:top w:val="nil"/>
              <w:left w:val="nil"/>
              <w:bottom w:val="nil"/>
              <w:right w:val="nil"/>
              <w:insideH w:val="nil"/>
              <w:insideV w:val="nil"/>
            </w:tcBorders>
            <w:noWrap w:val="0"/>
            <w:tcMar>
              <w:top w:w="-1" w:type="dxa"/>
              <w:left w:w="-1" w:type="dxa"/>
              <w:bottom w:w="-1" w:type="dxa"/>
              <w:right w:w="-1" w:type="dxa"/>
            </w:tcMar>
            <w:vAlign w:val="center"/>
          </w:tcPr>
          <w:p w14:paraId="583C2FD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通用措施项目费</w:t>
            </w:r>
          </w:p>
        </w:tc>
        <w:tc>
          <w:tcPr>
            <w:tcW w:w="2533" w:type="dxa"/>
            <w:tcBorders>
              <w:top w:val="nil"/>
              <w:left w:val="nil"/>
              <w:bottom w:val="nil"/>
              <w:right w:val="nil"/>
              <w:insideH w:val="nil"/>
              <w:insideV w:val="nil"/>
            </w:tcBorders>
            <w:noWrap w:val="0"/>
            <w:tcMar>
              <w:top w:w="-1" w:type="dxa"/>
              <w:left w:w="-1" w:type="dxa"/>
              <w:bottom w:w="-1" w:type="dxa"/>
              <w:right w:w="-1" w:type="dxa"/>
            </w:tcMar>
            <w:vAlign w:val="center"/>
          </w:tcPr>
          <w:p w14:paraId="501FE1A0">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316452.42元</w:t>
            </w:r>
          </w:p>
        </w:tc>
        <w:tc>
          <w:tcPr>
            <w:tcW w:w="2455" w:type="dxa"/>
            <w:tcBorders>
              <w:top w:val="nil"/>
              <w:left w:val="nil"/>
              <w:bottom w:val="nil"/>
              <w:right w:val="nil"/>
              <w:insideH w:val="nil"/>
              <w:insideV w:val="nil"/>
            </w:tcBorders>
            <w:noWrap w:val="0"/>
            <w:tcMar>
              <w:top w:w="-1" w:type="dxa"/>
              <w:left w:w="-1" w:type="dxa"/>
              <w:bottom w:w="-1" w:type="dxa"/>
              <w:right w:w="-1" w:type="dxa"/>
            </w:tcMar>
            <w:vAlign w:val="center"/>
          </w:tcPr>
          <w:p w14:paraId="20F4503C">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4.02%</w:t>
            </w:r>
          </w:p>
        </w:tc>
      </w:tr>
      <w:tr w14:paraId="37AC52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2" w:type="dxa"/>
            <w:tcBorders>
              <w:top w:val="nil"/>
              <w:left w:val="nil"/>
              <w:bottom w:val="nil"/>
              <w:right w:val="nil"/>
              <w:insideH w:val="nil"/>
              <w:insideV w:val="nil"/>
            </w:tcBorders>
            <w:noWrap w:val="0"/>
            <w:tcMar>
              <w:top w:w="-1" w:type="dxa"/>
              <w:left w:w="-1" w:type="dxa"/>
              <w:bottom w:w="-1" w:type="dxa"/>
              <w:right w:w="-1" w:type="dxa"/>
            </w:tcMar>
            <w:vAlign w:val="center"/>
          </w:tcPr>
          <w:p w14:paraId="66059A44">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4</w:t>
            </w:r>
          </w:p>
        </w:tc>
        <w:tc>
          <w:tcPr>
            <w:tcW w:w="2796" w:type="dxa"/>
            <w:tcBorders>
              <w:top w:val="nil"/>
              <w:left w:val="nil"/>
              <w:bottom w:val="nil"/>
              <w:right w:val="nil"/>
              <w:insideH w:val="nil"/>
              <w:insideV w:val="nil"/>
            </w:tcBorders>
            <w:noWrap w:val="0"/>
            <w:tcMar>
              <w:top w:w="-1" w:type="dxa"/>
              <w:left w:w="-1" w:type="dxa"/>
              <w:bottom w:w="-1" w:type="dxa"/>
              <w:right w:w="-1" w:type="dxa"/>
            </w:tcMar>
            <w:vAlign w:val="center"/>
          </w:tcPr>
          <w:p w14:paraId="43DBF79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其他项目费</w:t>
            </w:r>
          </w:p>
        </w:tc>
        <w:tc>
          <w:tcPr>
            <w:tcW w:w="2533" w:type="dxa"/>
            <w:tcBorders>
              <w:top w:val="nil"/>
              <w:left w:val="nil"/>
              <w:bottom w:val="nil"/>
              <w:right w:val="nil"/>
              <w:insideH w:val="nil"/>
              <w:insideV w:val="nil"/>
            </w:tcBorders>
            <w:noWrap w:val="0"/>
            <w:tcMar>
              <w:top w:w="-1" w:type="dxa"/>
              <w:left w:w="-1" w:type="dxa"/>
              <w:bottom w:w="-1" w:type="dxa"/>
              <w:right w:w="-1" w:type="dxa"/>
            </w:tcMar>
            <w:vAlign w:val="center"/>
          </w:tcPr>
          <w:p w14:paraId="0661D0F2">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未计列</w:t>
            </w:r>
          </w:p>
        </w:tc>
        <w:tc>
          <w:tcPr>
            <w:tcW w:w="2455" w:type="dxa"/>
            <w:tcBorders>
              <w:top w:val="nil"/>
              <w:left w:val="nil"/>
              <w:bottom w:val="nil"/>
              <w:right w:val="nil"/>
              <w:insideH w:val="nil"/>
              <w:insideV w:val="nil"/>
            </w:tcBorders>
            <w:noWrap w:val="0"/>
            <w:tcMar>
              <w:top w:w="-1" w:type="dxa"/>
              <w:left w:w="-1" w:type="dxa"/>
              <w:bottom w:w="-1" w:type="dxa"/>
              <w:right w:w="-1" w:type="dxa"/>
            </w:tcMar>
            <w:vAlign w:val="center"/>
          </w:tcPr>
          <w:p w14:paraId="334ED98F">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w:t>
            </w:r>
          </w:p>
        </w:tc>
      </w:tr>
      <w:tr w14:paraId="33CDA9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2" w:type="dxa"/>
            <w:tcBorders>
              <w:top w:val="nil"/>
              <w:left w:val="nil"/>
              <w:bottom w:val="nil"/>
              <w:right w:val="nil"/>
              <w:insideH w:val="nil"/>
              <w:insideV w:val="nil"/>
            </w:tcBorders>
            <w:noWrap w:val="0"/>
            <w:tcMar>
              <w:top w:w="-1" w:type="dxa"/>
              <w:left w:w="-1" w:type="dxa"/>
              <w:bottom w:w="-1" w:type="dxa"/>
              <w:right w:w="-1" w:type="dxa"/>
            </w:tcMar>
            <w:vAlign w:val="center"/>
          </w:tcPr>
          <w:p w14:paraId="7CA5D1C0">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5</w:t>
            </w:r>
          </w:p>
        </w:tc>
        <w:tc>
          <w:tcPr>
            <w:tcW w:w="2796" w:type="dxa"/>
            <w:tcBorders>
              <w:top w:val="nil"/>
              <w:left w:val="nil"/>
              <w:bottom w:val="nil"/>
              <w:right w:val="nil"/>
              <w:insideH w:val="nil"/>
              <w:insideV w:val="nil"/>
            </w:tcBorders>
            <w:noWrap w:val="0"/>
            <w:tcMar>
              <w:top w:w="-1" w:type="dxa"/>
              <w:left w:w="-1" w:type="dxa"/>
              <w:bottom w:w="-1" w:type="dxa"/>
              <w:right w:w="-1" w:type="dxa"/>
            </w:tcMar>
            <w:vAlign w:val="center"/>
          </w:tcPr>
          <w:p w14:paraId="1047D82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增值税</w:t>
            </w:r>
          </w:p>
        </w:tc>
        <w:tc>
          <w:tcPr>
            <w:tcW w:w="2533" w:type="dxa"/>
            <w:tcBorders>
              <w:top w:val="nil"/>
              <w:left w:val="nil"/>
              <w:bottom w:val="nil"/>
              <w:right w:val="nil"/>
              <w:insideH w:val="nil"/>
              <w:insideV w:val="nil"/>
            </w:tcBorders>
            <w:noWrap w:val="0"/>
            <w:tcMar>
              <w:top w:w="-1" w:type="dxa"/>
              <w:left w:w="-1" w:type="dxa"/>
              <w:bottom w:w="-1" w:type="dxa"/>
              <w:right w:w="-1" w:type="dxa"/>
            </w:tcMar>
            <w:vAlign w:val="center"/>
          </w:tcPr>
          <w:p w14:paraId="133A6D8E">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649226.22元</w:t>
            </w:r>
          </w:p>
        </w:tc>
        <w:tc>
          <w:tcPr>
            <w:tcW w:w="2455" w:type="dxa"/>
            <w:tcBorders>
              <w:top w:val="nil"/>
              <w:left w:val="nil"/>
              <w:bottom w:val="nil"/>
              <w:right w:val="nil"/>
              <w:insideH w:val="nil"/>
              <w:insideV w:val="nil"/>
            </w:tcBorders>
            <w:noWrap w:val="0"/>
            <w:tcMar>
              <w:top w:w="-1" w:type="dxa"/>
              <w:left w:w="-1" w:type="dxa"/>
              <w:bottom w:w="-1" w:type="dxa"/>
              <w:right w:w="-1" w:type="dxa"/>
            </w:tcMar>
            <w:vAlign w:val="center"/>
          </w:tcPr>
          <w:p w14:paraId="42DE0A0D">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8.26%</w:t>
            </w:r>
          </w:p>
        </w:tc>
      </w:tr>
      <w:tr w14:paraId="0E7677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2074C1E">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6</w:t>
            </w:r>
          </w:p>
        </w:tc>
        <w:tc>
          <w:tcPr>
            <w:tcW w:w="279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4144E71">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单位工程造价</w:t>
            </w:r>
          </w:p>
        </w:tc>
        <w:tc>
          <w:tcPr>
            <w:tcW w:w="253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630989E">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7862850.91元</w:t>
            </w:r>
          </w:p>
        </w:tc>
        <w:tc>
          <w:tcPr>
            <w:tcW w:w="245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BE60C9D">
            <w:pPr>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100.00%</w:t>
            </w:r>
          </w:p>
        </w:tc>
      </w:tr>
    </w:tbl>
    <w:p w14:paraId="6C60BF3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税前造价为：</w:t>
      </w:r>
    </w:p>
    <w:p w14:paraId="64894ED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6450392.18 + 446780.09 + 316452.42 = 7213624.69元</w:t>
      </w:r>
    </w:p>
    <w:p w14:paraId="79BB606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增值税按9%计算：</w:t>
      </w:r>
    </w:p>
    <w:p w14:paraId="33181FB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7213624.69 x 9% = 649226.22元</w:t>
      </w:r>
    </w:p>
    <w:p w14:paraId="0603207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单位工程造价为：</w:t>
      </w:r>
    </w:p>
    <w:p w14:paraId="0758F29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7213624.69 + 649226.22 = 7862850.91元</w:t>
      </w:r>
    </w:p>
    <w:p w14:paraId="1E3549ED">
      <w:pPr>
        <w:pStyle w:val="4"/>
        <w:keepNext/>
        <w:widowControl/>
        <w:numPr>
          <w:ilvl w:val="0"/>
          <w:numId w:val="0"/>
        </w:numPr>
        <w:ind w:leftChars="0"/>
        <w:rPr>
          <w:b w:val="0"/>
        </w:rPr>
      </w:pPr>
      <w:bookmarkStart w:id="66" w:name="_Toc2294"/>
      <w:bookmarkStart w:id="67" w:name="_Toc18244"/>
      <w:r>
        <w:rPr>
          <w:rFonts w:hint="eastAsia"/>
          <w:lang w:eastAsia="zh-CN"/>
        </w:rPr>
        <w:t xml:space="preserve">6.3 </w:t>
      </w:r>
      <w:r>
        <w:t>分部分项工程费构成</w:t>
      </w:r>
      <w:bookmarkEnd w:id="66"/>
      <w:bookmarkEnd w:id="67"/>
    </w:p>
    <w:p w14:paraId="7120B24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分部分项工程费为6450392.18元，是本工程造价的主要组成部分。其费用主要来自钢结构、现浇构件钢筋、混凝土基础与主体结构、防水、楼地面、墙面、门窗和屋面等清单项目。</w:t>
      </w:r>
    </w:p>
    <w:p w14:paraId="78B95226">
      <w:pPr>
        <w:pStyle w:val="182"/>
        <w:keepNext/>
        <w:keepLines/>
        <w:widowControl/>
        <w:spacing w:before="120" w:after="60"/>
        <w:jc w:val="center"/>
      </w:pPr>
      <w:r>
        <w:rPr>
          <w:rFonts w:ascii="黑体" w:hAnsi="黑体" w:eastAsia="黑体"/>
          <w:b/>
          <w:sz w:val="21"/>
        </w:rPr>
        <w:t>表6-2 代表性分部分项综合单价摘录表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62"/>
        <w:gridCol w:w="988"/>
        <w:gridCol w:w="1468"/>
        <w:gridCol w:w="1468"/>
        <w:gridCol w:w="1313"/>
        <w:gridCol w:w="1637"/>
      </w:tblGrid>
      <w:tr w14:paraId="26C55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6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9C79DE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98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F464E9D">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46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125028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人工费</w:t>
            </w:r>
          </w:p>
        </w:tc>
        <w:tc>
          <w:tcPr>
            <w:tcW w:w="146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D5A5CE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材料费</w:t>
            </w:r>
          </w:p>
        </w:tc>
        <w:tc>
          <w:tcPr>
            <w:tcW w:w="131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AB008E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机具费</w:t>
            </w:r>
          </w:p>
        </w:tc>
        <w:tc>
          <w:tcPr>
            <w:tcW w:w="163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0B62C46">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综合单价</w:t>
            </w:r>
          </w:p>
        </w:tc>
      </w:tr>
      <w:tr w14:paraId="68B36B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0FBC34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挖基坑土方</w:t>
            </w:r>
          </w:p>
        </w:tc>
        <w:tc>
          <w:tcPr>
            <w:tcW w:w="98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87401E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46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A33A31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0.50</w:t>
            </w:r>
          </w:p>
        </w:tc>
        <w:tc>
          <w:tcPr>
            <w:tcW w:w="146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EA489C5">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0.00</w:t>
            </w:r>
          </w:p>
        </w:tc>
        <w:tc>
          <w:tcPr>
            <w:tcW w:w="131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F926CF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1.73</w:t>
            </w:r>
          </w:p>
        </w:tc>
        <w:tc>
          <w:tcPr>
            <w:tcW w:w="163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405597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2.47</w:t>
            </w:r>
          </w:p>
        </w:tc>
      </w:tr>
      <w:tr w14:paraId="3DD664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nil"/>
              <w:right w:val="nil"/>
              <w:insideH w:val="nil"/>
              <w:insideV w:val="nil"/>
            </w:tcBorders>
            <w:noWrap w:val="0"/>
            <w:tcMar>
              <w:top w:w="-1" w:type="dxa"/>
              <w:left w:w="-1" w:type="dxa"/>
              <w:bottom w:w="-1" w:type="dxa"/>
              <w:right w:w="-1" w:type="dxa"/>
            </w:tcMar>
            <w:vAlign w:val="center"/>
          </w:tcPr>
          <w:p w14:paraId="0DAA00D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C30筏板</w:t>
            </w:r>
            <w:r>
              <w:rPr>
                <w:rFonts w:ascii="宋体" w:hAnsi="宋体" w:eastAsia="宋体"/>
                <w:b w:val="0"/>
                <w:sz w:val="21"/>
              </w:rPr>
              <w:br w:type="textWrapping"/>
            </w:r>
            <w:r>
              <w:rPr>
                <w:rFonts w:ascii="宋体" w:hAnsi="宋体" w:eastAsia="宋体"/>
                <w:b w:val="0"/>
                <w:sz w:val="21"/>
              </w:rPr>
              <w:t>基础</w:t>
            </w:r>
          </w:p>
        </w:tc>
        <w:tc>
          <w:tcPr>
            <w:tcW w:w="988" w:type="dxa"/>
            <w:tcBorders>
              <w:top w:val="nil"/>
              <w:left w:val="nil"/>
              <w:bottom w:val="nil"/>
              <w:right w:val="nil"/>
              <w:insideH w:val="nil"/>
              <w:insideV w:val="nil"/>
            </w:tcBorders>
            <w:noWrap w:val="0"/>
            <w:tcMar>
              <w:top w:w="-1" w:type="dxa"/>
              <w:left w:w="-1" w:type="dxa"/>
              <w:bottom w:w="-1" w:type="dxa"/>
              <w:right w:w="-1" w:type="dxa"/>
            </w:tcMar>
            <w:vAlign w:val="center"/>
          </w:tcPr>
          <w:p w14:paraId="7B7C7C4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56933F9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23.25</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6EF15F08">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278.16</w:t>
            </w:r>
          </w:p>
        </w:tc>
        <w:tc>
          <w:tcPr>
            <w:tcW w:w="1313" w:type="dxa"/>
            <w:tcBorders>
              <w:top w:val="nil"/>
              <w:left w:val="nil"/>
              <w:bottom w:val="nil"/>
              <w:right w:val="nil"/>
              <w:insideH w:val="nil"/>
              <w:insideV w:val="nil"/>
            </w:tcBorders>
            <w:noWrap w:val="0"/>
            <w:tcMar>
              <w:top w:w="-1" w:type="dxa"/>
              <w:left w:w="-1" w:type="dxa"/>
              <w:bottom w:w="-1" w:type="dxa"/>
              <w:right w:w="-1" w:type="dxa"/>
            </w:tcMar>
            <w:vAlign w:val="center"/>
          </w:tcPr>
          <w:p w14:paraId="41469D2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0.00</w:t>
            </w:r>
          </w:p>
        </w:tc>
        <w:tc>
          <w:tcPr>
            <w:tcW w:w="1637" w:type="dxa"/>
            <w:tcBorders>
              <w:top w:val="nil"/>
              <w:left w:val="nil"/>
              <w:bottom w:val="nil"/>
              <w:right w:val="nil"/>
              <w:insideH w:val="nil"/>
              <w:insideV w:val="nil"/>
            </w:tcBorders>
            <w:noWrap w:val="0"/>
            <w:tcMar>
              <w:top w:w="-1" w:type="dxa"/>
              <w:left w:w="-1" w:type="dxa"/>
              <w:bottom w:w="-1" w:type="dxa"/>
              <w:right w:w="-1" w:type="dxa"/>
            </w:tcMar>
            <w:vAlign w:val="center"/>
          </w:tcPr>
          <w:p w14:paraId="04BEFC6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312.46</w:t>
            </w:r>
          </w:p>
        </w:tc>
      </w:tr>
      <w:tr w14:paraId="56E457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nil"/>
              <w:right w:val="nil"/>
              <w:insideH w:val="nil"/>
              <w:insideV w:val="nil"/>
            </w:tcBorders>
            <w:noWrap w:val="0"/>
            <w:tcMar>
              <w:top w:w="-1" w:type="dxa"/>
              <w:left w:w="-1" w:type="dxa"/>
              <w:bottom w:w="-1" w:type="dxa"/>
              <w:right w:w="-1" w:type="dxa"/>
            </w:tcMar>
            <w:vAlign w:val="center"/>
          </w:tcPr>
          <w:p w14:paraId="62E55A7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C30矩形柱</w:t>
            </w:r>
          </w:p>
        </w:tc>
        <w:tc>
          <w:tcPr>
            <w:tcW w:w="988" w:type="dxa"/>
            <w:tcBorders>
              <w:top w:val="nil"/>
              <w:left w:val="nil"/>
              <w:bottom w:val="nil"/>
              <w:right w:val="nil"/>
              <w:insideH w:val="nil"/>
              <w:insideV w:val="nil"/>
            </w:tcBorders>
            <w:noWrap w:val="0"/>
            <w:tcMar>
              <w:top w:w="-1" w:type="dxa"/>
              <w:left w:w="-1" w:type="dxa"/>
              <w:bottom w:w="-1" w:type="dxa"/>
              <w:right w:w="-1" w:type="dxa"/>
            </w:tcMar>
            <w:vAlign w:val="center"/>
          </w:tcPr>
          <w:p w14:paraId="5C7690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22B9EAD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44.25</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3BBEC19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278.46</w:t>
            </w:r>
          </w:p>
        </w:tc>
        <w:tc>
          <w:tcPr>
            <w:tcW w:w="1313" w:type="dxa"/>
            <w:tcBorders>
              <w:top w:val="nil"/>
              <w:left w:val="nil"/>
              <w:bottom w:val="nil"/>
              <w:right w:val="nil"/>
              <w:insideH w:val="nil"/>
              <w:insideV w:val="nil"/>
            </w:tcBorders>
            <w:noWrap w:val="0"/>
            <w:tcMar>
              <w:top w:w="-1" w:type="dxa"/>
              <w:left w:w="-1" w:type="dxa"/>
              <w:bottom w:w="-1" w:type="dxa"/>
              <w:right w:w="-1" w:type="dxa"/>
            </w:tcMar>
            <w:vAlign w:val="center"/>
          </w:tcPr>
          <w:p w14:paraId="7A46D88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0.00</w:t>
            </w:r>
          </w:p>
        </w:tc>
        <w:tc>
          <w:tcPr>
            <w:tcW w:w="1637" w:type="dxa"/>
            <w:tcBorders>
              <w:top w:val="nil"/>
              <w:left w:val="nil"/>
              <w:bottom w:val="nil"/>
              <w:right w:val="nil"/>
              <w:insideH w:val="nil"/>
              <w:insideV w:val="nil"/>
            </w:tcBorders>
            <w:noWrap w:val="0"/>
            <w:tcMar>
              <w:top w:w="-1" w:type="dxa"/>
              <w:left w:w="-1" w:type="dxa"/>
              <w:bottom w:w="-1" w:type="dxa"/>
              <w:right w:w="-1" w:type="dxa"/>
            </w:tcMar>
            <w:vAlign w:val="center"/>
          </w:tcPr>
          <w:p w14:paraId="3C6C592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343.74</w:t>
            </w:r>
          </w:p>
        </w:tc>
      </w:tr>
      <w:tr w14:paraId="17F02C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nil"/>
              <w:right w:val="nil"/>
              <w:insideH w:val="nil"/>
              <w:insideV w:val="nil"/>
            </w:tcBorders>
            <w:noWrap w:val="0"/>
            <w:tcMar>
              <w:top w:w="-1" w:type="dxa"/>
              <w:left w:w="-1" w:type="dxa"/>
              <w:bottom w:w="-1" w:type="dxa"/>
              <w:right w:w="-1" w:type="dxa"/>
            </w:tcMar>
            <w:vAlign w:val="center"/>
          </w:tcPr>
          <w:p w14:paraId="0EADB95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C30现浇板</w:t>
            </w:r>
          </w:p>
        </w:tc>
        <w:tc>
          <w:tcPr>
            <w:tcW w:w="988" w:type="dxa"/>
            <w:tcBorders>
              <w:top w:val="nil"/>
              <w:left w:val="nil"/>
              <w:bottom w:val="nil"/>
              <w:right w:val="nil"/>
              <w:insideH w:val="nil"/>
              <w:insideV w:val="nil"/>
            </w:tcBorders>
            <w:noWrap w:val="0"/>
            <w:tcMar>
              <w:top w:w="-1" w:type="dxa"/>
              <w:left w:w="-1" w:type="dxa"/>
              <w:bottom w:w="-1" w:type="dxa"/>
              <w:right w:w="-1" w:type="dxa"/>
            </w:tcMar>
            <w:vAlign w:val="center"/>
          </w:tcPr>
          <w:p w14:paraId="1DA524D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m3</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7C4F75B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25.75</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1EAEBF9E">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279.97</w:t>
            </w:r>
          </w:p>
        </w:tc>
        <w:tc>
          <w:tcPr>
            <w:tcW w:w="1313" w:type="dxa"/>
            <w:tcBorders>
              <w:top w:val="nil"/>
              <w:left w:val="nil"/>
              <w:bottom w:val="nil"/>
              <w:right w:val="nil"/>
              <w:insideH w:val="nil"/>
              <w:insideV w:val="nil"/>
            </w:tcBorders>
            <w:noWrap w:val="0"/>
            <w:tcMar>
              <w:top w:w="-1" w:type="dxa"/>
              <w:left w:w="-1" w:type="dxa"/>
              <w:bottom w:w="-1" w:type="dxa"/>
              <w:right w:w="-1" w:type="dxa"/>
            </w:tcMar>
            <w:vAlign w:val="center"/>
          </w:tcPr>
          <w:p w14:paraId="43E39973">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0.00</w:t>
            </w:r>
          </w:p>
        </w:tc>
        <w:tc>
          <w:tcPr>
            <w:tcW w:w="1637" w:type="dxa"/>
            <w:tcBorders>
              <w:top w:val="nil"/>
              <w:left w:val="nil"/>
              <w:bottom w:val="nil"/>
              <w:right w:val="nil"/>
              <w:insideH w:val="nil"/>
              <w:insideV w:val="nil"/>
            </w:tcBorders>
            <w:noWrap w:val="0"/>
            <w:tcMar>
              <w:top w:w="-1" w:type="dxa"/>
              <w:left w:w="-1" w:type="dxa"/>
              <w:bottom w:w="-1" w:type="dxa"/>
              <w:right w:w="-1" w:type="dxa"/>
            </w:tcMar>
            <w:vAlign w:val="center"/>
          </w:tcPr>
          <w:p w14:paraId="5E2A6BEF">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317.96</w:t>
            </w:r>
          </w:p>
        </w:tc>
      </w:tr>
      <w:tr w14:paraId="6F46C5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nil"/>
              <w:right w:val="nil"/>
              <w:insideH w:val="nil"/>
              <w:insideV w:val="nil"/>
            </w:tcBorders>
            <w:noWrap w:val="0"/>
            <w:tcMar>
              <w:top w:w="-1" w:type="dxa"/>
              <w:left w:w="-1" w:type="dxa"/>
              <w:bottom w:w="-1" w:type="dxa"/>
              <w:right w:w="-1" w:type="dxa"/>
            </w:tcMar>
            <w:vAlign w:val="center"/>
          </w:tcPr>
          <w:p w14:paraId="1C17DCF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现浇构件</w:t>
            </w:r>
            <w:r>
              <w:rPr>
                <w:rFonts w:ascii="宋体" w:hAnsi="宋体" w:eastAsia="宋体"/>
                <w:b w:val="0"/>
                <w:sz w:val="21"/>
              </w:rPr>
              <w:br w:type="textWrapping"/>
            </w:r>
            <w:r>
              <w:rPr>
                <w:rFonts w:ascii="宋体" w:hAnsi="宋体" w:eastAsia="宋体"/>
                <w:b w:val="0"/>
                <w:sz w:val="21"/>
              </w:rPr>
              <w:t>钢筋</w:t>
            </w:r>
          </w:p>
        </w:tc>
        <w:tc>
          <w:tcPr>
            <w:tcW w:w="988" w:type="dxa"/>
            <w:tcBorders>
              <w:top w:val="nil"/>
              <w:left w:val="nil"/>
              <w:bottom w:val="nil"/>
              <w:right w:val="nil"/>
              <w:insideH w:val="nil"/>
              <w:insideV w:val="nil"/>
            </w:tcBorders>
            <w:noWrap w:val="0"/>
            <w:tcMar>
              <w:top w:w="-1" w:type="dxa"/>
              <w:left w:w="-1" w:type="dxa"/>
              <w:bottom w:w="-1" w:type="dxa"/>
              <w:right w:w="-1" w:type="dxa"/>
            </w:tcMar>
            <w:vAlign w:val="center"/>
          </w:tcPr>
          <w:p w14:paraId="47B2E57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t</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11EA1FB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671.25</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00F73F5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2976.52</w:t>
            </w:r>
          </w:p>
        </w:tc>
        <w:tc>
          <w:tcPr>
            <w:tcW w:w="1313" w:type="dxa"/>
            <w:tcBorders>
              <w:top w:val="nil"/>
              <w:left w:val="nil"/>
              <w:bottom w:val="nil"/>
              <w:right w:val="nil"/>
              <w:insideH w:val="nil"/>
              <w:insideV w:val="nil"/>
            </w:tcBorders>
            <w:noWrap w:val="0"/>
            <w:tcMar>
              <w:top w:w="-1" w:type="dxa"/>
              <w:left w:w="-1" w:type="dxa"/>
              <w:bottom w:w="-1" w:type="dxa"/>
              <w:right w:w="-1" w:type="dxa"/>
            </w:tcMar>
            <w:vAlign w:val="center"/>
          </w:tcPr>
          <w:p w14:paraId="068E1C08">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24.97</w:t>
            </w:r>
          </w:p>
        </w:tc>
        <w:tc>
          <w:tcPr>
            <w:tcW w:w="1637" w:type="dxa"/>
            <w:tcBorders>
              <w:top w:val="nil"/>
              <w:left w:val="nil"/>
              <w:bottom w:val="nil"/>
              <w:right w:val="nil"/>
              <w:insideH w:val="nil"/>
              <w:insideV w:val="nil"/>
            </w:tcBorders>
            <w:noWrap w:val="0"/>
            <w:tcMar>
              <w:top w:w="-1" w:type="dxa"/>
              <w:left w:w="-1" w:type="dxa"/>
              <w:bottom w:w="-1" w:type="dxa"/>
              <w:right w:w="-1" w:type="dxa"/>
            </w:tcMar>
            <w:vAlign w:val="center"/>
          </w:tcPr>
          <w:p w14:paraId="10062F11">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3991.78</w:t>
            </w:r>
          </w:p>
        </w:tc>
      </w:tr>
      <w:tr w14:paraId="1476C5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nil"/>
              <w:right w:val="nil"/>
              <w:insideH w:val="nil"/>
              <w:insideV w:val="nil"/>
            </w:tcBorders>
            <w:noWrap w:val="0"/>
            <w:tcMar>
              <w:top w:w="-1" w:type="dxa"/>
              <w:left w:w="-1" w:type="dxa"/>
              <w:bottom w:w="-1" w:type="dxa"/>
              <w:right w:w="-1" w:type="dxa"/>
            </w:tcMar>
            <w:vAlign w:val="center"/>
          </w:tcPr>
          <w:p w14:paraId="6580A43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钢梁、</w:t>
            </w:r>
            <w:r>
              <w:rPr>
                <w:rFonts w:ascii="宋体" w:hAnsi="宋体" w:eastAsia="宋体"/>
                <w:b w:val="0"/>
                <w:sz w:val="21"/>
              </w:rPr>
              <w:br w:type="textWrapping"/>
            </w:r>
            <w:r>
              <w:rPr>
                <w:rFonts w:ascii="宋体" w:hAnsi="宋体" w:eastAsia="宋体"/>
                <w:b w:val="0"/>
                <w:sz w:val="21"/>
              </w:rPr>
              <w:t>钢构件</w:t>
            </w:r>
          </w:p>
        </w:tc>
        <w:tc>
          <w:tcPr>
            <w:tcW w:w="988" w:type="dxa"/>
            <w:tcBorders>
              <w:top w:val="nil"/>
              <w:left w:val="nil"/>
              <w:bottom w:val="nil"/>
              <w:right w:val="nil"/>
              <w:insideH w:val="nil"/>
              <w:insideV w:val="nil"/>
            </w:tcBorders>
            <w:noWrap w:val="0"/>
            <w:tcMar>
              <w:top w:w="-1" w:type="dxa"/>
              <w:left w:w="-1" w:type="dxa"/>
              <w:bottom w:w="-1" w:type="dxa"/>
              <w:right w:w="-1" w:type="dxa"/>
            </w:tcMar>
            <w:vAlign w:val="center"/>
          </w:tcPr>
          <w:p w14:paraId="10C179E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t</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334803D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1142.50</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391E973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3631.88</w:t>
            </w:r>
          </w:p>
        </w:tc>
        <w:tc>
          <w:tcPr>
            <w:tcW w:w="1313" w:type="dxa"/>
            <w:tcBorders>
              <w:top w:val="nil"/>
              <w:left w:val="nil"/>
              <w:bottom w:val="nil"/>
              <w:right w:val="nil"/>
              <w:insideH w:val="nil"/>
              <w:insideV w:val="nil"/>
            </w:tcBorders>
            <w:noWrap w:val="0"/>
            <w:tcMar>
              <w:top w:w="-1" w:type="dxa"/>
              <w:left w:w="-1" w:type="dxa"/>
              <w:bottom w:w="-1" w:type="dxa"/>
              <w:right w:w="-1" w:type="dxa"/>
            </w:tcMar>
            <w:vAlign w:val="center"/>
          </w:tcPr>
          <w:p w14:paraId="1D118AE5">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694.88</w:t>
            </w:r>
          </w:p>
        </w:tc>
        <w:tc>
          <w:tcPr>
            <w:tcW w:w="1637" w:type="dxa"/>
            <w:tcBorders>
              <w:top w:val="nil"/>
              <w:left w:val="nil"/>
              <w:bottom w:val="nil"/>
              <w:right w:val="nil"/>
              <w:insideH w:val="nil"/>
              <w:insideV w:val="nil"/>
            </w:tcBorders>
            <w:noWrap w:val="0"/>
            <w:tcMar>
              <w:top w:w="-1" w:type="dxa"/>
              <w:left w:w="-1" w:type="dxa"/>
              <w:bottom w:w="-1" w:type="dxa"/>
              <w:right w:w="-1" w:type="dxa"/>
            </w:tcMar>
            <w:vAlign w:val="center"/>
          </w:tcPr>
          <w:p w14:paraId="6F0E3D6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6012.30</w:t>
            </w:r>
          </w:p>
        </w:tc>
      </w:tr>
      <w:tr w14:paraId="77A569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nil"/>
              <w:right w:val="nil"/>
              <w:insideH w:val="nil"/>
              <w:insideV w:val="nil"/>
            </w:tcBorders>
            <w:noWrap w:val="0"/>
            <w:tcMar>
              <w:top w:w="-1" w:type="dxa"/>
              <w:left w:w="-1" w:type="dxa"/>
              <w:bottom w:w="-1" w:type="dxa"/>
              <w:right w:w="-1" w:type="dxa"/>
            </w:tcMar>
            <w:vAlign w:val="center"/>
          </w:tcPr>
          <w:p w14:paraId="1D7C7DA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金刚砂</w:t>
            </w:r>
            <w:r>
              <w:rPr>
                <w:rFonts w:ascii="宋体" w:hAnsi="宋体" w:eastAsia="宋体"/>
                <w:b w:val="0"/>
                <w:sz w:val="21"/>
              </w:rPr>
              <w:br w:type="textWrapping"/>
            </w:r>
            <w:r>
              <w:rPr>
                <w:rFonts w:ascii="宋体" w:hAnsi="宋体" w:eastAsia="宋体"/>
                <w:b w:val="0"/>
                <w:sz w:val="21"/>
              </w:rPr>
              <w:t>耐磨地面</w:t>
            </w:r>
          </w:p>
        </w:tc>
        <w:tc>
          <w:tcPr>
            <w:tcW w:w="988" w:type="dxa"/>
            <w:tcBorders>
              <w:top w:val="nil"/>
              <w:left w:val="nil"/>
              <w:bottom w:val="nil"/>
              <w:right w:val="nil"/>
              <w:insideH w:val="nil"/>
              <w:insideV w:val="nil"/>
            </w:tcBorders>
            <w:noWrap w:val="0"/>
            <w:tcMar>
              <w:top w:w="-1" w:type="dxa"/>
              <w:left w:w="-1" w:type="dxa"/>
              <w:bottom w:w="-1" w:type="dxa"/>
              <w:right w:w="-1" w:type="dxa"/>
            </w:tcMar>
            <w:vAlign w:val="center"/>
          </w:tcPr>
          <w:p w14:paraId="679332D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2040132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28.27</w:t>
            </w:r>
          </w:p>
        </w:tc>
        <w:tc>
          <w:tcPr>
            <w:tcW w:w="1468" w:type="dxa"/>
            <w:tcBorders>
              <w:top w:val="nil"/>
              <w:left w:val="nil"/>
              <w:bottom w:val="nil"/>
              <w:right w:val="nil"/>
              <w:insideH w:val="nil"/>
              <w:insideV w:val="nil"/>
            </w:tcBorders>
            <w:noWrap w:val="0"/>
            <w:tcMar>
              <w:top w:w="-1" w:type="dxa"/>
              <w:left w:w="-1" w:type="dxa"/>
              <w:bottom w:w="-1" w:type="dxa"/>
              <w:right w:w="-1" w:type="dxa"/>
            </w:tcMar>
            <w:vAlign w:val="center"/>
          </w:tcPr>
          <w:p w14:paraId="6A25C77E">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33.07</w:t>
            </w:r>
          </w:p>
        </w:tc>
        <w:tc>
          <w:tcPr>
            <w:tcW w:w="1313" w:type="dxa"/>
            <w:tcBorders>
              <w:top w:val="nil"/>
              <w:left w:val="nil"/>
              <w:bottom w:val="nil"/>
              <w:right w:val="nil"/>
              <w:insideH w:val="nil"/>
              <w:insideV w:val="nil"/>
            </w:tcBorders>
            <w:noWrap w:val="0"/>
            <w:tcMar>
              <w:top w:w="-1" w:type="dxa"/>
              <w:left w:w="-1" w:type="dxa"/>
              <w:bottom w:w="-1" w:type="dxa"/>
              <w:right w:w="-1" w:type="dxa"/>
            </w:tcMar>
            <w:vAlign w:val="center"/>
          </w:tcPr>
          <w:p w14:paraId="7573E93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0.09</w:t>
            </w:r>
          </w:p>
        </w:tc>
        <w:tc>
          <w:tcPr>
            <w:tcW w:w="1637" w:type="dxa"/>
            <w:tcBorders>
              <w:top w:val="nil"/>
              <w:left w:val="nil"/>
              <w:bottom w:val="nil"/>
              <w:right w:val="nil"/>
              <w:insideH w:val="nil"/>
              <w:insideV w:val="nil"/>
            </w:tcBorders>
            <w:noWrap w:val="0"/>
            <w:tcMar>
              <w:top w:w="-1" w:type="dxa"/>
              <w:left w:w="-1" w:type="dxa"/>
              <w:bottom w:w="-1" w:type="dxa"/>
              <w:right w:w="-1" w:type="dxa"/>
            </w:tcMar>
            <w:vAlign w:val="center"/>
          </w:tcPr>
          <w:p w14:paraId="4704CE1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70.76</w:t>
            </w:r>
          </w:p>
        </w:tc>
      </w:tr>
      <w:tr w14:paraId="0B80F3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6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038849C">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块料楼地面</w:t>
            </w:r>
          </w:p>
        </w:tc>
        <w:tc>
          <w:tcPr>
            <w:tcW w:w="98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BA754F4">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m2</w:t>
            </w:r>
          </w:p>
        </w:tc>
        <w:tc>
          <w:tcPr>
            <w:tcW w:w="146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886B88E">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38.77</w:t>
            </w:r>
          </w:p>
        </w:tc>
        <w:tc>
          <w:tcPr>
            <w:tcW w:w="146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F3A3A51">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79.53</w:t>
            </w:r>
          </w:p>
        </w:tc>
        <w:tc>
          <w:tcPr>
            <w:tcW w:w="131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17B2C51">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0.00</w:t>
            </w:r>
          </w:p>
        </w:tc>
        <w:tc>
          <w:tcPr>
            <w:tcW w:w="163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7C0B452">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125.67</w:t>
            </w:r>
          </w:p>
        </w:tc>
      </w:tr>
    </w:tbl>
    <w:p w14:paraId="6A130B07">
      <w:pPr>
        <w:pStyle w:val="19"/>
        <w:keepNext/>
        <w:keepLines/>
        <w:widowControl/>
        <w:spacing w:before="120" w:after="60"/>
        <w:jc w:val="center"/>
        <w:rPr>
          <w:rFonts w:ascii="Times New Roman" w:hAnsi="Times New Roman" w:eastAsia="宋体" w:cs="Times New Roman"/>
          <w:sz w:val="24"/>
          <w:szCs w:val="24"/>
        </w:rPr>
      </w:pPr>
      <w:r>
        <w:rPr>
          <w:rFonts w:ascii="黑体" w:hAnsi="黑体" w:eastAsia="黑体" w:cs="Times New Roman"/>
          <w:b/>
          <w:color w:val="000000"/>
          <w:sz w:val="21"/>
          <w:szCs w:val="24"/>
        </w:rPr>
        <w:t>表6-2只摘录代表性清单综合单价，用于说明综合单价由人工费、材料费、机具费以及计价软件计算的管理利润等组成。完整综合单价分析表以`报价某工程.xlsx`为准。</w:t>
      </w:r>
    </w:p>
    <w:p w14:paraId="171A66DF">
      <w:pPr>
        <w:pStyle w:val="4"/>
        <w:keepNext/>
        <w:widowControl/>
        <w:numPr>
          <w:ilvl w:val="0"/>
          <w:numId w:val="0"/>
        </w:numPr>
        <w:ind w:leftChars="0"/>
        <w:rPr>
          <w:b w:val="0"/>
        </w:rPr>
      </w:pPr>
      <w:bookmarkStart w:id="68" w:name="_Toc5176"/>
      <w:bookmarkStart w:id="69" w:name="_Toc12183"/>
      <w:r>
        <w:rPr>
          <w:rFonts w:hint="eastAsia"/>
          <w:lang w:eastAsia="zh-CN"/>
        </w:rPr>
        <w:t xml:space="preserve">6.4 </w:t>
      </w:r>
      <w:r>
        <w:t>措施项目费构成</w:t>
      </w:r>
      <w:bookmarkEnd w:id="68"/>
      <w:bookmarkEnd w:id="69"/>
    </w:p>
    <w:p w14:paraId="37BFCEC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本工程措施项目费分为专业措施项目费和通用措施项目费。专业措施项目费为446780.09元，通用措施项目费为316452.42元，措施项目费合计763232.51元。</w:t>
      </w:r>
    </w:p>
    <w:p w14:paraId="310903AD">
      <w:pPr>
        <w:pStyle w:val="182"/>
        <w:keepNext/>
        <w:keepLines/>
        <w:widowControl/>
        <w:spacing w:before="120" w:after="60"/>
        <w:jc w:val="center"/>
      </w:pPr>
      <w:r>
        <w:rPr>
          <w:rFonts w:ascii="黑体" w:hAnsi="黑体" w:eastAsia="黑体"/>
          <w:b/>
          <w:sz w:val="21"/>
        </w:rPr>
        <w:t>表6-3 通用措施项目费摘录表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635"/>
        <w:gridCol w:w="1584"/>
        <w:gridCol w:w="967"/>
        <w:gridCol w:w="1650"/>
      </w:tblGrid>
      <w:tr w14:paraId="20E4DE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63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F78A1D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158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F63601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计算基础</w:t>
            </w:r>
          </w:p>
        </w:tc>
        <w:tc>
          <w:tcPr>
            <w:tcW w:w="96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8B6661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费率</w:t>
            </w:r>
          </w:p>
        </w:tc>
        <w:tc>
          <w:tcPr>
            <w:tcW w:w="165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86D2CC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金额</w:t>
            </w:r>
          </w:p>
        </w:tc>
      </w:tr>
      <w:tr w14:paraId="108D7D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9104D3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安全生产</w:t>
            </w:r>
          </w:p>
        </w:tc>
        <w:tc>
          <w:tcPr>
            <w:tcW w:w="158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69639C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66E6E5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5.25%</w:t>
            </w:r>
          </w:p>
        </w:tc>
        <w:tc>
          <w:tcPr>
            <w:tcW w:w="165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E01952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83780.91元</w:t>
            </w:r>
          </w:p>
        </w:tc>
      </w:tr>
      <w:tr w14:paraId="5B0EFB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7F84931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文明施工</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3333B56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3F629B2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3.50%</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13E2A5E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55853.92元</w:t>
            </w:r>
          </w:p>
        </w:tc>
      </w:tr>
      <w:tr w14:paraId="1AF96F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4FED4EA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临时设施</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0E80816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61B5FDB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4.93%</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63F991B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78674.25元</w:t>
            </w:r>
          </w:p>
        </w:tc>
      </w:tr>
      <w:tr w14:paraId="5D02CD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2611400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环境保护</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1B0E9FF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0B13982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2.87%</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7214ED0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45800.22元</w:t>
            </w:r>
          </w:p>
        </w:tc>
      </w:tr>
      <w:tr w14:paraId="14E582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2582D6F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夜间施工增加</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582BA2D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4524D3B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0.43%</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414E6DB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6862.05元</w:t>
            </w:r>
          </w:p>
        </w:tc>
      </w:tr>
      <w:tr w14:paraId="6D83B2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3C4C116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冬雨季施工增加</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57ECDE3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39CACA1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1.56%</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612CC8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24894.89元</w:t>
            </w:r>
          </w:p>
        </w:tc>
      </w:tr>
      <w:tr w14:paraId="28D326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63A0FC3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二次搬运</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616923F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6389FD1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0.52%</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64E9C15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8298.31元</w:t>
            </w:r>
          </w:p>
        </w:tc>
      </w:tr>
      <w:tr w14:paraId="7215B2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nil"/>
              <w:right w:val="nil"/>
              <w:insideH w:val="nil"/>
              <w:insideV w:val="nil"/>
            </w:tcBorders>
            <w:noWrap w:val="0"/>
            <w:tcMar>
              <w:top w:w="-1" w:type="dxa"/>
              <w:left w:w="-1" w:type="dxa"/>
              <w:bottom w:w="-1" w:type="dxa"/>
              <w:right w:w="-1" w:type="dxa"/>
            </w:tcMar>
            <w:vAlign w:val="center"/>
          </w:tcPr>
          <w:p w14:paraId="440AD19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工程定位复测、工程点交、场地清理费</w:t>
            </w:r>
          </w:p>
        </w:tc>
        <w:tc>
          <w:tcPr>
            <w:tcW w:w="1584" w:type="dxa"/>
            <w:tcBorders>
              <w:top w:val="nil"/>
              <w:left w:val="nil"/>
              <w:bottom w:val="nil"/>
              <w:right w:val="nil"/>
              <w:insideH w:val="nil"/>
              <w:insideV w:val="nil"/>
            </w:tcBorders>
            <w:noWrap w:val="0"/>
            <w:tcMar>
              <w:top w:w="-1" w:type="dxa"/>
              <w:left w:w="-1" w:type="dxa"/>
              <w:bottom w:w="-1" w:type="dxa"/>
              <w:right w:w="-1" w:type="dxa"/>
            </w:tcMar>
            <w:vAlign w:val="center"/>
          </w:tcPr>
          <w:p w14:paraId="50CEEEE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nil"/>
              <w:right w:val="nil"/>
              <w:insideH w:val="nil"/>
              <w:insideV w:val="nil"/>
            </w:tcBorders>
            <w:noWrap w:val="0"/>
            <w:tcMar>
              <w:top w:w="-1" w:type="dxa"/>
              <w:left w:w="-1" w:type="dxa"/>
              <w:bottom w:w="-1" w:type="dxa"/>
              <w:right w:w="-1" w:type="dxa"/>
            </w:tcMar>
            <w:vAlign w:val="center"/>
          </w:tcPr>
          <w:p w14:paraId="7B6F0CE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0.31%</w:t>
            </w:r>
          </w:p>
        </w:tc>
        <w:tc>
          <w:tcPr>
            <w:tcW w:w="1650" w:type="dxa"/>
            <w:tcBorders>
              <w:top w:val="nil"/>
              <w:left w:val="nil"/>
              <w:bottom w:val="nil"/>
              <w:right w:val="nil"/>
              <w:insideH w:val="nil"/>
              <w:insideV w:val="nil"/>
            </w:tcBorders>
            <w:noWrap w:val="0"/>
            <w:tcMar>
              <w:top w:w="-1" w:type="dxa"/>
              <w:left w:w="-1" w:type="dxa"/>
              <w:bottom w:w="-1" w:type="dxa"/>
              <w:right w:w="-1" w:type="dxa"/>
            </w:tcMar>
            <w:vAlign w:val="center"/>
          </w:tcPr>
          <w:p w14:paraId="5219C1C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4947.07元</w:t>
            </w:r>
          </w:p>
        </w:tc>
      </w:tr>
      <w:tr w14:paraId="0885D8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63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81D31C7">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检测试验费</w:t>
            </w:r>
          </w:p>
        </w:tc>
        <w:tc>
          <w:tcPr>
            <w:tcW w:w="158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613525D">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6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1069B51">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0.46%</w:t>
            </w:r>
          </w:p>
        </w:tc>
        <w:tc>
          <w:tcPr>
            <w:tcW w:w="165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0C99E45">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7340.80元</w:t>
            </w:r>
          </w:p>
        </w:tc>
      </w:tr>
    </w:tbl>
    <w:p w14:paraId="091948AC">
      <w:pPr>
        <w:pStyle w:val="182"/>
        <w:keepNext/>
        <w:keepLines/>
        <w:widowControl/>
        <w:spacing w:before="120" w:after="60"/>
        <w:jc w:val="center"/>
      </w:pPr>
      <w:r>
        <w:rPr>
          <w:rFonts w:ascii="黑体" w:hAnsi="黑体" w:eastAsia="黑体"/>
          <w:b/>
          <w:sz w:val="21"/>
        </w:rPr>
        <w:t>表6-4 专业措施项目费摘录表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36" w:type="dxa"/>
          <w:left w:w="48" w:type="dxa"/>
          <w:bottom w:w="36" w:type="dxa"/>
          <w:right w:w="48" w:type="dxa"/>
        </w:tblCellMar>
      </w:tblPr>
      <w:tblGrid>
        <w:gridCol w:w="3614"/>
        <w:gridCol w:w="1882"/>
        <w:gridCol w:w="3340"/>
      </w:tblGrid>
      <w:tr w14:paraId="74B32E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36" w:type="dxa"/>
            <w:left w:w="48" w:type="dxa"/>
            <w:bottom w:w="36" w:type="dxa"/>
            <w:right w:w="48" w:type="dxa"/>
          </w:tblCellMar>
        </w:tblPrEx>
        <w:trPr>
          <w:trHeight w:val="0" w:hRule="atLeast"/>
          <w:tblHeader/>
          <w:jc w:val="center"/>
        </w:trPr>
        <w:tc>
          <w:tcPr>
            <w:tcW w:w="361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DDEAEA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188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D69408E">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金额</w:t>
            </w:r>
          </w:p>
        </w:tc>
        <w:tc>
          <w:tcPr>
            <w:tcW w:w="334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C73AB2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3D770B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33202D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基础模板</w:t>
            </w:r>
          </w:p>
        </w:tc>
        <w:tc>
          <w:tcPr>
            <w:tcW w:w="188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F518DE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10923.53元</w:t>
            </w:r>
          </w:p>
        </w:tc>
        <w:tc>
          <w:tcPr>
            <w:tcW w:w="334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DB4DF2F">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与基础混凝土工程量对应</w:t>
            </w:r>
          </w:p>
        </w:tc>
      </w:tr>
      <w:tr w14:paraId="5943C4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nil"/>
              <w:left w:val="nil"/>
              <w:bottom w:val="nil"/>
              <w:right w:val="nil"/>
              <w:insideH w:val="nil"/>
              <w:insideV w:val="nil"/>
            </w:tcBorders>
            <w:noWrap w:val="0"/>
            <w:tcMar>
              <w:top w:w="-1" w:type="dxa"/>
              <w:left w:w="-1" w:type="dxa"/>
              <w:bottom w:w="-1" w:type="dxa"/>
              <w:right w:w="-1" w:type="dxa"/>
            </w:tcMar>
            <w:vAlign w:val="center"/>
          </w:tcPr>
          <w:p w14:paraId="6757FAC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柱面模板</w:t>
            </w:r>
          </w:p>
        </w:tc>
        <w:tc>
          <w:tcPr>
            <w:tcW w:w="1882" w:type="dxa"/>
            <w:tcBorders>
              <w:top w:val="nil"/>
              <w:left w:val="nil"/>
              <w:bottom w:val="nil"/>
              <w:right w:val="nil"/>
              <w:insideH w:val="nil"/>
              <w:insideV w:val="nil"/>
            </w:tcBorders>
            <w:noWrap w:val="0"/>
            <w:tcMar>
              <w:top w:w="-1" w:type="dxa"/>
              <w:left w:w="-1" w:type="dxa"/>
              <w:bottom w:w="-1" w:type="dxa"/>
              <w:right w:w="-1" w:type="dxa"/>
            </w:tcMar>
            <w:vAlign w:val="center"/>
          </w:tcPr>
          <w:p w14:paraId="28B3648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114247.22元</w:t>
            </w:r>
          </w:p>
        </w:tc>
        <w:tc>
          <w:tcPr>
            <w:tcW w:w="3340" w:type="dxa"/>
            <w:tcBorders>
              <w:top w:val="nil"/>
              <w:left w:val="nil"/>
              <w:bottom w:val="nil"/>
              <w:right w:val="nil"/>
              <w:insideH w:val="nil"/>
              <w:insideV w:val="nil"/>
            </w:tcBorders>
            <w:noWrap w:val="0"/>
            <w:tcMar>
              <w:top w:w="-1" w:type="dxa"/>
              <w:left w:w="-1" w:type="dxa"/>
              <w:bottom w:w="-1" w:type="dxa"/>
              <w:right w:w="-1" w:type="dxa"/>
            </w:tcMar>
            <w:vAlign w:val="center"/>
          </w:tcPr>
          <w:p w14:paraId="2D92FD5E">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与柱混凝土工程量对应</w:t>
            </w:r>
          </w:p>
        </w:tc>
      </w:tr>
      <w:tr w14:paraId="5F73C0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nil"/>
              <w:left w:val="nil"/>
              <w:bottom w:val="nil"/>
              <w:right w:val="nil"/>
              <w:insideH w:val="nil"/>
              <w:insideV w:val="nil"/>
            </w:tcBorders>
            <w:noWrap w:val="0"/>
            <w:tcMar>
              <w:top w:w="-1" w:type="dxa"/>
              <w:left w:w="-1" w:type="dxa"/>
              <w:bottom w:w="-1" w:type="dxa"/>
              <w:right w:w="-1" w:type="dxa"/>
            </w:tcMar>
            <w:vAlign w:val="center"/>
          </w:tcPr>
          <w:p w14:paraId="376B9AE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梁模板</w:t>
            </w:r>
          </w:p>
        </w:tc>
        <w:tc>
          <w:tcPr>
            <w:tcW w:w="1882" w:type="dxa"/>
            <w:tcBorders>
              <w:top w:val="nil"/>
              <w:left w:val="nil"/>
              <w:bottom w:val="nil"/>
              <w:right w:val="nil"/>
              <w:insideH w:val="nil"/>
              <w:insideV w:val="nil"/>
            </w:tcBorders>
            <w:noWrap w:val="0"/>
            <w:tcMar>
              <w:top w:w="-1" w:type="dxa"/>
              <w:left w:w="-1" w:type="dxa"/>
              <w:bottom w:w="-1" w:type="dxa"/>
              <w:right w:w="-1" w:type="dxa"/>
            </w:tcMar>
            <w:vAlign w:val="center"/>
          </w:tcPr>
          <w:p w14:paraId="57AE135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117193.78元</w:t>
            </w:r>
          </w:p>
        </w:tc>
        <w:tc>
          <w:tcPr>
            <w:tcW w:w="3340" w:type="dxa"/>
            <w:tcBorders>
              <w:top w:val="nil"/>
              <w:left w:val="nil"/>
              <w:bottom w:val="nil"/>
              <w:right w:val="nil"/>
              <w:insideH w:val="nil"/>
              <w:insideV w:val="nil"/>
            </w:tcBorders>
            <w:noWrap w:val="0"/>
            <w:tcMar>
              <w:top w:w="-1" w:type="dxa"/>
              <w:left w:w="-1" w:type="dxa"/>
              <w:bottom w:w="-1" w:type="dxa"/>
              <w:right w:w="-1" w:type="dxa"/>
            </w:tcMar>
            <w:vAlign w:val="center"/>
          </w:tcPr>
          <w:p w14:paraId="3A28E26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与梁混凝土工程量对应</w:t>
            </w:r>
          </w:p>
        </w:tc>
      </w:tr>
      <w:tr w14:paraId="0270ED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nil"/>
              <w:left w:val="nil"/>
              <w:bottom w:val="nil"/>
              <w:right w:val="nil"/>
              <w:insideH w:val="nil"/>
              <w:insideV w:val="nil"/>
            </w:tcBorders>
            <w:noWrap w:val="0"/>
            <w:tcMar>
              <w:top w:w="-1" w:type="dxa"/>
              <w:left w:w="-1" w:type="dxa"/>
              <w:bottom w:w="-1" w:type="dxa"/>
              <w:right w:w="-1" w:type="dxa"/>
            </w:tcMar>
            <w:vAlign w:val="center"/>
          </w:tcPr>
          <w:p w14:paraId="21F9AD5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楼板、屋面板、坡道板模板</w:t>
            </w:r>
          </w:p>
        </w:tc>
        <w:tc>
          <w:tcPr>
            <w:tcW w:w="1882" w:type="dxa"/>
            <w:tcBorders>
              <w:top w:val="nil"/>
              <w:left w:val="nil"/>
              <w:bottom w:val="nil"/>
              <w:right w:val="nil"/>
              <w:insideH w:val="nil"/>
              <w:insideV w:val="nil"/>
            </w:tcBorders>
            <w:noWrap w:val="0"/>
            <w:tcMar>
              <w:top w:w="-1" w:type="dxa"/>
              <w:left w:w="-1" w:type="dxa"/>
              <w:bottom w:w="-1" w:type="dxa"/>
              <w:right w:w="-1" w:type="dxa"/>
            </w:tcMar>
            <w:vAlign w:val="center"/>
          </w:tcPr>
          <w:p w14:paraId="369184E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111303.90元</w:t>
            </w:r>
          </w:p>
        </w:tc>
        <w:tc>
          <w:tcPr>
            <w:tcW w:w="3340" w:type="dxa"/>
            <w:tcBorders>
              <w:top w:val="nil"/>
              <w:left w:val="nil"/>
              <w:bottom w:val="nil"/>
              <w:right w:val="nil"/>
              <w:insideH w:val="nil"/>
              <w:insideV w:val="nil"/>
            </w:tcBorders>
            <w:noWrap w:val="0"/>
            <w:tcMar>
              <w:top w:w="-1" w:type="dxa"/>
              <w:left w:w="-1" w:type="dxa"/>
              <w:bottom w:w="-1" w:type="dxa"/>
              <w:right w:w="-1" w:type="dxa"/>
            </w:tcMar>
            <w:vAlign w:val="center"/>
          </w:tcPr>
          <w:p w14:paraId="023CBBA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与板类构件工程量对应</w:t>
            </w:r>
          </w:p>
        </w:tc>
      </w:tr>
      <w:tr w14:paraId="6CA803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nil"/>
              <w:left w:val="nil"/>
              <w:bottom w:val="nil"/>
              <w:right w:val="nil"/>
              <w:insideH w:val="nil"/>
              <w:insideV w:val="nil"/>
            </w:tcBorders>
            <w:noWrap w:val="0"/>
            <w:tcMar>
              <w:top w:w="-1" w:type="dxa"/>
              <w:left w:w="-1" w:type="dxa"/>
              <w:bottom w:w="-1" w:type="dxa"/>
              <w:right w:w="-1" w:type="dxa"/>
            </w:tcMar>
            <w:vAlign w:val="center"/>
          </w:tcPr>
          <w:p w14:paraId="14359D5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脚手架</w:t>
            </w:r>
          </w:p>
        </w:tc>
        <w:tc>
          <w:tcPr>
            <w:tcW w:w="1882" w:type="dxa"/>
            <w:tcBorders>
              <w:top w:val="nil"/>
              <w:left w:val="nil"/>
              <w:bottom w:val="nil"/>
              <w:right w:val="nil"/>
              <w:insideH w:val="nil"/>
              <w:insideV w:val="nil"/>
            </w:tcBorders>
            <w:noWrap w:val="0"/>
            <w:tcMar>
              <w:top w:w="-1" w:type="dxa"/>
              <w:left w:w="-1" w:type="dxa"/>
              <w:bottom w:w="-1" w:type="dxa"/>
              <w:right w:w="-1" w:type="dxa"/>
            </w:tcMar>
            <w:vAlign w:val="center"/>
          </w:tcPr>
          <w:p w14:paraId="2890F70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68611.66元</w:t>
            </w:r>
          </w:p>
        </w:tc>
        <w:tc>
          <w:tcPr>
            <w:tcW w:w="3340" w:type="dxa"/>
            <w:tcBorders>
              <w:top w:val="nil"/>
              <w:left w:val="nil"/>
              <w:bottom w:val="nil"/>
              <w:right w:val="nil"/>
              <w:insideH w:val="nil"/>
              <w:insideV w:val="nil"/>
            </w:tcBorders>
            <w:noWrap w:val="0"/>
            <w:tcMar>
              <w:top w:w="-1" w:type="dxa"/>
              <w:left w:w="-1" w:type="dxa"/>
              <w:bottom w:w="-1" w:type="dxa"/>
              <w:right w:w="-1" w:type="dxa"/>
            </w:tcMar>
            <w:vAlign w:val="center"/>
          </w:tcPr>
          <w:p w14:paraId="6330F64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按广联达采用版输出</w:t>
            </w:r>
          </w:p>
        </w:tc>
      </w:tr>
      <w:tr w14:paraId="5A3DE6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nil"/>
              <w:left w:val="nil"/>
              <w:bottom w:val="nil"/>
              <w:right w:val="nil"/>
              <w:insideH w:val="nil"/>
              <w:insideV w:val="nil"/>
            </w:tcBorders>
            <w:noWrap w:val="0"/>
            <w:tcMar>
              <w:top w:w="-1" w:type="dxa"/>
              <w:left w:w="-1" w:type="dxa"/>
              <w:bottom w:w="-1" w:type="dxa"/>
              <w:right w:w="-1" w:type="dxa"/>
            </w:tcMar>
            <w:vAlign w:val="center"/>
          </w:tcPr>
          <w:p w14:paraId="3A4CA02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垂直运输</w:t>
            </w:r>
          </w:p>
        </w:tc>
        <w:tc>
          <w:tcPr>
            <w:tcW w:w="1882" w:type="dxa"/>
            <w:tcBorders>
              <w:top w:val="nil"/>
              <w:left w:val="nil"/>
              <w:bottom w:val="nil"/>
              <w:right w:val="nil"/>
              <w:insideH w:val="nil"/>
              <w:insideV w:val="nil"/>
            </w:tcBorders>
            <w:noWrap w:val="0"/>
            <w:tcMar>
              <w:top w:w="-1" w:type="dxa"/>
              <w:left w:w="-1" w:type="dxa"/>
              <w:bottom w:w="-1" w:type="dxa"/>
              <w:right w:w="-1" w:type="dxa"/>
            </w:tcMar>
            <w:vAlign w:val="center"/>
          </w:tcPr>
          <w:p w14:paraId="712110D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20000.00元</w:t>
            </w:r>
          </w:p>
        </w:tc>
        <w:tc>
          <w:tcPr>
            <w:tcW w:w="3340" w:type="dxa"/>
            <w:tcBorders>
              <w:top w:val="nil"/>
              <w:left w:val="nil"/>
              <w:bottom w:val="nil"/>
              <w:right w:val="nil"/>
              <w:insideH w:val="nil"/>
              <w:insideV w:val="nil"/>
            </w:tcBorders>
            <w:noWrap w:val="0"/>
            <w:tcMar>
              <w:top w:w="-1" w:type="dxa"/>
              <w:left w:w="-1" w:type="dxa"/>
              <w:bottom w:w="-1" w:type="dxa"/>
              <w:right w:w="-1" w:type="dxa"/>
            </w:tcMar>
            <w:vAlign w:val="center"/>
          </w:tcPr>
          <w:p w14:paraId="389BFBE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按广联达采用版输出</w:t>
            </w:r>
          </w:p>
        </w:tc>
      </w:tr>
      <w:tr w14:paraId="65E225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923AD33">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其他大型机械进出场及安拆</w:t>
            </w:r>
          </w:p>
        </w:tc>
        <w:tc>
          <w:tcPr>
            <w:tcW w:w="188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6960680">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4500.00元</w:t>
            </w:r>
          </w:p>
        </w:tc>
        <w:tc>
          <w:tcPr>
            <w:tcW w:w="334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EDE5B51">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按广联达采用版输出</w:t>
            </w:r>
          </w:p>
        </w:tc>
      </w:tr>
    </w:tbl>
    <w:p w14:paraId="60203AD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措施项目费已在广联达采用版中形成汇总。本章只对主要项目进行摘录说明，不再重新计算施工方案或调整费率。</w:t>
      </w:r>
    </w:p>
    <w:p w14:paraId="3B6E7800">
      <w:pPr>
        <w:pStyle w:val="4"/>
        <w:keepNext/>
        <w:widowControl/>
        <w:numPr>
          <w:ilvl w:val="0"/>
          <w:numId w:val="0"/>
        </w:numPr>
        <w:ind w:leftChars="0"/>
        <w:rPr>
          <w:b w:val="0"/>
        </w:rPr>
      </w:pPr>
      <w:bookmarkStart w:id="70" w:name="_Toc11591"/>
      <w:bookmarkStart w:id="71" w:name="_Toc19988"/>
      <w:r>
        <w:rPr>
          <w:rFonts w:hint="eastAsia"/>
          <w:lang w:eastAsia="zh-CN"/>
        </w:rPr>
        <w:t xml:space="preserve">6.5 </w:t>
      </w:r>
      <w:r>
        <w:t>材料价格与定额子目说明</w:t>
      </w:r>
      <w:bookmarkEnd w:id="70"/>
      <w:bookmarkEnd w:id="71"/>
    </w:p>
    <w:p w14:paraId="2390AE5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材料价格和定额子目是综合单价分析的基础。当前成果中，广联达采用版已给出各清单项目综合单价及其人工费、材料费、机具费组成；材料信息价与定额子目证据链已作为过程资料单独整理。由于正式材料信息价原件仍属于待补资料，本论文正文不另行编制未确认材料价格表。</w:t>
      </w:r>
    </w:p>
    <w:p w14:paraId="2E82432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本工程材料价格处理原则如下：</w:t>
      </w:r>
    </w:p>
    <w:p w14:paraId="1ED50B42">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综合单价中的材料费沿用广联达采用版，不人工补填价格。</w:t>
      </w:r>
    </w:p>
    <w:p w14:paraId="117CC5B1">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金刚砂耐磨面层、外墙做法、天棚做法、柱脚锚栓和钢结构构件按已校核的项目特征说明处理。</w:t>
      </w:r>
    </w:p>
    <w:p w14:paraId="2EC12F22">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Guangcai或地方信息价证据作为计价依据资料备查，未取得正式原件的价格不写成独立最终价格。</w:t>
      </w:r>
    </w:p>
    <w:p w14:paraId="33727BF8">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若终稿阶段重新取得正式信息价，应同步复核清单计价报价书、论文第六章和答辩材料。</w:t>
      </w:r>
    </w:p>
    <w:p w14:paraId="7D059F74">
      <w:pPr>
        <w:pStyle w:val="4"/>
        <w:keepNext/>
        <w:widowControl/>
        <w:numPr>
          <w:ilvl w:val="0"/>
          <w:numId w:val="0"/>
        </w:numPr>
        <w:ind w:leftChars="0"/>
        <w:rPr>
          <w:b w:val="0"/>
        </w:rPr>
      </w:pPr>
      <w:bookmarkStart w:id="72" w:name="_Toc395"/>
      <w:bookmarkStart w:id="73" w:name="_Toc6126"/>
      <w:r>
        <w:rPr>
          <w:rFonts w:hint="eastAsia"/>
          <w:lang w:eastAsia="zh-CN"/>
        </w:rPr>
        <w:t xml:space="preserve">6.6 </w:t>
      </w:r>
      <w:r>
        <w:t>标底整理结论</w:t>
      </w:r>
      <w:bookmarkEnd w:id="72"/>
      <w:bookmarkEnd w:id="73"/>
    </w:p>
    <w:p w14:paraId="02B28D3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根据广联达采用版报价书，本工程单位工程造价为7862850.91元。其中分部分项工程费6450392.18元，专业措施项目费446780.09元，通用措施项目费316452.42元，增值税649226.22元。</w:t>
      </w:r>
    </w:p>
    <w:p w14:paraId="2597B71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该金额作为当前毕业设计《辛庄220kV变电站工程工程量清单及标底的编制》的标底整理结果，已同步用于清单计价报价书、论文正文和答辩材料。后续若正式计价依据、材料信息价或清单特征发生调整，应以新的计价文件重新出具报价书，并在论文附录或修改说明中标明调整依据。</w:t>
      </w:r>
    </w:p>
    <w:p w14:paraId="08717980">
      <w:pPr>
        <w:rPr>
          <w:rFonts w:hint="eastAsia"/>
          <w:lang w:eastAsia="zh-CN"/>
        </w:rPr>
      </w:pPr>
      <w:bookmarkStart w:id="74" w:name="_Toc17288"/>
      <w:r>
        <w:rPr>
          <w:rFonts w:hint="eastAsia"/>
          <w:lang w:eastAsia="zh-CN"/>
        </w:rPr>
        <w:br w:type="page"/>
      </w:r>
    </w:p>
    <w:p w14:paraId="62962563">
      <w:pPr>
        <w:pStyle w:val="3"/>
        <w:keepNext/>
        <w:pageBreakBefore/>
        <w:widowControl/>
        <w:numPr>
          <w:ilvl w:val="0"/>
          <w:numId w:val="0"/>
        </w:numPr>
        <w:ind w:leftChars="0"/>
        <w:jc w:val="center"/>
        <w:rPr>
          <w:b w:val="0"/>
        </w:rPr>
      </w:pPr>
      <w:bookmarkStart w:id="75" w:name="_Toc14963"/>
      <w:r>
        <w:rPr>
          <w:rFonts w:hint="eastAsia"/>
          <w:lang w:eastAsia="zh-CN"/>
        </w:rPr>
        <w:t xml:space="preserve">第七章 </w:t>
      </w:r>
      <w:r>
        <w:t>成果校核与资料归档</w:t>
      </w:r>
      <w:bookmarkEnd w:id="74"/>
      <w:bookmarkEnd w:id="75"/>
    </w:p>
    <w:p w14:paraId="017388E1">
      <w:pPr>
        <w:pStyle w:val="4"/>
        <w:keepNext/>
        <w:widowControl/>
        <w:numPr>
          <w:ilvl w:val="0"/>
          <w:numId w:val="0"/>
        </w:numPr>
        <w:ind w:leftChars="0"/>
        <w:rPr>
          <w:b w:val="0"/>
        </w:rPr>
      </w:pPr>
      <w:bookmarkStart w:id="76" w:name="_Toc29309"/>
      <w:bookmarkStart w:id="77" w:name="_Toc31231"/>
      <w:r>
        <w:rPr>
          <w:rFonts w:hint="eastAsia"/>
          <w:lang w:eastAsia="zh-CN"/>
        </w:rPr>
        <w:t xml:space="preserve">7.1 </w:t>
      </w:r>
      <w:r>
        <w:t>校核原则</w:t>
      </w:r>
      <w:bookmarkEnd w:id="76"/>
      <w:bookmarkEnd w:id="77"/>
    </w:p>
    <w:p w14:paraId="666B1E0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在成果整理阶段对工程量计算书、清单计价报价书、毕业设计说明书和过程资料进行统一校核。校核工作的目的不是重新改变已经确认的广联达报价版，也不是补造缺少来源的数据，而是在提交前检查各类成果之间的口径是否一致、数据是否可追溯、计算关系是否闭合。</w:t>
      </w:r>
    </w:p>
    <w:p w14:paraId="35CEA8E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本工程校核遵循以下原则：</w:t>
      </w:r>
    </w:p>
    <w:p w14:paraId="3D44371E">
      <w:pPr>
        <w:pStyle w:val="182"/>
        <w:keepNext/>
        <w:keepLines/>
        <w:widowControl/>
        <w:spacing w:before="120" w:after="60"/>
        <w:jc w:val="center"/>
      </w:pPr>
      <w:r>
        <w:rPr>
          <w:rFonts w:ascii="黑体" w:hAnsi="黑体" w:eastAsia="黑体"/>
          <w:b/>
          <w:sz w:val="21"/>
        </w:rPr>
        <w:t>表7-1 成果校核原则表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00"/>
        <w:gridCol w:w="3956"/>
        <w:gridCol w:w="3580"/>
      </w:tblGrid>
      <w:tr w14:paraId="3A0E54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0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19A3A5F">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校核原则</w:t>
            </w:r>
          </w:p>
        </w:tc>
        <w:tc>
          <w:tcPr>
            <w:tcW w:w="395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C380BA5">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校核内容</w:t>
            </w:r>
          </w:p>
        </w:tc>
        <w:tc>
          <w:tcPr>
            <w:tcW w:w="358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E8BC6A8">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本工程处理</w:t>
            </w:r>
          </w:p>
        </w:tc>
      </w:tr>
      <w:tr w14:paraId="38D1CF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0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1CAD53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真实性</w:t>
            </w:r>
          </w:p>
        </w:tc>
        <w:tc>
          <w:tcPr>
            <w:tcW w:w="395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C1C281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工程量、价格和做法应来源于图纸、模型、计算书或广联达采用版</w:t>
            </w:r>
          </w:p>
        </w:tc>
        <w:tc>
          <w:tcPr>
            <w:tcW w:w="358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B0C728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未取得来源的数据不写成最终确定值</w:t>
            </w:r>
          </w:p>
        </w:tc>
      </w:tr>
      <w:tr w14:paraId="15D253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01" w:type="dxa"/>
            <w:tcBorders>
              <w:top w:val="nil"/>
              <w:left w:val="nil"/>
              <w:bottom w:val="nil"/>
              <w:right w:val="nil"/>
              <w:insideH w:val="nil"/>
              <w:insideV w:val="nil"/>
            </w:tcBorders>
            <w:noWrap w:val="0"/>
            <w:tcMar>
              <w:top w:w="-1" w:type="dxa"/>
              <w:left w:w="-1" w:type="dxa"/>
              <w:bottom w:w="-1" w:type="dxa"/>
              <w:right w:w="-1" w:type="dxa"/>
            </w:tcMar>
            <w:vAlign w:val="center"/>
          </w:tcPr>
          <w:p w14:paraId="38E6D9C4">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一致性</w:t>
            </w:r>
          </w:p>
        </w:tc>
        <w:tc>
          <w:tcPr>
            <w:tcW w:w="3956" w:type="dxa"/>
            <w:tcBorders>
              <w:top w:val="nil"/>
              <w:left w:val="nil"/>
              <w:bottom w:val="nil"/>
              <w:right w:val="nil"/>
              <w:insideH w:val="nil"/>
              <w:insideV w:val="nil"/>
            </w:tcBorders>
            <w:noWrap w:val="0"/>
            <w:tcMar>
              <w:top w:w="-1" w:type="dxa"/>
              <w:left w:w="-1" w:type="dxa"/>
              <w:bottom w:w="-1" w:type="dxa"/>
              <w:right w:w="-1" w:type="dxa"/>
            </w:tcMar>
            <w:vAlign w:val="center"/>
          </w:tcPr>
          <w:p w14:paraId="21E3B88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论文正文、工程量计算书、报价书和答辩资料采用同一组关键数据</w:t>
            </w:r>
          </w:p>
        </w:tc>
        <w:tc>
          <w:tcPr>
            <w:tcW w:w="3580" w:type="dxa"/>
            <w:tcBorders>
              <w:top w:val="nil"/>
              <w:left w:val="nil"/>
              <w:bottom w:val="nil"/>
              <w:right w:val="nil"/>
              <w:insideH w:val="nil"/>
              <w:insideV w:val="nil"/>
            </w:tcBorders>
            <w:noWrap w:val="0"/>
            <w:tcMar>
              <w:top w:w="-1" w:type="dxa"/>
              <w:left w:w="-1" w:type="dxa"/>
              <w:bottom w:w="-1" w:type="dxa"/>
              <w:right w:w="-1" w:type="dxa"/>
            </w:tcMar>
            <w:vAlign w:val="center"/>
          </w:tcPr>
          <w:p w14:paraId="4880279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建筑面积、主要工程量和单位工程造价在各成果中同步</w:t>
            </w:r>
          </w:p>
        </w:tc>
      </w:tr>
      <w:tr w14:paraId="4503CC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01" w:type="dxa"/>
            <w:tcBorders>
              <w:top w:val="nil"/>
              <w:left w:val="nil"/>
              <w:bottom w:val="nil"/>
              <w:right w:val="nil"/>
              <w:insideH w:val="nil"/>
              <w:insideV w:val="nil"/>
            </w:tcBorders>
            <w:noWrap w:val="0"/>
            <w:tcMar>
              <w:top w:w="-1" w:type="dxa"/>
              <w:left w:w="-1" w:type="dxa"/>
              <w:bottom w:w="-1" w:type="dxa"/>
              <w:right w:w="-1" w:type="dxa"/>
            </w:tcMar>
            <w:vAlign w:val="center"/>
          </w:tcPr>
          <w:p w14:paraId="2F107C26">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可追溯性</w:t>
            </w:r>
          </w:p>
        </w:tc>
        <w:tc>
          <w:tcPr>
            <w:tcW w:w="3956" w:type="dxa"/>
            <w:tcBorders>
              <w:top w:val="nil"/>
              <w:left w:val="nil"/>
              <w:bottom w:val="nil"/>
              <w:right w:val="nil"/>
              <w:insideH w:val="nil"/>
              <w:insideV w:val="nil"/>
            </w:tcBorders>
            <w:noWrap w:val="0"/>
            <w:tcMar>
              <w:top w:w="-1" w:type="dxa"/>
              <w:left w:w="-1" w:type="dxa"/>
              <w:bottom w:w="-1" w:type="dxa"/>
              <w:right w:w="-1" w:type="dxa"/>
            </w:tcMar>
            <w:vAlign w:val="center"/>
          </w:tcPr>
          <w:p w14:paraId="7D149FE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关键数据应能追溯到图纸截图、计算表、软件导出表或报价文件</w:t>
            </w:r>
          </w:p>
        </w:tc>
        <w:tc>
          <w:tcPr>
            <w:tcW w:w="3580" w:type="dxa"/>
            <w:tcBorders>
              <w:top w:val="nil"/>
              <w:left w:val="nil"/>
              <w:bottom w:val="nil"/>
              <w:right w:val="nil"/>
              <w:insideH w:val="nil"/>
              <w:insideV w:val="nil"/>
            </w:tcBorders>
            <w:noWrap w:val="0"/>
            <w:tcMar>
              <w:top w:w="-1" w:type="dxa"/>
              <w:left w:w="-1" w:type="dxa"/>
              <w:bottom w:w="-1" w:type="dxa"/>
              <w:right w:w="-1" w:type="dxa"/>
            </w:tcMar>
            <w:vAlign w:val="center"/>
          </w:tcPr>
          <w:p w14:paraId="636CD64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过程资料按阶段归档，并设置核对索引</w:t>
            </w:r>
          </w:p>
        </w:tc>
      </w:tr>
      <w:tr w14:paraId="77C9A0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0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B9DA637">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边界清楚</w:t>
            </w:r>
          </w:p>
        </w:tc>
        <w:tc>
          <w:tcPr>
            <w:tcW w:w="395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208E2B0">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对暂未取得正式依据的价格、材料信息和局部构造不作扩大说明</w:t>
            </w:r>
          </w:p>
        </w:tc>
        <w:tc>
          <w:tcPr>
            <w:tcW w:w="358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212A10D">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在正文中说明采用口径，在过程资料中保留待复核项</w:t>
            </w:r>
          </w:p>
        </w:tc>
      </w:tr>
    </w:tbl>
    <w:p w14:paraId="770081D4">
      <w:pPr>
        <w:pStyle w:val="4"/>
        <w:keepNext/>
        <w:widowControl/>
        <w:numPr>
          <w:ilvl w:val="0"/>
          <w:numId w:val="0"/>
        </w:numPr>
        <w:ind w:leftChars="0"/>
        <w:rPr>
          <w:b w:val="0"/>
        </w:rPr>
      </w:pPr>
      <w:bookmarkStart w:id="78" w:name="_Toc30458"/>
      <w:bookmarkStart w:id="79" w:name="_Toc19466"/>
      <w:r>
        <w:rPr>
          <w:rFonts w:hint="eastAsia"/>
          <w:lang w:eastAsia="zh-CN"/>
        </w:rPr>
        <w:t xml:space="preserve">7.2 </w:t>
      </w:r>
      <w:r>
        <w:t>工程量成果校核</w:t>
      </w:r>
      <w:bookmarkEnd w:id="78"/>
      <w:bookmarkEnd w:id="79"/>
    </w:p>
    <w:p w14:paraId="64C364C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工程量成果校核以计算书和工作簿为主线，结合图纸来源截图、Revit模型辅助核对结果和阶段复核记录进行。校核重点包括建筑面积、土石方与基础、主体结构、装饰工程和钢筋工程五类内容。</w:t>
      </w:r>
    </w:p>
    <w:p w14:paraId="4B459855">
      <w:pPr>
        <w:pStyle w:val="182"/>
        <w:keepNext/>
        <w:keepLines/>
        <w:widowControl/>
        <w:spacing w:before="120" w:after="60"/>
        <w:jc w:val="center"/>
      </w:pPr>
      <w:r>
        <w:rPr>
          <w:rFonts w:ascii="黑体" w:hAnsi="黑体" w:eastAsia="黑体"/>
          <w:b/>
          <w:sz w:val="21"/>
        </w:rPr>
        <w:t>表7-2 主要工程量校核结果表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7"/>
        <w:gridCol w:w="2024"/>
        <w:gridCol w:w="4895"/>
      </w:tblGrid>
      <w:tr w14:paraId="2A53F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3CA85A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校核项目</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8BCF12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关键数据</w:t>
            </w:r>
          </w:p>
        </w:tc>
        <w:tc>
          <w:tcPr>
            <w:tcW w:w="489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D7663F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校核结果</w:t>
            </w:r>
          </w:p>
        </w:tc>
      </w:tr>
      <w:tr w14:paraId="3C7C76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F7B870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总建筑面积</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56B52B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4896.10m2</w:t>
            </w:r>
          </w:p>
        </w:tc>
        <w:tc>
          <w:tcPr>
            <w:tcW w:w="489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7F18CE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与建筑面积计算书、工程量汇总和论文工程概况一致</w:t>
            </w:r>
          </w:p>
        </w:tc>
      </w:tr>
      <w:tr w14:paraId="187476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FEE831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基坑土方</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CC35A0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10587.990m3</w:t>
            </w:r>
          </w:p>
        </w:tc>
        <w:tc>
          <w:tcPr>
            <w:tcW w:w="4895" w:type="dxa"/>
            <w:tcBorders>
              <w:top w:val="nil"/>
              <w:left w:val="nil"/>
              <w:bottom w:val="nil"/>
              <w:right w:val="nil"/>
              <w:insideH w:val="nil"/>
              <w:insideV w:val="nil"/>
            </w:tcBorders>
            <w:noWrap w:val="0"/>
            <w:tcMar>
              <w:top w:w="-1" w:type="dxa"/>
              <w:left w:w="-1" w:type="dxa"/>
              <w:bottom w:w="-1" w:type="dxa"/>
              <w:right w:w="-1" w:type="dxa"/>
            </w:tcMar>
            <w:vAlign w:val="center"/>
          </w:tcPr>
          <w:p w14:paraId="51312DA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与土石方与基础计算书、清单摘录一致</w:t>
            </w:r>
          </w:p>
        </w:tc>
      </w:tr>
      <w:tr w14:paraId="79F87B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606B70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C30筏板</w:t>
            </w:r>
            <w:r>
              <w:rPr>
                <w:rFonts w:ascii="宋体" w:hAnsi="宋体" w:eastAsia="宋体"/>
                <w:b w:val="0"/>
                <w:sz w:val="21"/>
              </w:rPr>
              <w:br w:type="textWrapping"/>
            </w:r>
            <w:r>
              <w:rPr>
                <w:rFonts w:ascii="宋体" w:hAnsi="宋体" w:eastAsia="宋体"/>
                <w:b w:val="0"/>
                <w:sz w:val="21"/>
              </w:rPr>
              <w:t>基础</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429B89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2401.600m3</w:t>
            </w:r>
          </w:p>
        </w:tc>
        <w:tc>
          <w:tcPr>
            <w:tcW w:w="4895" w:type="dxa"/>
            <w:tcBorders>
              <w:top w:val="nil"/>
              <w:left w:val="nil"/>
              <w:bottom w:val="nil"/>
              <w:right w:val="nil"/>
              <w:insideH w:val="nil"/>
              <w:insideV w:val="nil"/>
            </w:tcBorders>
            <w:noWrap w:val="0"/>
            <w:tcMar>
              <w:top w:w="-1" w:type="dxa"/>
              <w:left w:w="-1" w:type="dxa"/>
              <w:bottom w:w="-1" w:type="dxa"/>
              <w:right w:w="-1" w:type="dxa"/>
            </w:tcMar>
            <w:vAlign w:val="center"/>
          </w:tcPr>
          <w:p w14:paraId="6991FA6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与基础底板计算式3002.00m2 x 0.800m一致</w:t>
            </w:r>
          </w:p>
        </w:tc>
      </w:tr>
      <w:tr w14:paraId="5AC531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4B5AA9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C30矩形柱</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D79DA6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369.690m3</w:t>
            </w:r>
          </w:p>
        </w:tc>
        <w:tc>
          <w:tcPr>
            <w:tcW w:w="4895" w:type="dxa"/>
            <w:tcBorders>
              <w:top w:val="nil"/>
              <w:left w:val="nil"/>
              <w:bottom w:val="nil"/>
              <w:right w:val="nil"/>
              <w:insideH w:val="nil"/>
              <w:insideV w:val="nil"/>
            </w:tcBorders>
            <w:noWrap w:val="0"/>
            <w:tcMar>
              <w:top w:w="-1" w:type="dxa"/>
              <w:left w:w="-1" w:type="dxa"/>
              <w:bottom w:w="-1" w:type="dxa"/>
              <w:right w:w="-1" w:type="dxa"/>
            </w:tcMar>
            <w:vAlign w:val="center"/>
          </w:tcPr>
          <w:p w14:paraId="243C1B9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与Revit普通混凝土柱辅助核对结果基本一致</w:t>
            </w:r>
          </w:p>
        </w:tc>
      </w:tr>
      <w:tr w14:paraId="0AC564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A86915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第一层梁混凝土</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FB6C47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约190.000m3</w:t>
            </w:r>
          </w:p>
        </w:tc>
        <w:tc>
          <w:tcPr>
            <w:tcW w:w="4895" w:type="dxa"/>
            <w:tcBorders>
              <w:top w:val="nil"/>
              <w:left w:val="nil"/>
              <w:bottom w:val="nil"/>
              <w:right w:val="nil"/>
              <w:insideH w:val="nil"/>
              <w:insideV w:val="nil"/>
            </w:tcBorders>
            <w:noWrap w:val="0"/>
            <w:tcMar>
              <w:top w:w="-1" w:type="dxa"/>
              <w:left w:w="-1" w:type="dxa"/>
              <w:bottom w:w="-1" w:type="dxa"/>
              <w:right w:w="-1" w:type="dxa"/>
            </w:tcMar>
            <w:vAlign w:val="center"/>
          </w:tcPr>
          <w:p w14:paraId="2A98554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采用梁分类净长控制法，作为第一层手工复核量</w:t>
            </w:r>
          </w:p>
        </w:tc>
      </w:tr>
      <w:tr w14:paraId="13E5B3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BBFC07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第一层板混凝土</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DAC9FA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245.813m3</w:t>
            </w:r>
          </w:p>
        </w:tc>
        <w:tc>
          <w:tcPr>
            <w:tcW w:w="4895" w:type="dxa"/>
            <w:tcBorders>
              <w:top w:val="nil"/>
              <w:left w:val="nil"/>
              <w:bottom w:val="nil"/>
              <w:right w:val="nil"/>
              <w:insideH w:val="nil"/>
              <w:insideV w:val="nil"/>
            </w:tcBorders>
            <w:noWrap w:val="0"/>
            <w:tcMar>
              <w:top w:w="-1" w:type="dxa"/>
              <w:left w:w="-1" w:type="dxa"/>
              <w:bottom w:w="-1" w:type="dxa"/>
              <w:right w:w="-1" w:type="dxa"/>
            </w:tcMar>
            <w:vAlign w:val="center"/>
          </w:tcPr>
          <w:p w14:paraId="71E38F7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按负一层建筑面积乘板厚形成控制值</w:t>
            </w:r>
          </w:p>
        </w:tc>
      </w:tr>
      <w:tr w14:paraId="03B5E6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831713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Revit钢筋参考量</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B1E646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251.545t</w:t>
            </w:r>
          </w:p>
        </w:tc>
        <w:tc>
          <w:tcPr>
            <w:tcW w:w="4895" w:type="dxa"/>
            <w:tcBorders>
              <w:top w:val="nil"/>
              <w:left w:val="nil"/>
              <w:bottom w:val="nil"/>
              <w:right w:val="nil"/>
              <w:insideH w:val="nil"/>
              <w:insideV w:val="nil"/>
            </w:tcBorders>
            <w:noWrap w:val="0"/>
            <w:tcMar>
              <w:top w:w="-1" w:type="dxa"/>
              <w:left w:w="-1" w:type="dxa"/>
              <w:bottom w:w="-1" w:type="dxa"/>
              <w:right w:w="-1" w:type="dxa"/>
            </w:tcMar>
            <w:vAlign w:val="center"/>
          </w:tcPr>
          <w:p w14:paraId="6895BB0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作为软件参考量，不直接代替图纸钢筋翻样</w:t>
            </w:r>
          </w:p>
        </w:tc>
      </w:tr>
      <w:tr w14:paraId="119F86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8322000">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第一层钢筋手算量</w:t>
            </w:r>
          </w:p>
        </w:tc>
        <w:tc>
          <w:tcPr>
            <w:tcW w:w="202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3BA768C">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82.376t至82.402t</w:t>
            </w:r>
          </w:p>
        </w:tc>
        <w:tc>
          <w:tcPr>
            <w:tcW w:w="489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C40DF71">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与钢筋口径差异说明保持一致</w:t>
            </w:r>
          </w:p>
        </w:tc>
      </w:tr>
    </w:tbl>
    <w:p w14:paraId="7BC40C8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从校核结果看，工程量主线已经形成建筑面积、基础工程、主体结构和钢筋复核之间的闭合关系。对于钢结构、楼梯、局部洞口扣减和复杂节点，论文正文只采用已经进入清单计价报价书的成果，不再在正文中新增未核实数量。</w:t>
      </w:r>
    </w:p>
    <w:p w14:paraId="52BA4E5B">
      <w:pPr>
        <w:pStyle w:val="4"/>
        <w:keepNext/>
        <w:widowControl/>
        <w:numPr>
          <w:ilvl w:val="0"/>
          <w:numId w:val="0"/>
        </w:numPr>
        <w:ind w:leftChars="0"/>
        <w:rPr>
          <w:b w:val="0"/>
        </w:rPr>
      </w:pPr>
      <w:bookmarkStart w:id="80" w:name="_Toc31320"/>
      <w:bookmarkStart w:id="81" w:name="_Toc31891"/>
      <w:r>
        <w:rPr>
          <w:rFonts w:hint="eastAsia"/>
          <w:lang w:eastAsia="zh-CN"/>
        </w:rPr>
        <w:t xml:space="preserve">7.3 </w:t>
      </w:r>
      <w:r>
        <w:t>清单计价成果校核</w:t>
      </w:r>
      <w:bookmarkEnd w:id="80"/>
      <w:bookmarkEnd w:id="81"/>
    </w:p>
    <w:p w14:paraId="69DA9B3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清单计价报价书采用用户确认的广联达输出版本。审核前校核重点放在费用汇总关系、税金计算关系和论文引用一致性上，不再回改清单特征、综合单价和总价。</w:t>
      </w:r>
    </w:p>
    <w:p w14:paraId="3795DBD1">
      <w:pPr>
        <w:pStyle w:val="182"/>
        <w:keepNext/>
        <w:keepLines/>
        <w:widowControl/>
        <w:spacing w:before="120" w:after="60"/>
        <w:jc w:val="center"/>
      </w:pPr>
      <w:r>
        <w:rPr>
          <w:rFonts w:ascii="黑体" w:hAnsi="黑体" w:eastAsia="黑体"/>
          <w:b/>
          <w:sz w:val="21"/>
        </w:rPr>
        <w:t>表7-3 单位工程造价校核表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35"/>
        <w:gridCol w:w="4898"/>
        <w:gridCol w:w="2003"/>
      </w:tblGrid>
      <w:tr w14:paraId="02B2A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3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5701FA6">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核对关系</w:t>
            </w:r>
          </w:p>
        </w:tc>
        <w:tc>
          <w:tcPr>
            <w:tcW w:w="489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08E1E98">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计算式</w:t>
            </w:r>
          </w:p>
        </w:tc>
        <w:tc>
          <w:tcPr>
            <w:tcW w:w="200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ECE1041">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校核结果</w:t>
            </w:r>
          </w:p>
        </w:tc>
      </w:tr>
      <w:tr w14:paraId="10AAE6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3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ABDEC7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税前造价</w:t>
            </w:r>
          </w:p>
        </w:tc>
        <w:tc>
          <w:tcPr>
            <w:tcW w:w="489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5421AC8">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6450392.18 + 446780.09 + 316452.42</w:t>
            </w:r>
          </w:p>
        </w:tc>
        <w:tc>
          <w:tcPr>
            <w:tcW w:w="200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5769255">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7213624.69元</w:t>
            </w:r>
          </w:p>
        </w:tc>
      </w:tr>
      <w:tr w14:paraId="152D7D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35" w:type="dxa"/>
            <w:tcBorders>
              <w:top w:val="nil"/>
              <w:left w:val="nil"/>
              <w:bottom w:val="nil"/>
              <w:right w:val="nil"/>
              <w:insideH w:val="nil"/>
              <w:insideV w:val="nil"/>
            </w:tcBorders>
            <w:noWrap w:val="0"/>
            <w:tcMar>
              <w:top w:w="-1" w:type="dxa"/>
              <w:left w:w="-1" w:type="dxa"/>
              <w:bottom w:w="-1" w:type="dxa"/>
              <w:right w:w="-1" w:type="dxa"/>
            </w:tcMar>
            <w:vAlign w:val="center"/>
          </w:tcPr>
          <w:p w14:paraId="0BD4D86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增值税</w:t>
            </w:r>
          </w:p>
        </w:tc>
        <w:tc>
          <w:tcPr>
            <w:tcW w:w="4898" w:type="dxa"/>
            <w:tcBorders>
              <w:top w:val="nil"/>
              <w:left w:val="nil"/>
              <w:bottom w:val="nil"/>
              <w:right w:val="nil"/>
              <w:insideH w:val="nil"/>
              <w:insideV w:val="nil"/>
            </w:tcBorders>
            <w:noWrap w:val="0"/>
            <w:tcMar>
              <w:top w:w="-1" w:type="dxa"/>
              <w:left w:w="-1" w:type="dxa"/>
              <w:bottom w:w="-1" w:type="dxa"/>
              <w:right w:w="-1" w:type="dxa"/>
            </w:tcMar>
            <w:vAlign w:val="center"/>
          </w:tcPr>
          <w:p w14:paraId="7687CDF4">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7213624.69 x 9%</w:t>
            </w:r>
          </w:p>
        </w:tc>
        <w:tc>
          <w:tcPr>
            <w:tcW w:w="2003" w:type="dxa"/>
            <w:tcBorders>
              <w:top w:val="nil"/>
              <w:left w:val="nil"/>
              <w:bottom w:val="nil"/>
              <w:right w:val="nil"/>
              <w:insideH w:val="nil"/>
              <w:insideV w:val="nil"/>
            </w:tcBorders>
            <w:noWrap w:val="0"/>
            <w:tcMar>
              <w:top w:w="-1" w:type="dxa"/>
              <w:left w:w="-1" w:type="dxa"/>
              <w:bottom w:w="-1" w:type="dxa"/>
              <w:right w:w="-1" w:type="dxa"/>
            </w:tcMar>
            <w:vAlign w:val="center"/>
          </w:tcPr>
          <w:p w14:paraId="6F987C3C">
            <w:pPr>
              <w:keepNext/>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649226.22元</w:t>
            </w:r>
          </w:p>
        </w:tc>
      </w:tr>
      <w:tr w14:paraId="1421D6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3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B222023">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单位工程造价</w:t>
            </w:r>
          </w:p>
        </w:tc>
        <w:tc>
          <w:tcPr>
            <w:tcW w:w="489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7E838F2">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7213624.69 + 649226.22</w:t>
            </w:r>
          </w:p>
        </w:tc>
        <w:tc>
          <w:tcPr>
            <w:tcW w:w="200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6E96762">
            <w:pPr>
              <w:keepLines/>
              <w:snapToGrid w:val="0"/>
              <w:spacing w:before="0" w:after="0" w:line="240" w:lineRule="auto"/>
              <w:ind w:left="0" w:leftChars="0" w:right="0" w:rightChars="0" w:firstLine="0" w:firstLineChars="0"/>
              <w:jc w:val="right"/>
              <w:rPr>
                <w:rFonts w:ascii="宋体" w:eastAsia="宋体"/>
                <w:sz w:val="22"/>
              </w:rPr>
            </w:pPr>
            <w:r>
              <w:rPr>
                <w:rFonts w:ascii="宋体" w:hAnsi="宋体" w:eastAsia="宋体"/>
                <w:b w:val="0"/>
                <w:color w:val="000000"/>
                <w:sz w:val="22"/>
              </w:rPr>
              <w:t>7862850.91元</w:t>
            </w:r>
          </w:p>
        </w:tc>
      </w:tr>
    </w:tbl>
    <w:p w14:paraId="63EC1346">
      <w:pPr>
        <w:pStyle w:val="182"/>
        <w:keepNext/>
        <w:keepLines/>
        <w:widowControl/>
        <w:spacing w:before="120" w:after="60"/>
        <w:jc w:val="center"/>
      </w:pPr>
      <w:r>
        <w:rPr>
          <w:rFonts w:ascii="黑体" w:hAnsi="黑体" w:eastAsia="黑体"/>
          <w:b/>
          <w:sz w:val="21"/>
        </w:rPr>
        <w:t>表7-4 报价成果一致性校核表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39"/>
        <w:gridCol w:w="2537"/>
        <w:gridCol w:w="3560"/>
      </w:tblGrid>
      <w:tr w14:paraId="596FCE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3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E5670CE">
            <w:pPr>
              <w:keepNext/>
              <w:keepLines/>
              <w:snapToGrid w:val="0"/>
              <w:spacing w:before="0" w:after="0" w:line="240" w:lineRule="auto"/>
              <w:jc w:val="center"/>
            </w:pPr>
            <w:r>
              <w:rPr>
                <w:rFonts w:ascii="黑体" w:hAnsi="黑体" w:eastAsia="黑体"/>
                <w:b/>
                <w:color w:val="000000"/>
                <w:sz w:val="22"/>
              </w:rPr>
              <w:t>校核内容</w:t>
            </w:r>
          </w:p>
        </w:tc>
        <w:tc>
          <w:tcPr>
            <w:tcW w:w="253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7635655">
            <w:pPr>
              <w:keepNext/>
              <w:keepLines/>
              <w:snapToGrid w:val="0"/>
              <w:spacing w:before="0" w:after="0" w:line="240" w:lineRule="auto"/>
              <w:jc w:val="center"/>
            </w:pPr>
            <w:r>
              <w:rPr>
                <w:rFonts w:ascii="黑体" w:hAnsi="黑体" w:eastAsia="黑体"/>
                <w:b/>
                <w:color w:val="000000"/>
                <w:sz w:val="22"/>
              </w:rPr>
              <w:t>报价书数据</w:t>
            </w:r>
          </w:p>
        </w:tc>
        <w:tc>
          <w:tcPr>
            <w:tcW w:w="356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7B69757">
            <w:pPr>
              <w:keepNext/>
              <w:keepLines/>
              <w:snapToGrid w:val="0"/>
              <w:spacing w:before="0" w:after="0" w:line="240" w:lineRule="auto"/>
              <w:jc w:val="center"/>
            </w:pPr>
            <w:r>
              <w:rPr>
                <w:rFonts w:ascii="黑体" w:hAnsi="黑体" w:eastAsia="黑体"/>
                <w:b/>
                <w:color w:val="000000"/>
                <w:sz w:val="22"/>
              </w:rPr>
              <w:t>论文采用情况</w:t>
            </w:r>
          </w:p>
        </w:tc>
      </w:tr>
      <w:tr w14:paraId="5F159D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3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09CB1C3">
            <w:pPr>
              <w:keepNext/>
              <w:keepLines/>
              <w:snapToGrid w:val="0"/>
              <w:spacing w:before="0" w:after="0" w:line="240" w:lineRule="auto"/>
              <w:jc w:val="center"/>
            </w:pPr>
            <w:r>
              <w:rPr>
                <w:rFonts w:ascii="宋体" w:hAnsi="宋体" w:eastAsia="宋体"/>
                <w:b w:val="0"/>
                <w:color w:val="000000"/>
                <w:sz w:val="22"/>
              </w:rPr>
              <w:t>分部分项工程费</w:t>
            </w:r>
          </w:p>
        </w:tc>
        <w:tc>
          <w:tcPr>
            <w:tcW w:w="253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7D3FCC3">
            <w:pPr>
              <w:keepNext/>
              <w:keepLines/>
              <w:snapToGrid w:val="0"/>
              <w:spacing w:before="0" w:after="0" w:line="240" w:lineRule="auto"/>
              <w:jc w:val="center"/>
            </w:pPr>
            <w:r>
              <w:rPr>
                <w:rFonts w:ascii="宋体" w:hAnsi="宋体" w:eastAsia="宋体"/>
                <w:b w:val="0"/>
                <w:color w:val="000000"/>
                <w:sz w:val="22"/>
              </w:rPr>
              <w:t>6450392.18元</w:t>
            </w:r>
          </w:p>
        </w:tc>
        <w:tc>
          <w:tcPr>
            <w:tcW w:w="356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ED3F351">
            <w:pPr>
              <w:keepNext/>
              <w:keepLines/>
              <w:snapToGrid w:val="0"/>
              <w:spacing w:before="0" w:after="0" w:line="240" w:lineRule="auto"/>
              <w:jc w:val="center"/>
            </w:pPr>
            <w:r>
              <w:rPr>
                <w:rFonts w:ascii="宋体" w:hAnsi="宋体" w:eastAsia="宋体"/>
                <w:b w:val="0"/>
                <w:color w:val="000000"/>
                <w:sz w:val="22"/>
              </w:rPr>
              <w:t>已在第六章引用</w:t>
            </w:r>
          </w:p>
        </w:tc>
      </w:tr>
      <w:tr w14:paraId="2DA812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39" w:type="dxa"/>
            <w:tcBorders>
              <w:top w:val="nil"/>
              <w:left w:val="nil"/>
              <w:bottom w:val="nil"/>
              <w:right w:val="nil"/>
              <w:insideH w:val="nil"/>
              <w:insideV w:val="nil"/>
            </w:tcBorders>
            <w:noWrap w:val="0"/>
            <w:tcMar>
              <w:top w:w="-1" w:type="dxa"/>
              <w:left w:w="-1" w:type="dxa"/>
              <w:bottom w:w="-1" w:type="dxa"/>
              <w:right w:w="-1" w:type="dxa"/>
            </w:tcMar>
            <w:vAlign w:val="center"/>
          </w:tcPr>
          <w:p w14:paraId="16FCE471">
            <w:pPr>
              <w:keepNext/>
              <w:keepLines/>
              <w:snapToGrid w:val="0"/>
              <w:spacing w:before="0" w:after="0" w:line="240" w:lineRule="auto"/>
              <w:jc w:val="center"/>
            </w:pPr>
            <w:r>
              <w:rPr>
                <w:rFonts w:ascii="宋体" w:hAnsi="宋体" w:eastAsia="宋体"/>
                <w:b w:val="0"/>
                <w:color w:val="000000"/>
                <w:sz w:val="22"/>
              </w:rPr>
              <w:t>专业措施项目费</w:t>
            </w:r>
          </w:p>
        </w:tc>
        <w:tc>
          <w:tcPr>
            <w:tcW w:w="2537" w:type="dxa"/>
            <w:tcBorders>
              <w:top w:val="nil"/>
              <w:left w:val="nil"/>
              <w:bottom w:val="nil"/>
              <w:right w:val="nil"/>
              <w:insideH w:val="nil"/>
              <w:insideV w:val="nil"/>
            </w:tcBorders>
            <w:noWrap w:val="0"/>
            <w:tcMar>
              <w:top w:w="-1" w:type="dxa"/>
              <w:left w:w="-1" w:type="dxa"/>
              <w:bottom w:w="-1" w:type="dxa"/>
              <w:right w:w="-1" w:type="dxa"/>
            </w:tcMar>
            <w:vAlign w:val="center"/>
          </w:tcPr>
          <w:p w14:paraId="5DF33131">
            <w:pPr>
              <w:keepNext/>
              <w:keepLines/>
              <w:snapToGrid w:val="0"/>
              <w:spacing w:before="0" w:after="0" w:line="240" w:lineRule="auto"/>
              <w:jc w:val="center"/>
            </w:pPr>
            <w:r>
              <w:rPr>
                <w:rFonts w:ascii="宋体" w:hAnsi="宋体" w:eastAsia="宋体"/>
                <w:b w:val="0"/>
                <w:color w:val="000000"/>
                <w:sz w:val="22"/>
              </w:rPr>
              <w:t>446780.09元</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7757EDEF">
            <w:pPr>
              <w:keepNext/>
              <w:keepLines/>
              <w:snapToGrid w:val="0"/>
              <w:spacing w:before="0" w:after="0" w:line="240" w:lineRule="auto"/>
              <w:jc w:val="center"/>
            </w:pPr>
            <w:r>
              <w:rPr>
                <w:rFonts w:ascii="宋体" w:hAnsi="宋体" w:eastAsia="宋体"/>
                <w:b w:val="0"/>
                <w:color w:val="000000"/>
                <w:sz w:val="22"/>
              </w:rPr>
              <w:t>已在第六章引用</w:t>
            </w:r>
          </w:p>
        </w:tc>
      </w:tr>
      <w:tr w14:paraId="6F356C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39" w:type="dxa"/>
            <w:tcBorders>
              <w:top w:val="nil"/>
              <w:left w:val="nil"/>
              <w:bottom w:val="nil"/>
              <w:right w:val="nil"/>
              <w:insideH w:val="nil"/>
              <w:insideV w:val="nil"/>
            </w:tcBorders>
            <w:noWrap w:val="0"/>
            <w:tcMar>
              <w:top w:w="-1" w:type="dxa"/>
              <w:left w:w="-1" w:type="dxa"/>
              <w:bottom w:w="-1" w:type="dxa"/>
              <w:right w:w="-1" w:type="dxa"/>
            </w:tcMar>
            <w:vAlign w:val="center"/>
          </w:tcPr>
          <w:p w14:paraId="29EE7841">
            <w:pPr>
              <w:keepNext/>
              <w:keepLines/>
              <w:snapToGrid w:val="0"/>
              <w:spacing w:before="0" w:after="0" w:line="240" w:lineRule="auto"/>
              <w:jc w:val="center"/>
            </w:pPr>
            <w:r>
              <w:rPr>
                <w:rFonts w:ascii="宋体" w:hAnsi="宋体" w:eastAsia="宋体"/>
                <w:b w:val="0"/>
                <w:color w:val="000000"/>
                <w:sz w:val="22"/>
              </w:rPr>
              <w:t>通用措施项目费</w:t>
            </w:r>
          </w:p>
        </w:tc>
        <w:tc>
          <w:tcPr>
            <w:tcW w:w="2537" w:type="dxa"/>
            <w:tcBorders>
              <w:top w:val="nil"/>
              <w:left w:val="nil"/>
              <w:bottom w:val="nil"/>
              <w:right w:val="nil"/>
              <w:insideH w:val="nil"/>
              <w:insideV w:val="nil"/>
            </w:tcBorders>
            <w:noWrap w:val="0"/>
            <w:tcMar>
              <w:top w:w="-1" w:type="dxa"/>
              <w:left w:w="-1" w:type="dxa"/>
              <w:bottom w:w="-1" w:type="dxa"/>
              <w:right w:w="-1" w:type="dxa"/>
            </w:tcMar>
            <w:vAlign w:val="center"/>
          </w:tcPr>
          <w:p w14:paraId="09D544A0">
            <w:pPr>
              <w:keepNext/>
              <w:keepLines/>
              <w:snapToGrid w:val="0"/>
              <w:spacing w:before="0" w:after="0" w:line="240" w:lineRule="auto"/>
              <w:jc w:val="center"/>
            </w:pPr>
            <w:r>
              <w:rPr>
                <w:rFonts w:ascii="宋体" w:hAnsi="宋体" w:eastAsia="宋体"/>
                <w:b w:val="0"/>
                <w:color w:val="000000"/>
                <w:sz w:val="22"/>
              </w:rPr>
              <w:t>316452.42元</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52DAC0BE">
            <w:pPr>
              <w:keepNext/>
              <w:keepLines/>
              <w:snapToGrid w:val="0"/>
              <w:spacing w:before="0" w:after="0" w:line="240" w:lineRule="auto"/>
              <w:jc w:val="center"/>
            </w:pPr>
            <w:r>
              <w:rPr>
                <w:rFonts w:ascii="宋体" w:hAnsi="宋体" w:eastAsia="宋体"/>
                <w:b w:val="0"/>
                <w:color w:val="000000"/>
                <w:sz w:val="22"/>
              </w:rPr>
              <w:t>已在第六章引用</w:t>
            </w:r>
          </w:p>
        </w:tc>
      </w:tr>
      <w:tr w14:paraId="140302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39" w:type="dxa"/>
            <w:tcBorders>
              <w:top w:val="nil"/>
              <w:left w:val="nil"/>
              <w:bottom w:val="nil"/>
              <w:right w:val="nil"/>
              <w:insideH w:val="nil"/>
              <w:insideV w:val="nil"/>
            </w:tcBorders>
            <w:noWrap w:val="0"/>
            <w:tcMar>
              <w:top w:w="-1" w:type="dxa"/>
              <w:left w:w="-1" w:type="dxa"/>
              <w:bottom w:w="-1" w:type="dxa"/>
              <w:right w:w="-1" w:type="dxa"/>
            </w:tcMar>
            <w:vAlign w:val="center"/>
          </w:tcPr>
          <w:p w14:paraId="7ED8A9DC">
            <w:pPr>
              <w:keepNext/>
              <w:keepLines/>
              <w:snapToGrid w:val="0"/>
              <w:spacing w:before="0" w:after="0" w:line="240" w:lineRule="auto"/>
              <w:jc w:val="center"/>
            </w:pPr>
            <w:r>
              <w:rPr>
                <w:rFonts w:ascii="宋体" w:hAnsi="宋体" w:eastAsia="宋体"/>
                <w:b w:val="0"/>
                <w:color w:val="000000"/>
                <w:sz w:val="22"/>
              </w:rPr>
              <w:t>增值税</w:t>
            </w:r>
          </w:p>
        </w:tc>
        <w:tc>
          <w:tcPr>
            <w:tcW w:w="2537" w:type="dxa"/>
            <w:tcBorders>
              <w:top w:val="nil"/>
              <w:left w:val="nil"/>
              <w:bottom w:val="nil"/>
              <w:right w:val="nil"/>
              <w:insideH w:val="nil"/>
              <w:insideV w:val="nil"/>
            </w:tcBorders>
            <w:noWrap w:val="0"/>
            <w:tcMar>
              <w:top w:w="-1" w:type="dxa"/>
              <w:left w:w="-1" w:type="dxa"/>
              <w:bottom w:w="-1" w:type="dxa"/>
              <w:right w:w="-1" w:type="dxa"/>
            </w:tcMar>
            <w:vAlign w:val="center"/>
          </w:tcPr>
          <w:p w14:paraId="691261E2">
            <w:pPr>
              <w:keepNext/>
              <w:keepLines/>
              <w:snapToGrid w:val="0"/>
              <w:spacing w:before="0" w:after="0" w:line="240" w:lineRule="auto"/>
              <w:jc w:val="center"/>
            </w:pPr>
            <w:r>
              <w:rPr>
                <w:rFonts w:ascii="宋体" w:hAnsi="宋体" w:eastAsia="宋体"/>
                <w:b w:val="0"/>
                <w:color w:val="000000"/>
                <w:sz w:val="22"/>
              </w:rPr>
              <w:t>649226.22元</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47BF194A">
            <w:pPr>
              <w:keepNext/>
              <w:keepLines/>
              <w:snapToGrid w:val="0"/>
              <w:spacing w:before="0" w:after="0" w:line="240" w:lineRule="auto"/>
              <w:jc w:val="center"/>
            </w:pPr>
            <w:r>
              <w:rPr>
                <w:rFonts w:ascii="宋体" w:hAnsi="宋体" w:eastAsia="宋体"/>
                <w:b w:val="0"/>
                <w:color w:val="000000"/>
                <w:sz w:val="22"/>
              </w:rPr>
              <w:t>已按9%税率列式</w:t>
            </w:r>
          </w:p>
        </w:tc>
      </w:tr>
      <w:tr w14:paraId="3AB67E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3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F2533D1">
            <w:pPr>
              <w:keepLines/>
              <w:snapToGrid w:val="0"/>
              <w:spacing w:before="0" w:after="0" w:line="240" w:lineRule="auto"/>
              <w:jc w:val="center"/>
            </w:pPr>
            <w:r>
              <w:rPr>
                <w:rFonts w:ascii="宋体" w:hAnsi="宋体" w:eastAsia="宋体"/>
                <w:b w:val="0"/>
                <w:color w:val="000000"/>
                <w:sz w:val="22"/>
              </w:rPr>
              <w:t>单位工程造价</w:t>
            </w:r>
          </w:p>
        </w:tc>
        <w:tc>
          <w:tcPr>
            <w:tcW w:w="253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2746D54">
            <w:pPr>
              <w:keepLines/>
              <w:snapToGrid w:val="0"/>
              <w:spacing w:before="0" w:after="0" w:line="240" w:lineRule="auto"/>
              <w:jc w:val="center"/>
            </w:pPr>
            <w:r>
              <w:rPr>
                <w:rFonts w:ascii="宋体" w:hAnsi="宋体" w:eastAsia="宋体"/>
                <w:b w:val="0"/>
                <w:color w:val="000000"/>
                <w:sz w:val="22"/>
              </w:rPr>
              <w:t>7862850.91元</w:t>
            </w:r>
          </w:p>
        </w:tc>
        <w:tc>
          <w:tcPr>
            <w:tcW w:w="356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2C35CD1">
            <w:pPr>
              <w:keepLines/>
              <w:snapToGrid w:val="0"/>
              <w:spacing w:before="0" w:after="0" w:line="240" w:lineRule="auto"/>
              <w:jc w:val="center"/>
            </w:pPr>
            <w:r>
              <w:rPr>
                <w:rFonts w:ascii="宋体" w:hAnsi="宋体" w:eastAsia="宋体"/>
                <w:b w:val="0"/>
                <w:color w:val="000000"/>
                <w:sz w:val="22"/>
              </w:rPr>
              <w:t>作为当前标底整理结果</w:t>
            </w:r>
          </w:p>
        </w:tc>
      </w:tr>
    </w:tbl>
    <w:p w14:paraId="521BDBA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清单计价校核结论为：当前报价书内部汇总关系闭合，论文第六章引用的金额与报价采用版一致。正式材料信息价原件、地区定额库截图和个别子目证据作为过程资料继续补充，不影响当前采用版报价书的阶段提交。</w:t>
      </w:r>
    </w:p>
    <w:p w14:paraId="2FF7DCEB">
      <w:pPr>
        <w:pStyle w:val="4"/>
        <w:keepNext/>
        <w:widowControl/>
        <w:numPr>
          <w:ilvl w:val="0"/>
          <w:numId w:val="0"/>
        </w:numPr>
        <w:ind w:leftChars="0"/>
        <w:rPr>
          <w:b w:val="0"/>
        </w:rPr>
      </w:pPr>
      <w:bookmarkStart w:id="82" w:name="_Toc12030"/>
      <w:bookmarkStart w:id="83" w:name="_Toc11482"/>
      <w:r>
        <w:rPr>
          <w:rFonts w:hint="eastAsia"/>
          <w:lang w:eastAsia="zh-CN"/>
        </w:rPr>
        <w:t xml:space="preserve">7.4 </w:t>
      </w:r>
      <w:r>
        <w:t>论文正文与成果资料一致性校核</w:t>
      </w:r>
      <w:bookmarkEnd w:id="82"/>
      <w:bookmarkEnd w:id="83"/>
    </w:p>
    <w:p w14:paraId="3486BF2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论文正文不单独创造新的工程量和造价数据，而是对已有计算书、报价书和复核资料进行说明和整理。为避免正文与附件脱节，本工程对章节数据来源进行了逐项核对。</w:t>
      </w:r>
    </w:p>
    <w:p w14:paraId="4873B0F5">
      <w:pPr>
        <w:pStyle w:val="182"/>
        <w:keepNext/>
        <w:keepLines/>
        <w:widowControl/>
        <w:spacing w:before="120" w:after="60"/>
        <w:jc w:val="center"/>
      </w:pPr>
      <w:r>
        <w:rPr>
          <w:rFonts w:ascii="黑体" w:hAnsi="黑体" w:eastAsia="黑体"/>
          <w:b/>
          <w:sz w:val="21"/>
        </w:rPr>
        <w:t>表7-5 论文与成果资料对应关系表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2"/>
        <w:gridCol w:w="3923"/>
        <w:gridCol w:w="3531"/>
      </w:tblGrid>
      <w:tr w14:paraId="1E4D75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2AE4A1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论文内容</w:t>
            </w:r>
          </w:p>
        </w:tc>
        <w:tc>
          <w:tcPr>
            <w:tcW w:w="392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C49D3FE">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对应成果资料</w:t>
            </w:r>
          </w:p>
        </w:tc>
        <w:tc>
          <w:tcPr>
            <w:tcW w:w="353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9D3BD7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校核情况</w:t>
            </w:r>
          </w:p>
        </w:tc>
      </w:tr>
      <w:tr w14:paraId="0BF0AD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AFA3F5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工程概况</w:t>
            </w:r>
          </w:p>
        </w:tc>
        <w:tc>
          <w:tcPr>
            <w:tcW w:w="392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4D4827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工程概况提取表、建筑设计说明、结构设计说明</w:t>
            </w:r>
          </w:p>
        </w:tc>
        <w:tc>
          <w:tcPr>
            <w:tcW w:w="353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C41AC9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工程名称、单体范围、建筑面积和结构形式一致</w:t>
            </w:r>
          </w:p>
        </w:tc>
      </w:tr>
      <w:tr w14:paraId="7A1963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nil"/>
              <w:left w:val="nil"/>
              <w:bottom w:val="nil"/>
              <w:right w:val="nil"/>
              <w:insideH w:val="nil"/>
              <w:insideV w:val="nil"/>
            </w:tcBorders>
            <w:noWrap w:val="0"/>
            <w:tcMar>
              <w:top w:w="-1" w:type="dxa"/>
              <w:left w:w="-1" w:type="dxa"/>
              <w:bottom w:w="-1" w:type="dxa"/>
              <w:right w:w="-1" w:type="dxa"/>
            </w:tcMar>
            <w:vAlign w:val="center"/>
          </w:tcPr>
          <w:p w14:paraId="25E0DDE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工程量计算方法</w:t>
            </w:r>
          </w:p>
        </w:tc>
        <w:tc>
          <w:tcPr>
            <w:tcW w:w="3923" w:type="dxa"/>
            <w:tcBorders>
              <w:top w:val="nil"/>
              <w:left w:val="nil"/>
              <w:bottom w:val="nil"/>
              <w:right w:val="nil"/>
              <w:insideH w:val="nil"/>
              <w:insideV w:val="nil"/>
            </w:tcBorders>
            <w:noWrap w:val="0"/>
            <w:tcMar>
              <w:top w:w="-1" w:type="dxa"/>
              <w:left w:w="-1" w:type="dxa"/>
              <w:bottom w:w="-1" w:type="dxa"/>
              <w:right w:w="-1" w:type="dxa"/>
            </w:tcMar>
            <w:vAlign w:val="center"/>
          </w:tcPr>
          <w:p w14:paraId="084D8D4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工程量计算书、工作簿、阶段校核记录</w:t>
            </w:r>
          </w:p>
        </w:tc>
        <w:tc>
          <w:tcPr>
            <w:tcW w:w="3531" w:type="dxa"/>
            <w:tcBorders>
              <w:top w:val="nil"/>
              <w:left w:val="nil"/>
              <w:bottom w:val="nil"/>
              <w:right w:val="nil"/>
              <w:insideH w:val="nil"/>
              <w:insideV w:val="nil"/>
            </w:tcBorders>
            <w:noWrap w:val="0"/>
            <w:tcMar>
              <w:top w:w="-1" w:type="dxa"/>
              <w:left w:w="-1" w:type="dxa"/>
              <w:bottom w:w="-1" w:type="dxa"/>
              <w:right w:w="-1" w:type="dxa"/>
            </w:tcMar>
            <w:vAlign w:val="center"/>
          </w:tcPr>
          <w:p w14:paraId="0BED5BC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计算口径与清单工程量整理口径一致</w:t>
            </w:r>
          </w:p>
        </w:tc>
      </w:tr>
      <w:tr w14:paraId="3E5B2D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nil"/>
              <w:left w:val="nil"/>
              <w:bottom w:val="nil"/>
              <w:right w:val="nil"/>
              <w:insideH w:val="nil"/>
              <w:insideV w:val="nil"/>
            </w:tcBorders>
            <w:noWrap w:val="0"/>
            <w:tcMar>
              <w:top w:w="-1" w:type="dxa"/>
              <w:left w:w="-1" w:type="dxa"/>
              <w:bottom w:w="-1" w:type="dxa"/>
              <w:right w:w="-1" w:type="dxa"/>
            </w:tcMar>
            <w:vAlign w:val="center"/>
          </w:tcPr>
          <w:p w14:paraId="505588B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主要工程量计算</w:t>
            </w:r>
          </w:p>
        </w:tc>
        <w:tc>
          <w:tcPr>
            <w:tcW w:w="3923" w:type="dxa"/>
            <w:tcBorders>
              <w:top w:val="nil"/>
              <w:left w:val="nil"/>
              <w:bottom w:val="nil"/>
              <w:right w:val="nil"/>
              <w:insideH w:val="nil"/>
              <w:insideV w:val="nil"/>
            </w:tcBorders>
            <w:noWrap w:val="0"/>
            <w:tcMar>
              <w:top w:w="-1" w:type="dxa"/>
              <w:left w:w="-1" w:type="dxa"/>
              <w:bottom w:w="-1" w:type="dxa"/>
              <w:right w:w="-1" w:type="dxa"/>
            </w:tcMar>
            <w:vAlign w:val="center"/>
          </w:tcPr>
          <w:p w14:paraId="4EBFC97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建筑面积、土石方、基础、主体结构、装饰工程计算书</w:t>
            </w:r>
          </w:p>
        </w:tc>
        <w:tc>
          <w:tcPr>
            <w:tcW w:w="3531" w:type="dxa"/>
            <w:tcBorders>
              <w:top w:val="nil"/>
              <w:left w:val="nil"/>
              <w:bottom w:val="nil"/>
              <w:right w:val="nil"/>
              <w:insideH w:val="nil"/>
              <w:insideV w:val="nil"/>
            </w:tcBorders>
            <w:noWrap w:val="0"/>
            <w:tcMar>
              <w:top w:w="-1" w:type="dxa"/>
              <w:left w:w="-1" w:type="dxa"/>
              <w:bottom w:w="-1" w:type="dxa"/>
              <w:right w:w="-1" w:type="dxa"/>
            </w:tcMar>
            <w:vAlign w:val="center"/>
          </w:tcPr>
          <w:p w14:paraId="28A5CA8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关键数据已写入论文第三章、第四章和第八章</w:t>
            </w:r>
          </w:p>
        </w:tc>
      </w:tr>
      <w:tr w14:paraId="31C0E1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nil"/>
              <w:left w:val="nil"/>
              <w:bottom w:val="nil"/>
              <w:right w:val="nil"/>
              <w:insideH w:val="nil"/>
              <w:insideV w:val="nil"/>
            </w:tcBorders>
            <w:noWrap w:val="0"/>
            <w:tcMar>
              <w:top w:w="-1" w:type="dxa"/>
              <w:left w:w="-1" w:type="dxa"/>
              <w:bottom w:w="-1" w:type="dxa"/>
              <w:right w:w="-1" w:type="dxa"/>
            </w:tcMar>
            <w:vAlign w:val="center"/>
          </w:tcPr>
          <w:p w14:paraId="23C3FA4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清单编制</w:t>
            </w:r>
          </w:p>
        </w:tc>
        <w:tc>
          <w:tcPr>
            <w:tcW w:w="3923" w:type="dxa"/>
            <w:tcBorders>
              <w:top w:val="nil"/>
              <w:left w:val="nil"/>
              <w:bottom w:val="nil"/>
              <w:right w:val="nil"/>
              <w:insideH w:val="nil"/>
              <w:insideV w:val="nil"/>
            </w:tcBorders>
            <w:noWrap w:val="0"/>
            <w:tcMar>
              <w:top w:w="-1" w:type="dxa"/>
              <w:left w:w="-1" w:type="dxa"/>
              <w:bottom w:w="-1" w:type="dxa"/>
              <w:right w:w="-1" w:type="dxa"/>
            </w:tcMar>
            <w:vAlign w:val="center"/>
          </w:tcPr>
          <w:p w14:paraId="1AC2896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清单计价报价书、清单项目特征校核记录</w:t>
            </w:r>
          </w:p>
        </w:tc>
        <w:tc>
          <w:tcPr>
            <w:tcW w:w="3531" w:type="dxa"/>
            <w:tcBorders>
              <w:top w:val="nil"/>
              <w:left w:val="nil"/>
              <w:bottom w:val="nil"/>
              <w:right w:val="nil"/>
              <w:insideH w:val="nil"/>
              <w:insideV w:val="nil"/>
            </w:tcBorders>
            <w:noWrap w:val="0"/>
            <w:tcMar>
              <w:top w:w="-1" w:type="dxa"/>
              <w:left w:w="-1" w:type="dxa"/>
              <w:bottom w:w="-1" w:type="dxa"/>
              <w:right w:w="-1" w:type="dxa"/>
            </w:tcMar>
            <w:vAlign w:val="center"/>
          </w:tcPr>
          <w:p w14:paraId="1717063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项目名称、单位和主要项目特征保持一致</w:t>
            </w:r>
          </w:p>
        </w:tc>
      </w:tr>
      <w:tr w14:paraId="16C99E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nil"/>
              <w:left w:val="nil"/>
              <w:bottom w:val="nil"/>
              <w:right w:val="nil"/>
              <w:insideH w:val="nil"/>
              <w:insideV w:val="nil"/>
            </w:tcBorders>
            <w:noWrap w:val="0"/>
            <w:tcMar>
              <w:top w:w="-1" w:type="dxa"/>
              <w:left w:w="-1" w:type="dxa"/>
              <w:bottom w:w="-1" w:type="dxa"/>
              <w:right w:w="-1" w:type="dxa"/>
            </w:tcMar>
            <w:vAlign w:val="center"/>
          </w:tcPr>
          <w:p w14:paraId="608CF02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综合单价与标底</w:t>
            </w:r>
          </w:p>
        </w:tc>
        <w:tc>
          <w:tcPr>
            <w:tcW w:w="3923" w:type="dxa"/>
            <w:tcBorders>
              <w:top w:val="nil"/>
              <w:left w:val="nil"/>
              <w:bottom w:val="nil"/>
              <w:right w:val="nil"/>
              <w:insideH w:val="nil"/>
              <w:insideV w:val="nil"/>
            </w:tcBorders>
            <w:noWrap w:val="0"/>
            <w:tcMar>
              <w:top w:w="-1" w:type="dxa"/>
              <w:left w:w="-1" w:type="dxa"/>
              <w:bottom w:w="-1" w:type="dxa"/>
              <w:right w:w="-1" w:type="dxa"/>
            </w:tcMar>
            <w:vAlign w:val="center"/>
          </w:tcPr>
          <w:p w14:paraId="1597A9C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广联达采用版报价文件、费用汇总表</w:t>
            </w:r>
          </w:p>
        </w:tc>
        <w:tc>
          <w:tcPr>
            <w:tcW w:w="3531" w:type="dxa"/>
            <w:tcBorders>
              <w:top w:val="nil"/>
              <w:left w:val="nil"/>
              <w:bottom w:val="nil"/>
              <w:right w:val="nil"/>
              <w:insideH w:val="nil"/>
              <w:insideV w:val="nil"/>
            </w:tcBorders>
            <w:noWrap w:val="0"/>
            <w:tcMar>
              <w:top w:w="-1" w:type="dxa"/>
              <w:left w:w="-1" w:type="dxa"/>
              <w:bottom w:w="-1" w:type="dxa"/>
              <w:right w:w="-1" w:type="dxa"/>
            </w:tcMar>
            <w:vAlign w:val="center"/>
          </w:tcPr>
          <w:p w14:paraId="4D86C22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第六章金额与报价书一致</w:t>
            </w:r>
          </w:p>
        </w:tc>
      </w:tr>
      <w:tr w14:paraId="1F4FA1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nil"/>
              <w:left w:val="nil"/>
              <w:bottom w:val="nil"/>
              <w:right w:val="nil"/>
              <w:insideH w:val="nil"/>
              <w:insideV w:val="nil"/>
            </w:tcBorders>
            <w:noWrap w:val="0"/>
            <w:tcMar>
              <w:top w:w="-1" w:type="dxa"/>
              <w:left w:w="-1" w:type="dxa"/>
              <w:bottom w:w="-1" w:type="dxa"/>
              <w:right w:w="-1" w:type="dxa"/>
            </w:tcMar>
            <w:vAlign w:val="center"/>
          </w:tcPr>
          <w:p w14:paraId="5D795E4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手工复核</w:t>
            </w:r>
          </w:p>
        </w:tc>
        <w:tc>
          <w:tcPr>
            <w:tcW w:w="3923" w:type="dxa"/>
            <w:tcBorders>
              <w:top w:val="nil"/>
              <w:left w:val="nil"/>
              <w:bottom w:val="nil"/>
              <w:right w:val="nil"/>
              <w:insideH w:val="nil"/>
              <w:insideV w:val="nil"/>
            </w:tcBorders>
            <w:noWrap w:val="0"/>
            <w:tcMar>
              <w:top w:w="-1" w:type="dxa"/>
              <w:left w:w="-1" w:type="dxa"/>
              <w:bottom w:w="-1" w:type="dxa"/>
              <w:right w:w="-1" w:type="dxa"/>
            </w:tcMar>
            <w:vAlign w:val="center"/>
          </w:tcPr>
          <w:p w14:paraId="7979BB3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三个分项复核计算书、第一层钢筋手工计算书</w:t>
            </w:r>
          </w:p>
        </w:tc>
        <w:tc>
          <w:tcPr>
            <w:tcW w:w="3531" w:type="dxa"/>
            <w:tcBorders>
              <w:top w:val="nil"/>
              <w:left w:val="nil"/>
              <w:bottom w:val="nil"/>
              <w:right w:val="nil"/>
              <w:insideH w:val="nil"/>
              <w:insideV w:val="nil"/>
            </w:tcBorders>
            <w:noWrap w:val="0"/>
            <w:tcMar>
              <w:top w:w="-1" w:type="dxa"/>
              <w:left w:w="-1" w:type="dxa"/>
              <w:bottom w:w="-1" w:type="dxa"/>
              <w:right w:w="-1" w:type="dxa"/>
            </w:tcMar>
            <w:vAlign w:val="center"/>
          </w:tcPr>
          <w:p w14:paraId="728AA8F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复核结论已进入第四章和第八章</w:t>
            </w:r>
          </w:p>
        </w:tc>
      </w:tr>
      <w:tr w14:paraId="017950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3AB7EC7">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DOCX排版</w:t>
            </w:r>
          </w:p>
        </w:tc>
        <w:tc>
          <w:tcPr>
            <w:tcW w:w="392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263C988">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各轮格式对标版DOCX和页面级渲染结果</w:t>
            </w:r>
          </w:p>
        </w:tc>
        <w:tc>
          <w:tcPr>
            <w:tcW w:w="353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03EAEEC">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按往届样本章节顺序和论文格式持续调整</w:t>
            </w:r>
          </w:p>
        </w:tc>
      </w:tr>
    </w:tbl>
    <w:p w14:paraId="0A8D3D71">
      <w:pPr>
        <w:pStyle w:val="4"/>
        <w:keepNext/>
        <w:widowControl/>
        <w:numPr>
          <w:ilvl w:val="0"/>
          <w:numId w:val="0"/>
        </w:numPr>
        <w:ind w:leftChars="0"/>
        <w:rPr>
          <w:b w:val="0"/>
        </w:rPr>
      </w:pPr>
      <w:bookmarkStart w:id="84" w:name="_Toc10770"/>
      <w:bookmarkStart w:id="85" w:name="_Toc3002"/>
      <w:r>
        <w:rPr>
          <w:rFonts w:hint="eastAsia"/>
          <w:lang w:eastAsia="zh-CN"/>
        </w:rPr>
        <w:t xml:space="preserve">7.5 </w:t>
      </w:r>
      <w:r>
        <w:t>资料归档</w:t>
      </w:r>
      <w:bookmarkEnd w:id="84"/>
      <w:bookmarkEnd w:id="85"/>
    </w:p>
    <w:p w14:paraId="42486A0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本工程成果资料按“计算书、报价书、说明书、过程资料、依据材料、答辩材料”的结构归档。该归档方式便于指导老师检查时从正文追溯到计算过程，也便于后续根据审阅意见进行局部修改。</w:t>
      </w:r>
    </w:p>
    <w:p w14:paraId="488597C4">
      <w:pPr>
        <w:pStyle w:val="182"/>
        <w:keepNext/>
        <w:keepLines/>
        <w:widowControl/>
        <w:spacing w:before="120" w:after="60"/>
        <w:jc w:val="center"/>
      </w:pPr>
      <w:r>
        <w:rPr>
          <w:rFonts w:ascii="黑体" w:hAnsi="黑体" w:eastAsia="黑体"/>
          <w:b/>
          <w:sz w:val="21"/>
        </w:rPr>
        <w:t>表7-6 成果资料归档表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89"/>
        <w:gridCol w:w="3018"/>
        <w:gridCol w:w="4329"/>
      </w:tblGrid>
      <w:tr w14:paraId="594EF9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CAFDD9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资料类别</w:t>
            </w:r>
          </w:p>
        </w:tc>
        <w:tc>
          <w:tcPr>
            <w:tcW w:w="301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40BE18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归档位置</w:t>
            </w:r>
          </w:p>
        </w:tc>
        <w:tc>
          <w:tcPr>
            <w:tcW w:w="432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AC1047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用途</w:t>
            </w:r>
          </w:p>
        </w:tc>
      </w:tr>
      <w:tr w14:paraId="1954B4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7048EB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工程量计算书</w:t>
            </w:r>
          </w:p>
        </w:tc>
        <w:tc>
          <w:tcPr>
            <w:tcW w:w="301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2AA86D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00_成果工作区/01_工程量计算书</w:t>
            </w:r>
          </w:p>
        </w:tc>
        <w:tc>
          <w:tcPr>
            <w:tcW w:w="432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3D99AE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存放建筑面积、基础、主体、装饰和手工复核计算成果</w:t>
            </w:r>
          </w:p>
        </w:tc>
      </w:tr>
      <w:tr w14:paraId="5F133D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C8E70E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清单计价报价书</w:t>
            </w:r>
          </w:p>
        </w:tc>
        <w:tc>
          <w:tcPr>
            <w:tcW w:w="3018" w:type="dxa"/>
            <w:tcBorders>
              <w:top w:val="nil"/>
              <w:left w:val="nil"/>
              <w:bottom w:val="nil"/>
              <w:right w:val="nil"/>
              <w:insideH w:val="nil"/>
              <w:insideV w:val="nil"/>
            </w:tcBorders>
            <w:noWrap w:val="0"/>
            <w:tcMar>
              <w:top w:w="-1" w:type="dxa"/>
              <w:left w:w="-1" w:type="dxa"/>
              <w:bottom w:w="-1" w:type="dxa"/>
              <w:right w:w="-1" w:type="dxa"/>
            </w:tcMar>
            <w:vAlign w:val="center"/>
          </w:tcPr>
          <w:p w14:paraId="39778CC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00_成果工作区/02_清单计价报价书</w:t>
            </w:r>
          </w:p>
        </w:tc>
        <w:tc>
          <w:tcPr>
            <w:tcW w:w="4329" w:type="dxa"/>
            <w:tcBorders>
              <w:top w:val="nil"/>
              <w:left w:val="nil"/>
              <w:bottom w:val="nil"/>
              <w:right w:val="nil"/>
              <w:insideH w:val="nil"/>
              <w:insideV w:val="nil"/>
            </w:tcBorders>
            <w:noWrap w:val="0"/>
            <w:tcMar>
              <w:top w:w="-1" w:type="dxa"/>
              <w:left w:w="-1" w:type="dxa"/>
              <w:bottom w:w="-1" w:type="dxa"/>
              <w:right w:w="-1" w:type="dxa"/>
            </w:tcMar>
            <w:vAlign w:val="center"/>
          </w:tcPr>
          <w:p w14:paraId="485AB2C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存放广联达采用版、报价书整理稿和对外发送版</w:t>
            </w:r>
          </w:p>
        </w:tc>
      </w:tr>
      <w:tr w14:paraId="2ED363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5F46D9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毕业设计说明书</w:t>
            </w:r>
          </w:p>
        </w:tc>
        <w:tc>
          <w:tcPr>
            <w:tcW w:w="3018" w:type="dxa"/>
            <w:tcBorders>
              <w:top w:val="nil"/>
              <w:left w:val="nil"/>
              <w:bottom w:val="nil"/>
              <w:right w:val="nil"/>
              <w:insideH w:val="nil"/>
              <w:insideV w:val="nil"/>
            </w:tcBorders>
            <w:noWrap w:val="0"/>
            <w:tcMar>
              <w:top w:w="-1" w:type="dxa"/>
              <w:left w:w="-1" w:type="dxa"/>
              <w:bottom w:w="-1" w:type="dxa"/>
              <w:right w:w="-1" w:type="dxa"/>
            </w:tcMar>
            <w:vAlign w:val="center"/>
          </w:tcPr>
          <w:p w14:paraId="3005271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00_成果工作区/03_毕业设计说明书</w:t>
            </w:r>
          </w:p>
        </w:tc>
        <w:tc>
          <w:tcPr>
            <w:tcW w:w="4329" w:type="dxa"/>
            <w:tcBorders>
              <w:top w:val="nil"/>
              <w:left w:val="nil"/>
              <w:bottom w:val="nil"/>
              <w:right w:val="nil"/>
              <w:insideH w:val="nil"/>
              <w:insideV w:val="nil"/>
            </w:tcBorders>
            <w:noWrap w:val="0"/>
            <w:tcMar>
              <w:top w:w="-1" w:type="dxa"/>
              <w:left w:w="-1" w:type="dxa"/>
              <w:bottom w:w="-1" w:type="dxa"/>
              <w:right w:w="-1" w:type="dxa"/>
            </w:tcMar>
            <w:vAlign w:val="center"/>
          </w:tcPr>
          <w:p w14:paraId="53F152E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存放论文正文、格式对标版和DOCX交付版</w:t>
            </w:r>
          </w:p>
        </w:tc>
      </w:tr>
      <w:tr w14:paraId="441739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9F6CB0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过程资料与复核</w:t>
            </w:r>
          </w:p>
        </w:tc>
        <w:tc>
          <w:tcPr>
            <w:tcW w:w="3018" w:type="dxa"/>
            <w:tcBorders>
              <w:top w:val="nil"/>
              <w:left w:val="nil"/>
              <w:bottom w:val="nil"/>
              <w:right w:val="nil"/>
              <w:insideH w:val="nil"/>
              <w:insideV w:val="nil"/>
            </w:tcBorders>
            <w:noWrap w:val="0"/>
            <w:tcMar>
              <w:top w:w="-1" w:type="dxa"/>
              <w:left w:w="-1" w:type="dxa"/>
              <w:bottom w:w="-1" w:type="dxa"/>
              <w:right w:w="-1" w:type="dxa"/>
            </w:tcMar>
            <w:vAlign w:val="center"/>
          </w:tcPr>
          <w:p w14:paraId="34E689F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00_成果工作区/04_过程资料与复核</w:t>
            </w:r>
          </w:p>
        </w:tc>
        <w:tc>
          <w:tcPr>
            <w:tcW w:w="4329" w:type="dxa"/>
            <w:tcBorders>
              <w:top w:val="nil"/>
              <w:left w:val="nil"/>
              <w:bottom w:val="nil"/>
              <w:right w:val="nil"/>
              <w:insideH w:val="nil"/>
              <w:insideV w:val="nil"/>
            </w:tcBorders>
            <w:noWrap w:val="0"/>
            <w:tcMar>
              <w:top w:w="-1" w:type="dxa"/>
              <w:left w:w="-1" w:type="dxa"/>
              <w:bottom w:w="-1" w:type="dxa"/>
              <w:right w:w="-1" w:type="dxa"/>
            </w:tcMar>
            <w:vAlign w:val="center"/>
          </w:tcPr>
          <w:p w14:paraId="2B3331A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存放截图证据、核对索引、阶段校核记录和渲染检查</w:t>
            </w:r>
          </w:p>
        </w:tc>
      </w:tr>
      <w:tr w14:paraId="6758DC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FA08CE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计价依据材料</w:t>
            </w:r>
          </w:p>
        </w:tc>
        <w:tc>
          <w:tcPr>
            <w:tcW w:w="3018" w:type="dxa"/>
            <w:tcBorders>
              <w:top w:val="nil"/>
              <w:left w:val="nil"/>
              <w:bottom w:val="nil"/>
              <w:right w:val="nil"/>
              <w:insideH w:val="nil"/>
              <w:insideV w:val="nil"/>
            </w:tcBorders>
            <w:noWrap w:val="0"/>
            <w:tcMar>
              <w:top w:w="-1" w:type="dxa"/>
              <w:left w:w="-1" w:type="dxa"/>
              <w:bottom w:w="-1" w:type="dxa"/>
              <w:right w:w="-1" w:type="dxa"/>
            </w:tcMar>
            <w:vAlign w:val="center"/>
          </w:tcPr>
          <w:p w14:paraId="62A2935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00_成果工作区/05_计价依据材料</w:t>
            </w:r>
          </w:p>
        </w:tc>
        <w:tc>
          <w:tcPr>
            <w:tcW w:w="4329" w:type="dxa"/>
            <w:tcBorders>
              <w:top w:val="nil"/>
              <w:left w:val="nil"/>
              <w:bottom w:val="nil"/>
              <w:right w:val="nil"/>
              <w:insideH w:val="nil"/>
              <w:insideV w:val="nil"/>
            </w:tcBorders>
            <w:noWrap w:val="0"/>
            <w:tcMar>
              <w:top w:w="-1" w:type="dxa"/>
              <w:left w:w="-1" w:type="dxa"/>
              <w:bottom w:w="-1" w:type="dxa"/>
              <w:right w:w="-1" w:type="dxa"/>
            </w:tcMar>
            <w:vAlign w:val="center"/>
          </w:tcPr>
          <w:p w14:paraId="411E835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存放计价依据、材料信息价和定额子目证据链</w:t>
            </w:r>
          </w:p>
        </w:tc>
      </w:tr>
      <w:tr w14:paraId="66B6D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5F737F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答辩材料</w:t>
            </w:r>
          </w:p>
        </w:tc>
        <w:tc>
          <w:tcPr>
            <w:tcW w:w="3018" w:type="dxa"/>
            <w:tcBorders>
              <w:top w:val="nil"/>
              <w:left w:val="nil"/>
              <w:bottom w:val="nil"/>
              <w:right w:val="nil"/>
              <w:insideH w:val="nil"/>
              <w:insideV w:val="nil"/>
            </w:tcBorders>
            <w:noWrap w:val="0"/>
            <w:tcMar>
              <w:top w:w="-1" w:type="dxa"/>
              <w:left w:w="-1" w:type="dxa"/>
              <w:bottom w:w="-1" w:type="dxa"/>
              <w:right w:w="-1" w:type="dxa"/>
            </w:tcMar>
            <w:vAlign w:val="center"/>
          </w:tcPr>
          <w:p w14:paraId="6ABD2B1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00_成果工作区/06_答辩材料</w:t>
            </w:r>
          </w:p>
        </w:tc>
        <w:tc>
          <w:tcPr>
            <w:tcW w:w="4329" w:type="dxa"/>
            <w:tcBorders>
              <w:top w:val="nil"/>
              <w:left w:val="nil"/>
              <w:bottom w:val="nil"/>
              <w:right w:val="nil"/>
              <w:insideH w:val="nil"/>
              <w:insideV w:val="nil"/>
            </w:tcBorders>
            <w:noWrap w:val="0"/>
            <w:tcMar>
              <w:top w:w="-1" w:type="dxa"/>
              <w:left w:w="-1" w:type="dxa"/>
              <w:bottom w:w="-1" w:type="dxa"/>
              <w:right w:w="-1" w:type="dxa"/>
            </w:tcMar>
            <w:vAlign w:val="center"/>
          </w:tcPr>
          <w:p w14:paraId="311D69C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存放答辩提纲和后续PPT资料</w:t>
            </w:r>
          </w:p>
        </w:tc>
      </w:tr>
      <w:tr w14:paraId="37C9B7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44BC53E">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审核前提交包</w:t>
            </w:r>
          </w:p>
        </w:tc>
        <w:tc>
          <w:tcPr>
            <w:tcW w:w="301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10746D2">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00_成果工作区/07_审核前提交包</w:t>
            </w:r>
          </w:p>
        </w:tc>
        <w:tc>
          <w:tcPr>
            <w:tcW w:w="432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8057BEA">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存放给老师查看的阶段成果包</w:t>
            </w:r>
          </w:p>
        </w:tc>
      </w:tr>
    </w:tbl>
    <w:p w14:paraId="328E7866">
      <w:pPr>
        <w:pStyle w:val="4"/>
        <w:keepNext/>
        <w:widowControl/>
        <w:numPr>
          <w:ilvl w:val="0"/>
          <w:numId w:val="0"/>
        </w:numPr>
        <w:ind w:leftChars="0"/>
        <w:rPr>
          <w:b w:val="0"/>
        </w:rPr>
      </w:pPr>
      <w:bookmarkStart w:id="86" w:name="_Toc8368"/>
      <w:bookmarkStart w:id="87" w:name="_Toc19764"/>
      <w:r>
        <w:rPr>
          <w:rFonts w:hint="eastAsia"/>
          <w:lang w:eastAsia="zh-CN"/>
        </w:rPr>
        <w:t xml:space="preserve">7.6 </w:t>
      </w:r>
      <w:r>
        <w:t>校核结论</w:t>
      </w:r>
      <w:bookmarkEnd w:id="86"/>
      <w:bookmarkEnd w:id="87"/>
    </w:p>
    <w:p w14:paraId="655D94D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经审核前统一校核，本工程已经形成工程量计算书、清单计价报价书、毕业设计说明书和过程资料之间的对应关系。建筑面积、基础工程量、主要主体结构工程量、第一层钢筋手工复核量和单位工程造价均已在成果资料中保持一致。</w:t>
      </w:r>
    </w:p>
    <w:p w14:paraId="0B59CDB7">
      <w:pPr>
        <w:pStyle w:val="182"/>
        <w:keepNext/>
        <w:keepLines/>
        <w:widowControl/>
        <w:spacing w:before="120" w:after="60"/>
        <w:jc w:val="center"/>
      </w:pPr>
      <w:r>
        <w:rPr>
          <w:rFonts w:ascii="黑体" w:hAnsi="黑体" w:eastAsia="黑体"/>
          <w:b/>
          <w:sz w:val="21"/>
        </w:rPr>
        <w:t>表7-7 后续复核边界表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67"/>
        <w:gridCol w:w="3773"/>
        <w:gridCol w:w="3296"/>
      </w:tblGrid>
      <w:tr w14:paraId="4B2AD1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76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67B7E8A">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待复核内容</w:t>
            </w:r>
          </w:p>
        </w:tc>
        <w:tc>
          <w:tcPr>
            <w:tcW w:w="377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EAC1C5C">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当前处理</w:t>
            </w:r>
          </w:p>
        </w:tc>
        <w:tc>
          <w:tcPr>
            <w:tcW w:w="329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507DC73">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对当前提交的影响</w:t>
            </w:r>
          </w:p>
        </w:tc>
      </w:tr>
      <w:tr w14:paraId="7B9CFD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6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4AD1DBC">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正式材料信息价原件</w:t>
            </w:r>
          </w:p>
        </w:tc>
        <w:tc>
          <w:tcPr>
            <w:tcW w:w="377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C437BDE">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已在过程资料中保留证据链和待补清单</w:t>
            </w:r>
          </w:p>
        </w:tc>
        <w:tc>
          <w:tcPr>
            <w:tcW w:w="329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475BAA7">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不改变当前广联达采用版报价结果</w:t>
            </w:r>
          </w:p>
        </w:tc>
      </w:tr>
      <w:tr w14:paraId="4C3A17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67" w:type="dxa"/>
            <w:tcBorders>
              <w:top w:val="nil"/>
              <w:left w:val="nil"/>
              <w:bottom w:val="nil"/>
              <w:right w:val="nil"/>
              <w:insideH w:val="nil"/>
              <w:insideV w:val="nil"/>
            </w:tcBorders>
            <w:noWrap w:val="0"/>
            <w:tcMar>
              <w:top w:w="-1" w:type="dxa"/>
              <w:left w:w="-1" w:type="dxa"/>
              <w:bottom w:w="-1" w:type="dxa"/>
              <w:right w:w="-1" w:type="dxa"/>
            </w:tcMar>
            <w:vAlign w:val="center"/>
          </w:tcPr>
          <w:p w14:paraId="49871B8C">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钢筋完整翻样</w:t>
            </w:r>
          </w:p>
        </w:tc>
        <w:tc>
          <w:tcPr>
            <w:tcW w:w="3773" w:type="dxa"/>
            <w:tcBorders>
              <w:top w:val="nil"/>
              <w:left w:val="nil"/>
              <w:bottom w:val="nil"/>
              <w:right w:val="nil"/>
              <w:insideH w:val="nil"/>
              <w:insideV w:val="nil"/>
            </w:tcBorders>
            <w:noWrap w:val="0"/>
            <w:tcMar>
              <w:top w:w="-1" w:type="dxa"/>
              <w:left w:w="-1" w:type="dxa"/>
              <w:bottom w:w="-1" w:type="dxa"/>
              <w:right w:w="-1" w:type="dxa"/>
            </w:tcMar>
            <w:vAlign w:val="center"/>
          </w:tcPr>
          <w:p w14:paraId="6AB8C9D5">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已完成第一层钢筋手算和Revit量口径差异说明</w:t>
            </w:r>
          </w:p>
        </w:tc>
        <w:tc>
          <w:tcPr>
            <w:tcW w:w="3296" w:type="dxa"/>
            <w:tcBorders>
              <w:top w:val="nil"/>
              <w:left w:val="nil"/>
              <w:bottom w:val="nil"/>
              <w:right w:val="nil"/>
              <w:insideH w:val="nil"/>
              <w:insideV w:val="nil"/>
            </w:tcBorders>
            <w:noWrap w:val="0"/>
            <w:tcMar>
              <w:top w:w="-1" w:type="dxa"/>
              <w:left w:w="-1" w:type="dxa"/>
              <w:bottom w:w="-1" w:type="dxa"/>
              <w:right w:w="-1" w:type="dxa"/>
            </w:tcMar>
            <w:vAlign w:val="center"/>
          </w:tcPr>
          <w:p w14:paraId="6CE41292">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满足当前手工复核要求，终稿可继续细化</w:t>
            </w:r>
          </w:p>
        </w:tc>
      </w:tr>
      <w:tr w14:paraId="378431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67" w:type="dxa"/>
            <w:tcBorders>
              <w:top w:val="nil"/>
              <w:left w:val="nil"/>
              <w:bottom w:val="nil"/>
              <w:right w:val="nil"/>
              <w:insideH w:val="nil"/>
              <w:insideV w:val="nil"/>
            </w:tcBorders>
            <w:noWrap w:val="0"/>
            <w:tcMar>
              <w:top w:w="-1" w:type="dxa"/>
              <w:left w:w="-1" w:type="dxa"/>
              <w:bottom w:w="-1" w:type="dxa"/>
              <w:right w:w="-1" w:type="dxa"/>
            </w:tcMar>
            <w:vAlign w:val="center"/>
          </w:tcPr>
          <w:p w14:paraId="0C306E27">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柱脚板件拆项</w:t>
            </w:r>
          </w:p>
        </w:tc>
        <w:tc>
          <w:tcPr>
            <w:tcW w:w="3773" w:type="dxa"/>
            <w:tcBorders>
              <w:top w:val="nil"/>
              <w:left w:val="nil"/>
              <w:bottom w:val="nil"/>
              <w:right w:val="nil"/>
              <w:insideH w:val="nil"/>
              <w:insideV w:val="nil"/>
            </w:tcBorders>
            <w:noWrap w:val="0"/>
            <w:tcMar>
              <w:top w:w="-1" w:type="dxa"/>
              <w:left w:w="-1" w:type="dxa"/>
              <w:bottom w:w="-1" w:type="dxa"/>
              <w:right w:w="-1" w:type="dxa"/>
            </w:tcMar>
            <w:vAlign w:val="center"/>
          </w:tcPr>
          <w:p w14:paraId="428EB852">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已建立拆项依据和风险说明</w:t>
            </w:r>
          </w:p>
        </w:tc>
        <w:tc>
          <w:tcPr>
            <w:tcW w:w="3296" w:type="dxa"/>
            <w:tcBorders>
              <w:top w:val="nil"/>
              <w:left w:val="nil"/>
              <w:bottom w:val="nil"/>
              <w:right w:val="nil"/>
              <w:insideH w:val="nil"/>
              <w:insideV w:val="nil"/>
            </w:tcBorders>
            <w:noWrap w:val="0"/>
            <w:tcMar>
              <w:top w:w="-1" w:type="dxa"/>
              <w:left w:w="-1" w:type="dxa"/>
              <w:bottom w:w="-1" w:type="dxa"/>
              <w:right w:w="-1" w:type="dxa"/>
            </w:tcMar>
            <w:vAlign w:val="center"/>
          </w:tcPr>
          <w:p w14:paraId="696B75A9">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不影响主体清单和报价主线</w:t>
            </w:r>
          </w:p>
        </w:tc>
      </w:tr>
      <w:tr w14:paraId="450EAF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6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49B409A">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局部装饰扣减</w:t>
            </w:r>
          </w:p>
        </w:tc>
        <w:tc>
          <w:tcPr>
            <w:tcW w:w="377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956C787">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已采用控制面积和平衡量方法</w:t>
            </w:r>
          </w:p>
        </w:tc>
        <w:tc>
          <w:tcPr>
            <w:tcW w:w="329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F168A73">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不影响当前本科毕业设计阶段成果表达</w:t>
            </w:r>
          </w:p>
        </w:tc>
      </w:tr>
    </w:tbl>
    <w:p w14:paraId="598ADF3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综上，当前成果可作为《辛庄220kV变电站工程工程量清单及标底的编制》毕业设计说明书的审核前提交版本。后续修改应根据指导老师审阅意见，优先处理正式材料信息价、局部清单特征表达和DOCX装订格式细节。</w:t>
      </w:r>
    </w:p>
    <w:p w14:paraId="3D4D36C2">
      <w:pPr>
        <w:rPr>
          <w:rFonts w:hint="eastAsia"/>
          <w:lang w:eastAsia="zh-CN"/>
        </w:rPr>
      </w:pPr>
      <w:bookmarkStart w:id="88" w:name="_Toc20163"/>
      <w:r>
        <w:rPr>
          <w:rFonts w:hint="eastAsia"/>
          <w:lang w:eastAsia="zh-CN"/>
        </w:rPr>
        <w:br w:type="page"/>
      </w:r>
    </w:p>
    <w:p w14:paraId="58D2283D">
      <w:pPr>
        <w:pStyle w:val="3"/>
        <w:keepNext/>
        <w:pageBreakBefore/>
        <w:widowControl/>
        <w:numPr>
          <w:ilvl w:val="0"/>
          <w:numId w:val="0"/>
        </w:numPr>
        <w:ind w:leftChars="0"/>
        <w:jc w:val="center"/>
        <w:rPr>
          <w:b w:val="0"/>
        </w:rPr>
      </w:pPr>
      <w:bookmarkStart w:id="89" w:name="_Toc1183"/>
      <w:r>
        <w:rPr>
          <w:rFonts w:hint="eastAsia"/>
          <w:lang w:eastAsia="zh-CN"/>
        </w:rPr>
        <w:t xml:space="preserve">第八章 </w:t>
      </w:r>
      <w:r>
        <w:t>详细计算摘录与附录索引</w:t>
      </w:r>
      <w:bookmarkEnd w:id="88"/>
      <w:bookmarkEnd w:id="89"/>
    </w:p>
    <w:p w14:paraId="3AB1CEE8">
      <w:pPr>
        <w:pStyle w:val="4"/>
        <w:keepNext/>
        <w:widowControl/>
        <w:numPr>
          <w:ilvl w:val="0"/>
          <w:numId w:val="0"/>
        </w:numPr>
        <w:ind w:leftChars="0"/>
        <w:rPr>
          <w:b w:val="0"/>
        </w:rPr>
      </w:pPr>
      <w:bookmarkStart w:id="90" w:name="_Toc29273"/>
      <w:bookmarkStart w:id="91" w:name="_Toc26717"/>
      <w:r>
        <w:rPr>
          <w:rFonts w:hint="eastAsia"/>
          <w:lang w:eastAsia="zh-CN"/>
        </w:rPr>
        <w:t xml:space="preserve">8.1 </w:t>
      </w:r>
      <w:r>
        <w:t>附录化处理原则</w:t>
      </w:r>
      <w:bookmarkEnd w:id="90"/>
      <w:bookmarkEnd w:id="91"/>
    </w:p>
    <w:p w14:paraId="625566AB">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对工程量计算书中的详细计算过程进行摘录和索引。原第八章中逐梁、逐柱、逐板和逐项台账内容较多，适合作为计算书或附录保存；论文正文只保留能够说明计算方法、关键工程量和复核边界的内容，避免把正文写成过程台账。</w:t>
      </w:r>
    </w:p>
    <w:p w14:paraId="03BC75AB">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本章采用以下处理原则：</w:t>
      </w:r>
    </w:p>
    <w:p w14:paraId="284CE644">
      <w:pPr>
        <w:pStyle w:val="182"/>
        <w:keepNext/>
        <w:keepLines/>
        <w:widowControl/>
        <w:spacing w:before="120" w:after="60"/>
        <w:jc w:val="center"/>
      </w:pPr>
      <w:r>
        <w:rPr>
          <w:rFonts w:ascii="黑体" w:hAnsi="黑体" w:eastAsia="黑体"/>
          <w:b/>
          <w:sz w:val="21"/>
        </w:rPr>
        <w:t>表8-1 详细计算附录化处理原则表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22"/>
        <w:gridCol w:w="4409"/>
        <w:gridCol w:w="2905"/>
      </w:tblGrid>
      <w:tr w14:paraId="5AEF33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52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5B813B4">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内容类型</w:t>
            </w:r>
          </w:p>
        </w:tc>
        <w:tc>
          <w:tcPr>
            <w:tcW w:w="441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3406040">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正文保留方式</w:t>
            </w:r>
          </w:p>
        </w:tc>
        <w:tc>
          <w:tcPr>
            <w:tcW w:w="290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E4F3C78">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完整资料位置</w:t>
            </w:r>
          </w:p>
        </w:tc>
      </w:tr>
      <w:tr w14:paraId="1DFDC4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31F517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控制参数</w:t>
            </w:r>
          </w:p>
        </w:tc>
        <w:tc>
          <w:tcPr>
            <w:tcW w:w="441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60F74F9">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保留基础标高、构件尺寸、面积、厚度和主要计价口径</w:t>
            </w:r>
          </w:p>
        </w:tc>
        <w:tc>
          <w:tcPr>
            <w:tcW w:w="290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0743C2E">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工程量计算书、工程概况提取表</w:t>
            </w:r>
          </w:p>
        </w:tc>
      </w:tr>
      <w:tr w14:paraId="13C58B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2" w:type="dxa"/>
            <w:tcBorders>
              <w:top w:val="nil"/>
              <w:left w:val="nil"/>
              <w:bottom w:val="nil"/>
              <w:right w:val="nil"/>
              <w:insideH w:val="nil"/>
              <w:insideV w:val="nil"/>
            </w:tcBorders>
            <w:noWrap w:val="0"/>
            <w:tcMar>
              <w:top w:w="-1" w:type="dxa"/>
              <w:left w:w="-1" w:type="dxa"/>
              <w:bottom w:w="-1" w:type="dxa"/>
              <w:right w:w="-1" w:type="dxa"/>
            </w:tcMar>
            <w:vAlign w:val="center"/>
          </w:tcPr>
          <w:p w14:paraId="7AD8DE4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关键计算式</w:t>
            </w:r>
          </w:p>
        </w:tc>
        <w:tc>
          <w:tcPr>
            <w:tcW w:w="4410" w:type="dxa"/>
            <w:tcBorders>
              <w:top w:val="nil"/>
              <w:left w:val="nil"/>
              <w:bottom w:val="nil"/>
              <w:right w:val="nil"/>
              <w:insideH w:val="nil"/>
              <w:insideV w:val="nil"/>
            </w:tcBorders>
            <w:noWrap w:val="0"/>
            <w:tcMar>
              <w:top w:w="-1" w:type="dxa"/>
              <w:left w:w="-1" w:type="dxa"/>
              <w:bottom w:w="-1" w:type="dxa"/>
              <w:right w:w="-1" w:type="dxa"/>
            </w:tcMar>
            <w:vAlign w:val="center"/>
          </w:tcPr>
          <w:p w14:paraId="6CEBD4E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保留能说明算法的代表性公式</w:t>
            </w:r>
          </w:p>
        </w:tc>
        <w:tc>
          <w:tcPr>
            <w:tcW w:w="2905" w:type="dxa"/>
            <w:tcBorders>
              <w:top w:val="nil"/>
              <w:left w:val="nil"/>
              <w:bottom w:val="nil"/>
              <w:right w:val="nil"/>
              <w:insideH w:val="nil"/>
              <w:insideV w:val="nil"/>
            </w:tcBorders>
            <w:noWrap w:val="0"/>
            <w:tcMar>
              <w:top w:w="-1" w:type="dxa"/>
              <w:left w:w="-1" w:type="dxa"/>
              <w:bottom w:w="-1" w:type="dxa"/>
              <w:right w:w="-1" w:type="dxa"/>
            </w:tcMar>
            <w:vAlign w:val="center"/>
          </w:tcPr>
          <w:p w14:paraId="5F00B222">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各阶段工程量计算书</w:t>
            </w:r>
          </w:p>
        </w:tc>
      </w:tr>
      <w:tr w14:paraId="3A1F99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2" w:type="dxa"/>
            <w:tcBorders>
              <w:top w:val="nil"/>
              <w:left w:val="nil"/>
              <w:bottom w:val="nil"/>
              <w:right w:val="nil"/>
              <w:insideH w:val="nil"/>
              <w:insideV w:val="nil"/>
            </w:tcBorders>
            <w:noWrap w:val="0"/>
            <w:tcMar>
              <w:top w:w="-1" w:type="dxa"/>
              <w:left w:w="-1" w:type="dxa"/>
              <w:bottom w:w="-1" w:type="dxa"/>
              <w:right w:w="-1" w:type="dxa"/>
            </w:tcMar>
            <w:vAlign w:val="center"/>
          </w:tcPr>
          <w:p w14:paraId="54AF36E6">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逐项明细表</w:t>
            </w:r>
          </w:p>
        </w:tc>
        <w:tc>
          <w:tcPr>
            <w:tcW w:w="4410" w:type="dxa"/>
            <w:tcBorders>
              <w:top w:val="nil"/>
              <w:left w:val="nil"/>
              <w:bottom w:val="nil"/>
              <w:right w:val="nil"/>
              <w:insideH w:val="nil"/>
              <w:insideV w:val="nil"/>
            </w:tcBorders>
            <w:noWrap w:val="0"/>
            <w:tcMar>
              <w:top w:w="-1" w:type="dxa"/>
              <w:left w:w="-1" w:type="dxa"/>
              <w:bottom w:w="-1" w:type="dxa"/>
              <w:right w:w="-1" w:type="dxa"/>
            </w:tcMar>
            <w:vAlign w:val="center"/>
          </w:tcPr>
          <w:p w14:paraId="17234025">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只摘录汇总结果，不在正文展开全部逐项表</w:t>
            </w:r>
          </w:p>
        </w:tc>
        <w:tc>
          <w:tcPr>
            <w:tcW w:w="2905" w:type="dxa"/>
            <w:tcBorders>
              <w:top w:val="nil"/>
              <w:left w:val="nil"/>
              <w:bottom w:val="nil"/>
              <w:right w:val="nil"/>
              <w:insideH w:val="nil"/>
              <w:insideV w:val="nil"/>
            </w:tcBorders>
            <w:noWrap w:val="0"/>
            <w:tcMar>
              <w:top w:w="-1" w:type="dxa"/>
              <w:left w:w="-1" w:type="dxa"/>
              <w:bottom w:w="-1" w:type="dxa"/>
              <w:right w:w="-1" w:type="dxa"/>
            </w:tcMar>
            <w:vAlign w:val="center"/>
          </w:tcPr>
          <w:p w14:paraId="3F93C816">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过程资料与复核、工作簿</w:t>
            </w:r>
          </w:p>
        </w:tc>
      </w:tr>
      <w:tr w14:paraId="42BCDA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2" w:type="dxa"/>
            <w:tcBorders>
              <w:top w:val="nil"/>
              <w:left w:val="nil"/>
              <w:bottom w:val="nil"/>
              <w:right w:val="nil"/>
              <w:insideH w:val="nil"/>
              <w:insideV w:val="nil"/>
            </w:tcBorders>
            <w:noWrap w:val="0"/>
            <w:tcMar>
              <w:top w:w="-1" w:type="dxa"/>
              <w:left w:w="-1" w:type="dxa"/>
              <w:bottom w:w="-1" w:type="dxa"/>
              <w:right w:w="-1" w:type="dxa"/>
            </w:tcMar>
            <w:vAlign w:val="center"/>
          </w:tcPr>
          <w:p w14:paraId="662FBDA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待复核边界</w:t>
            </w:r>
          </w:p>
        </w:tc>
        <w:tc>
          <w:tcPr>
            <w:tcW w:w="4410" w:type="dxa"/>
            <w:tcBorders>
              <w:top w:val="nil"/>
              <w:left w:val="nil"/>
              <w:bottom w:val="nil"/>
              <w:right w:val="nil"/>
              <w:insideH w:val="nil"/>
              <w:insideV w:val="nil"/>
            </w:tcBorders>
            <w:noWrap w:val="0"/>
            <w:tcMar>
              <w:top w:w="-1" w:type="dxa"/>
              <w:left w:w="-1" w:type="dxa"/>
              <w:bottom w:w="-1" w:type="dxa"/>
              <w:right w:w="-1" w:type="dxa"/>
            </w:tcMar>
            <w:vAlign w:val="center"/>
          </w:tcPr>
          <w:p w14:paraId="298C6F8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保留影响结论的边界说明</w:t>
            </w:r>
          </w:p>
        </w:tc>
        <w:tc>
          <w:tcPr>
            <w:tcW w:w="2905" w:type="dxa"/>
            <w:tcBorders>
              <w:top w:val="nil"/>
              <w:left w:val="nil"/>
              <w:bottom w:val="nil"/>
              <w:right w:val="nil"/>
              <w:insideH w:val="nil"/>
              <w:insideV w:val="nil"/>
            </w:tcBorders>
            <w:noWrap w:val="0"/>
            <w:tcMar>
              <w:top w:w="-1" w:type="dxa"/>
              <w:left w:w="-1" w:type="dxa"/>
              <w:bottom w:w="-1" w:type="dxa"/>
              <w:right w:w="-1" w:type="dxa"/>
            </w:tcMar>
            <w:vAlign w:val="center"/>
          </w:tcPr>
          <w:p w14:paraId="2DC765C0">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阶段校核记录、风险补强资料</w:t>
            </w:r>
          </w:p>
        </w:tc>
      </w:tr>
      <w:tr w14:paraId="7EE06A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A74E098">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报价明细</w:t>
            </w:r>
          </w:p>
        </w:tc>
        <w:tc>
          <w:tcPr>
            <w:tcW w:w="441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AB95E53">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正文只引用汇总和代表性项目</w:t>
            </w:r>
          </w:p>
        </w:tc>
        <w:tc>
          <w:tcPr>
            <w:tcW w:w="290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34985F7">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清单计价报价书、广联达采用版</w:t>
            </w:r>
          </w:p>
        </w:tc>
      </w:tr>
    </w:tbl>
    <w:p w14:paraId="7BDF2F45">
      <w:pPr>
        <w:pStyle w:val="4"/>
        <w:keepNext/>
        <w:widowControl/>
        <w:numPr>
          <w:ilvl w:val="0"/>
          <w:numId w:val="0"/>
        </w:numPr>
        <w:ind w:leftChars="0"/>
        <w:rPr>
          <w:b w:val="0"/>
        </w:rPr>
      </w:pPr>
      <w:bookmarkStart w:id="92" w:name="_Toc24600"/>
      <w:bookmarkStart w:id="93" w:name="_Toc6612"/>
      <w:r>
        <w:rPr>
          <w:rFonts w:hint="eastAsia"/>
          <w:lang w:eastAsia="zh-CN"/>
        </w:rPr>
        <w:t xml:space="preserve">8.2 </w:t>
      </w:r>
      <w:r>
        <w:t>土石方与基础计算摘录</w:t>
      </w:r>
      <w:bookmarkEnd w:id="92"/>
      <w:bookmarkEnd w:id="93"/>
    </w:p>
    <w:p w14:paraId="11A4E46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土石方与基础工程量以基础外包尺寸、垫层外扩尺寸和筏板厚度为主要控制条件。图纸已确认基础形式为平板式筏板基础，筏板底标高为-4.900m，垫层厚度为100mm，一般开挖底标高按-5.000m控制。</w:t>
      </w:r>
    </w:p>
    <w:p w14:paraId="53FF187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主要计算关系如下：</w:t>
      </w:r>
    </w:p>
    <w:p w14:paraId="5CD3C160">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设计室外相对标高：987.65 - 989.15 = -1.500m。</w:t>
      </w:r>
    </w:p>
    <w:p w14:paraId="7CD4AD57">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一般开挖深度：5.000 - 1.500 = 3.500m。</w:t>
      </w:r>
    </w:p>
    <w:p w14:paraId="6B2AE195">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筏板外包控制面积：76.000 x 39.500 = 3002.00m2。</w:t>
      </w:r>
    </w:p>
    <w:p w14:paraId="7329A874">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普通垫层外边线控制面积：76.200 x 39.700 = 3025.14m2。</w:t>
      </w:r>
    </w:p>
    <w:p w14:paraId="5BA1A82B">
      <w:pPr>
        <w:pStyle w:val="19"/>
        <w:widowControl/>
        <w:numPr>
          <w:ilvl w:val="0"/>
          <w:numId w:val="0"/>
        </w:numP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防水外扩控制面积：76.480 x 39.980 = 3057.67m2。</w:t>
      </w:r>
    </w:p>
    <w:p w14:paraId="1F260FC1">
      <w:pPr>
        <w:spacing w:before="0" w:after="0"/>
      </w:pPr>
      <w:r>
        <w:br w:type="page"/>
      </w:r>
    </w:p>
    <w:p w14:paraId="60F37C6F">
      <w:pPr>
        <w:pStyle w:val="182"/>
        <w:keepNext/>
        <w:keepLines/>
        <w:widowControl/>
        <w:spacing w:before="120" w:after="60"/>
        <w:jc w:val="center"/>
      </w:pPr>
      <w:r>
        <w:rPr>
          <w:rFonts w:ascii="黑体" w:hAnsi="黑体" w:eastAsia="黑体"/>
          <w:b/>
          <w:sz w:val="21"/>
        </w:rPr>
        <w:t>表8-2 土石方与基础工程量摘录表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47"/>
        <w:gridCol w:w="2318"/>
        <w:gridCol w:w="795"/>
        <w:gridCol w:w="1086"/>
        <w:gridCol w:w="2790"/>
      </w:tblGrid>
      <w:tr w14:paraId="304791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4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A840DD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231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C25021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计算式</w:t>
            </w:r>
          </w:p>
        </w:tc>
        <w:tc>
          <w:tcPr>
            <w:tcW w:w="79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92C58F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EB8757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279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92590A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19A0B9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305EE9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基坑土方</w:t>
            </w:r>
            <w:r>
              <w:rPr>
                <w:rFonts w:ascii="宋体" w:hAnsi="宋体" w:eastAsia="宋体"/>
                <w:b w:val="0"/>
                <w:sz w:val="21"/>
              </w:rPr>
              <w:br w:type="textWrapping"/>
            </w:r>
            <w:r>
              <w:rPr>
                <w:rFonts w:ascii="宋体" w:hAnsi="宋体" w:eastAsia="宋体"/>
                <w:b w:val="0"/>
                <w:sz w:val="21"/>
              </w:rPr>
              <w:t>开挖</w:t>
            </w:r>
          </w:p>
        </w:tc>
        <w:tc>
          <w:tcPr>
            <w:tcW w:w="231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391728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3025.14 x 3.500</w:t>
            </w:r>
          </w:p>
        </w:tc>
        <w:tc>
          <w:tcPr>
            <w:tcW w:w="79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6F1EF4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18852E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10587.99</w:t>
            </w:r>
          </w:p>
        </w:tc>
        <w:tc>
          <w:tcPr>
            <w:tcW w:w="279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0F7BA0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按普通垫层外边线面积控制</w:t>
            </w:r>
          </w:p>
        </w:tc>
      </w:tr>
      <w:tr w14:paraId="71B73C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1E21D81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C20混凝土</w:t>
            </w:r>
            <w:r>
              <w:rPr>
                <w:rFonts w:ascii="宋体" w:hAnsi="宋体" w:eastAsia="宋体"/>
                <w:b w:val="0"/>
                <w:sz w:val="21"/>
              </w:rPr>
              <w:br w:type="textWrapping"/>
            </w:r>
            <w:r>
              <w:rPr>
                <w:rFonts w:ascii="宋体" w:hAnsi="宋体" w:eastAsia="宋体"/>
                <w:b w:val="0"/>
                <w:sz w:val="21"/>
              </w:rPr>
              <w:t>垫层</w:t>
            </w:r>
          </w:p>
        </w:tc>
        <w:tc>
          <w:tcPr>
            <w:tcW w:w="2318" w:type="dxa"/>
            <w:tcBorders>
              <w:top w:val="nil"/>
              <w:left w:val="nil"/>
              <w:bottom w:val="nil"/>
              <w:right w:val="nil"/>
              <w:insideH w:val="nil"/>
              <w:insideV w:val="nil"/>
            </w:tcBorders>
            <w:noWrap w:val="0"/>
            <w:tcMar>
              <w:top w:w="-1" w:type="dxa"/>
              <w:left w:w="-1" w:type="dxa"/>
              <w:bottom w:w="-1" w:type="dxa"/>
              <w:right w:w="-1" w:type="dxa"/>
            </w:tcMar>
            <w:vAlign w:val="center"/>
          </w:tcPr>
          <w:p w14:paraId="3E9E109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3025.14 x 0.100</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6BE28A3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82390D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302.51</w:t>
            </w:r>
          </w:p>
        </w:tc>
        <w:tc>
          <w:tcPr>
            <w:tcW w:w="2790" w:type="dxa"/>
            <w:tcBorders>
              <w:top w:val="nil"/>
              <w:left w:val="nil"/>
              <w:bottom w:val="nil"/>
              <w:right w:val="nil"/>
              <w:insideH w:val="nil"/>
              <w:insideV w:val="nil"/>
            </w:tcBorders>
            <w:noWrap w:val="0"/>
            <w:tcMar>
              <w:top w:w="-1" w:type="dxa"/>
              <w:left w:w="-1" w:type="dxa"/>
              <w:bottom w:w="-1" w:type="dxa"/>
              <w:right w:w="-1" w:type="dxa"/>
            </w:tcMar>
            <w:vAlign w:val="center"/>
          </w:tcPr>
          <w:p w14:paraId="5AAEB50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按基础外边沿每侧外扩100mm计算</w:t>
            </w:r>
          </w:p>
        </w:tc>
      </w:tr>
      <w:tr w14:paraId="0D41FC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5E9BA73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C30筏板</w:t>
            </w:r>
            <w:r>
              <w:rPr>
                <w:rFonts w:ascii="宋体" w:hAnsi="宋体" w:eastAsia="宋体"/>
                <w:b w:val="0"/>
                <w:sz w:val="21"/>
              </w:rPr>
              <w:br w:type="textWrapping"/>
            </w:r>
            <w:r>
              <w:rPr>
                <w:rFonts w:ascii="宋体" w:hAnsi="宋体" w:eastAsia="宋体"/>
                <w:b w:val="0"/>
                <w:sz w:val="21"/>
              </w:rPr>
              <w:t>基础混凝土</w:t>
            </w:r>
          </w:p>
        </w:tc>
        <w:tc>
          <w:tcPr>
            <w:tcW w:w="2318" w:type="dxa"/>
            <w:tcBorders>
              <w:top w:val="nil"/>
              <w:left w:val="nil"/>
              <w:bottom w:val="nil"/>
              <w:right w:val="nil"/>
              <w:insideH w:val="nil"/>
              <w:insideV w:val="nil"/>
            </w:tcBorders>
            <w:noWrap w:val="0"/>
            <w:tcMar>
              <w:top w:w="-1" w:type="dxa"/>
              <w:left w:w="-1" w:type="dxa"/>
              <w:bottom w:w="-1" w:type="dxa"/>
              <w:right w:w="-1" w:type="dxa"/>
            </w:tcMar>
            <w:vAlign w:val="center"/>
          </w:tcPr>
          <w:p w14:paraId="113CC53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3002.00 x 0.800</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19EAA5C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DDA732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2401.60</w:t>
            </w:r>
          </w:p>
        </w:tc>
        <w:tc>
          <w:tcPr>
            <w:tcW w:w="2790" w:type="dxa"/>
            <w:tcBorders>
              <w:top w:val="nil"/>
              <w:left w:val="nil"/>
              <w:bottom w:val="nil"/>
              <w:right w:val="nil"/>
              <w:insideH w:val="nil"/>
              <w:insideV w:val="nil"/>
            </w:tcBorders>
            <w:noWrap w:val="0"/>
            <w:tcMar>
              <w:top w:w="-1" w:type="dxa"/>
              <w:left w:w="-1" w:type="dxa"/>
              <w:bottom w:w="-1" w:type="dxa"/>
              <w:right w:w="-1" w:type="dxa"/>
            </w:tcMar>
            <w:vAlign w:val="center"/>
          </w:tcPr>
          <w:p w14:paraId="6373F08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按筏板外包面积和800mm厚度计算</w:t>
            </w:r>
          </w:p>
        </w:tc>
      </w:tr>
      <w:tr w14:paraId="6B4229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5304FE7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筏板侧模</w:t>
            </w:r>
            <w:r>
              <w:rPr>
                <w:rFonts w:ascii="宋体" w:hAnsi="宋体" w:eastAsia="宋体"/>
                <w:b w:val="0"/>
                <w:sz w:val="21"/>
              </w:rPr>
              <w:br w:type="textWrapping"/>
            </w:r>
            <w:r>
              <w:rPr>
                <w:rFonts w:ascii="宋体" w:hAnsi="宋体" w:eastAsia="宋体"/>
                <w:b w:val="0"/>
                <w:sz w:val="21"/>
              </w:rPr>
              <w:t>控制量</w:t>
            </w:r>
          </w:p>
        </w:tc>
        <w:tc>
          <w:tcPr>
            <w:tcW w:w="2318" w:type="dxa"/>
            <w:tcBorders>
              <w:top w:val="nil"/>
              <w:left w:val="nil"/>
              <w:bottom w:val="nil"/>
              <w:right w:val="nil"/>
              <w:insideH w:val="nil"/>
              <w:insideV w:val="nil"/>
            </w:tcBorders>
            <w:noWrap w:val="0"/>
            <w:tcMar>
              <w:top w:w="-1" w:type="dxa"/>
              <w:left w:w="-1" w:type="dxa"/>
              <w:bottom w:w="-1" w:type="dxa"/>
              <w:right w:w="-1" w:type="dxa"/>
            </w:tcMar>
            <w:vAlign w:val="center"/>
          </w:tcPr>
          <w:p w14:paraId="4469153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 x (76.000 + 39.500) x 0.800</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0869D26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748DD3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184.80</w:t>
            </w:r>
          </w:p>
        </w:tc>
        <w:tc>
          <w:tcPr>
            <w:tcW w:w="2790" w:type="dxa"/>
            <w:tcBorders>
              <w:top w:val="nil"/>
              <w:left w:val="nil"/>
              <w:bottom w:val="nil"/>
              <w:right w:val="nil"/>
              <w:insideH w:val="nil"/>
              <w:insideV w:val="nil"/>
            </w:tcBorders>
            <w:noWrap w:val="0"/>
            <w:tcMar>
              <w:top w:w="-1" w:type="dxa"/>
              <w:left w:w="-1" w:type="dxa"/>
              <w:bottom w:w="-1" w:type="dxa"/>
              <w:right w:w="-1" w:type="dxa"/>
            </w:tcMar>
            <w:vAlign w:val="center"/>
          </w:tcPr>
          <w:p w14:paraId="430DFB3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按筏板周长和厚度控制</w:t>
            </w:r>
          </w:p>
        </w:tc>
      </w:tr>
      <w:tr w14:paraId="79B279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189D9B5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地下室底板防水平面控制面积</w:t>
            </w:r>
          </w:p>
        </w:tc>
        <w:tc>
          <w:tcPr>
            <w:tcW w:w="2318" w:type="dxa"/>
            <w:tcBorders>
              <w:top w:val="nil"/>
              <w:left w:val="nil"/>
              <w:bottom w:val="nil"/>
              <w:right w:val="nil"/>
              <w:insideH w:val="nil"/>
              <w:insideV w:val="nil"/>
            </w:tcBorders>
            <w:noWrap w:val="0"/>
            <w:tcMar>
              <w:top w:w="-1" w:type="dxa"/>
              <w:left w:w="-1" w:type="dxa"/>
              <w:bottom w:w="-1" w:type="dxa"/>
              <w:right w:w="-1" w:type="dxa"/>
            </w:tcMar>
            <w:vAlign w:val="center"/>
          </w:tcPr>
          <w:p w14:paraId="13D95AA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76.480 x 39.980</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1D7E81A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B519E5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3057.67</w:t>
            </w:r>
          </w:p>
        </w:tc>
        <w:tc>
          <w:tcPr>
            <w:tcW w:w="2790" w:type="dxa"/>
            <w:tcBorders>
              <w:top w:val="nil"/>
              <w:left w:val="nil"/>
              <w:bottom w:val="nil"/>
              <w:right w:val="nil"/>
              <w:insideH w:val="nil"/>
              <w:insideV w:val="nil"/>
            </w:tcBorders>
            <w:noWrap w:val="0"/>
            <w:tcMar>
              <w:top w:w="-1" w:type="dxa"/>
              <w:left w:w="-1" w:type="dxa"/>
              <w:bottom w:w="-1" w:type="dxa"/>
              <w:right w:w="-1" w:type="dxa"/>
            </w:tcMar>
            <w:vAlign w:val="center"/>
          </w:tcPr>
          <w:p w14:paraId="557A0D8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侧墙、翻边另行复核</w:t>
            </w:r>
          </w:p>
        </w:tc>
      </w:tr>
      <w:tr w14:paraId="6F7367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2100F52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基坑回填</w:t>
            </w:r>
            <w:r>
              <w:rPr>
                <w:rFonts w:ascii="宋体" w:hAnsi="宋体" w:eastAsia="宋体"/>
                <w:b w:val="0"/>
                <w:sz w:val="21"/>
              </w:rPr>
              <w:br w:type="textWrapping"/>
            </w:r>
            <w:r>
              <w:rPr>
                <w:rFonts w:ascii="宋体" w:hAnsi="宋体" w:eastAsia="宋体"/>
                <w:b w:val="0"/>
                <w:sz w:val="21"/>
              </w:rPr>
              <w:t>控制上限</w:t>
            </w:r>
          </w:p>
        </w:tc>
        <w:tc>
          <w:tcPr>
            <w:tcW w:w="2318" w:type="dxa"/>
            <w:tcBorders>
              <w:top w:val="nil"/>
              <w:left w:val="nil"/>
              <w:bottom w:val="nil"/>
              <w:right w:val="nil"/>
              <w:insideH w:val="nil"/>
              <w:insideV w:val="nil"/>
            </w:tcBorders>
            <w:noWrap w:val="0"/>
            <w:tcMar>
              <w:top w:w="-1" w:type="dxa"/>
              <w:left w:w="-1" w:type="dxa"/>
              <w:bottom w:w="-1" w:type="dxa"/>
              <w:right w:w="-1" w:type="dxa"/>
            </w:tcMar>
            <w:vAlign w:val="center"/>
          </w:tcPr>
          <w:p w14:paraId="54E581E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10587.99 - 302.51 - 2401.60</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27062F9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290E42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7883.88</w:t>
            </w:r>
          </w:p>
        </w:tc>
        <w:tc>
          <w:tcPr>
            <w:tcW w:w="2790" w:type="dxa"/>
            <w:tcBorders>
              <w:top w:val="nil"/>
              <w:left w:val="nil"/>
              <w:bottom w:val="nil"/>
              <w:right w:val="nil"/>
              <w:insideH w:val="nil"/>
              <w:insideV w:val="nil"/>
            </w:tcBorders>
            <w:noWrap w:val="0"/>
            <w:tcMar>
              <w:top w:w="-1" w:type="dxa"/>
              <w:left w:w="-1" w:type="dxa"/>
              <w:bottom w:w="-1" w:type="dxa"/>
              <w:right w:w="-1" w:type="dxa"/>
            </w:tcMar>
            <w:vAlign w:val="center"/>
          </w:tcPr>
          <w:p w14:paraId="0288D5D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未扣地下墙、柱、坑槽和外围护墙基础</w:t>
            </w:r>
          </w:p>
        </w:tc>
      </w:tr>
      <w:tr w14:paraId="5A8C89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nil"/>
              <w:right w:val="nil"/>
              <w:insideH w:val="nil"/>
              <w:insideV w:val="nil"/>
            </w:tcBorders>
            <w:noWrap w:val="0"/>
            <w:tcMar>
              <w:top w:w="-1" w:type="dxa"/>
              <w:left w:w="-1" w:type="dxa"/>
              <w:bottom w:w="-1" w:type="dxa"/>
              <w:right w:w="-1" w:type="dxa"/>
            </w:tcMar>
            <w:vAlign w:val="center"/>
          </w:tcPr>
          <w:p w14:paraId="450985F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柱脚锚栓</w:t>
            </w:r>
          </w:p>
        </w:tc>
        <w:tc>
          <w:tcPr>
            <w:tcW w:w="2318" w:type="dxa"/>
            <w:tcBorders>
              <w:top w:val="nil"/>
              <w:left w:val="nil"/>
              <w:bottom w:val="nil"/>
              <w:right w:val="nil"/>
              <w:insideH w:val="nil"/>
              <w:insideV w:val="nil"/>
            </w:tcBorders>
            <w:noWrap w:val="0"/>
            <w:tcMar>
              <w:top w:w="-1" w:type="dxa"/>
              <w:left w:w="-1" w:type="dxa"/>
              <w:bottom w:w="-1" w:type="dxa"/>
              <w:right w:w="-1" w:type="dxa"/>
            </w:tcMar>
            <w:vAlign w:val="center"/>
          </w:tcPr>
          <w:p w14:paraId="4C7F006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(34 + 14 + 22) x 4</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15BE0D5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根</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A05CC4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280</w:t>
            </w:r>
          </w:p>
        </w:tc>
        <w:tc>
          <w:tcPr>
            <w:tcW w:w="2790" w:type="dxa"/>
            <w:tcBorders>
              <w:top w:val="nil"/>
              <w:left w:val="nil"/>
              <w:bottom w:val="nil"/>
              <w:right w:val="nil"/>
              <w:insideH w:val="nil"/>
              <w:insideV w:val="nil"/>
            </w:tcBorders>
            <w:noWrap w:val="0"/>
            <w:tcMar>
              <w:top w:w="-1" w:type="dxa"/>
              <w:left w:w="-1" w:type="dxa"/>
              <w:bottom w:w="-1" w:type="dxa"/>
              <w:right w:w="-1" w:type="dxa"/>
            </w:tcMar>
            <w:vAlign w:val="center"/>
          </w:tcPr>
          <w:p w14:paraId="0412CE4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共70套，每套4M24</w:t>
            </w:r>
          </w:p>
        </w:tc>
      </w:tr>
      <w:tr w14:paraId="733E88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4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13C7077">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钢柱脚</w:t>
            </w:r>
          </w:p>
        </w:tc>
        <w:tc>
          <w:tcPr>
            <w:tcW w:w="231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FC5C05A">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34 + 14 + 22</w:t>
            </w:r>
          </w:p>
        </w:tc>
        <w:tc>
          <w:tcPr>
            <w:tcW w:w="79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6093599">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套</w:t>
            </w:r>
          </w:p>
        </w:tc>
        <w:tc>
          <w:tcPr>
            <w:tcW w:w="108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C88E41F">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70</w:t>
            </w:r>
          </w:p>
        </w:tc>
        <w:tc>
          <w:tcPr>
            <w:tcW w:w="279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5C952F2">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GZJ1、GZJ2、GZJ3分类统计</w:t>
            </w:r>
          </w:p>
        </w:tc>
      </w:tr>
    </w:tbl>
    <w:p w14:paraId="624EB04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电缆隧道出口、地下电缆夹层围护墙、HJD01、HJD02、防水翻边、橡胶止水带和外围护墙基础已完成识图留痕，但部分尺寸、洞口、二次深化资料和安装接口未完全闭合。本论文不把上述内容扩写为最终确定工程量，完整边界说明见阶段3土石方与基础工程量计算书及阶段校核记录。</w:t>
      </w:r>
    </w:p>
    <w:p w14:paraId="38DF5280">
      <w:pPr>
        <w:pStyle w:val="4"/>
        <w:keepNext/>
        <w:widowControl/>
        <w:numPr>
          <w:ilvl w:val="0"/>
          <w:numId w:val="0"/>
        </w:numPr>
        <w:ind w:leftChars="0"/>
        <w:rPr>
          <w:b w:val="0"/>
        </w:rPr>
      </w:pPr>
      <w:bookmarkStart w:id="94" w:name="_Toc16198"/>
      <w:bookmarkStart w:id="95" w:name="_Toc10119"/>
      <w:r>
        <w:rPr>
          <w:rFonts w:hint="eastAsia"/>
          <w:lang w:eastAsia="zh-CN"/>
        </w:rPr>
        <w:t xml:space="preserve">8.3 </w:t>
      </w:r>
      <w:r>
        <w:t>主体结构计算摘录</w:t>
      </w:r>
      <w:bookmarkEnd w:id="94"/>
      <w:bookmarkEnd w:id="95"/>
    </w:p>
    <w:p w14:paraId="612CAB0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主体结构工程量以基础顶至-0.050m层柱、-0.050m层梁和-0.050m层板为主要手算复核对象。混凝土工程量采用构件截面面积乘计算高度或净长的方法，模板工程量按构件展开面积控制，并结合梁板整体浇筑、柱梁交接和洞口扣减进行边界说明。</w:t>
      </w:r>
    </w:p>
    <w:p w14:paraId="077A795D">
      <w:pPr>
        <w:spacing w:before="0" w:after="0"/>
      </w:pPr>
      <w:r>
        <w:br w:type="page"/>
      </w:r>
    </w:p>
    <w:p w14:paraId="51F4F003">
      <w:pPr>
        <w:pStyle w:val="182"/>
        <w:keepNext/>
        <w:keepLines/>
        <w:widowControl/>
        <w:spacing w:before="120" w:after="60"/>
        <w:jc w:val="center"/>
      </w:pPr>
      <w:r>
        <w:rPr>
          <w:rFonts w:ascii="黑体" w:hAnsi="黑体" w:eastAsia="黑体"/>
          <w:b/>
          <w:sz w:val="21"/>
        </w:rPr>
        <w:t>表8-3 主体结构工程量摘录表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73"/>
        <w:gridCol w:w="1822"/>
        <w:gridCol w:w="795"/>
        <w:gridCol w:w="1525"/>
        <w:gridCol w:w="2821"/>
      </w:tblGrid>
      <w:tr w14:paraId="581EFB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7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3C4B62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871DB7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计算口径</w:t>
            </w:r>
          </w:p>
        </w:tc>
        <w:tc>
          <w:tcPr>
            <w:tcW w:w="79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66C739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152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D29CCA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282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CA27FBD">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39EDC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01F165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基础顶至-0.050m柱混凝土</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3A5519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按KZ1至KZ5分组计算</w:t>
            </w:r>
          </w:p>
        </w:tc>
        <w:tc>
          <w:tcPr>
            <w:tcW w:w="79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4D9B32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52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5A74B9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359.18</w:t>
            </w:r>
          </w:p>
        </w:tc>
        <w:tc>
          <w:tcPr>
            <w:tcW w:w="282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38472D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图纸手算控制量</w:t>
            </w:r>
          </w:p>
        </w:tc>
      </w:tr>
      <w:tr w14:paraId="1AA71A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nil"/>
              <w:right w:val="nil"/>
              <w:insideH w:val="nil"/>
              <w:insideV w:val="nil"/>
            </w:tcBorders>
            <w:noWrap w:val="0"/>
            <w:tcMar>
              <w:top w:w="-1" w:type="dxa"/>
              <w:left w:w="-1" w:type="dxa"/>
              <w:bottom w:w="-1" w:type="dxa"/>
              <w:right w:w="-1" w:type="dxa"/>
            </w:tcMar>
            <w:vAlign w:val="center"/>
          </w:tcPr>
          <w:p w14:paraId="1CE3133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Revit普通混凝土柱参考量</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661250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按模型普通柱分组统计</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108B38A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525" w:type="dxa"/>
            <w:tcBorders>
              <w:top w:val="nil"/>
              <w:left w:val="nil"/>
              <w:bottom w:val="nil"/>
              <w:right w:val="nil"/>
              <w:insideH w:val="nil"/>
              <w:insideV w:val="nil"/>
            </w:tcBorders>
            <w:noWrap w:val="0"/>
            <w:tcMar>
              <w:top w:w="-1" w:type="dxa"/>
              <w:left w:w="-1" w:type="dxa"/>
              <w:bottom w:w="-1" w:type="dxa"/>
              <w:right w:w="-1" w:type="dxa"/>
            </w:tcMar>
            <w:vAlign w:val="center"/>
          </w:tcPr>
          <w:p w14:paraId="1EE4B06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369.68</w:t>
            </w:r>
          </w:p>
        </w:tc>
        <w:tc>
          <w:tcPr>
            <w:tcW w:w="2821" w:type="dxa"/>
            <w:tcBorders>
              <w:top w:val="nil"/>
              <w:left w:val="nil"/>
              <w:bottom w:val="nil"/>
              <w:right w:val="nil"/>
              <w:insideH w:val="nil"/>
              <w:insideV w:val="nil"/>
            </w:tcBorders>
            <w:noWrap w:val="0"/>
            <w:tcMar>
              <w:top w:w="-1" w:type="dxa"/>
              <w:left w:w="-1" w:type="dxa"/>
              <w:bottom w:w="-1" w:type="dxa"/>
              <w:right w:w="-1" w:type="dxa"/>
            </w:tcMar>
            <w:vAlign w:val="center"/>
          </w:tcPr>
          <w:p w14:paraId="2D2B12C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作为软件辅助核对，不直接替代图纸手算</w:t>
            </w:r>
          </w:p>
        </w:tc>
      </w:tr>
      <w:tr w14:paraId="40264A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nil"/>
              <w:right w:val="nil"/>
              <w:insideH w:val="nil"/>
              <w:insideV w:val="nil"/>
            </w:tcBorders>
            <w:noWrap w:val="0"/>
            <w:tcMar>
              <w:top w:w="-1" w:type="dxa"/>
              <w:left w:w="-1" w:type="dxa"/>
              <w:bottom w:w="-1" w:type="dxa"/>
              <w:right w:w="-1" w:type="dxa"/>
            </w:tcMar>
            <w:vAlign w:val="center"/>
          </w:tcPr>
          <w:p w14:paraId="3E5EE8C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第一层梁净长</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7BA0AD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按梁截面族和净长控制</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54E3E8E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w:t>
            </w:r>
          </w:p>
        </w:tc>
        <w:tc>
          <w:tcPr>
            <w:tcW w:w="1525" w:type="dxa"/>
            <w:tcBorders>
              <w:top w:val="nil"/>
              <w:left w:val="nil"/>
              <w:bottom w:val="nil"/>
              <w:right w:val="nil"/>
              <w:insideH w:val="nil"/>
              <w:insideV w:val="nil"/>
            </w:tcBorders>
            <w:noWrap w:val="0"/>
            <w:tcMar>
              <w:top w:w="-1" w:type="dxa"/>
              <w:left w:w="-1" w:type="dxa"/>
              <w:bottom w:w="-1" w:type="dxa"/>
              <w:right w:w="-1" w:type="dxa"/>
            </w:tcMar>
            <w:vAlign w:val="center"/>
          </w:tcPr>
          <w:p w14:paraId="4A274CB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934.280至935.380</w:t>
            </w:r>
          </w:p>
        </w:tc>
        <w:tc>
          <w:tcPr>
            <w:tcW w:w="2821" w:type="dxa"/>
            <w:tcBorders>
              <w:top w:val="nil"/>
              <w:left w:val="nil"/>
              <w:bottom w:val="nil"/>
              <w:right w:val="nil"/>
              <w:insideH w:val="nil"/>
              <w:insideV w:val="nil"/>
            </w:tcBorders>
            <w:noWrap w:val="0"/>
            <w:tcMar>
              <w:top w:w="-1" w:type="dxa"/>
              <w:left w:w="-1" w:type="dxa"/>
              <w:bottom w:w="-1" w:type="dxa"/>
              <w:right w:w="-1" w:type="dxa"/>
            </w:tcMar>
            <w:vAlign w:val="center"/>
          </w:tcPr>
          <w:p w14:paraId="23555EC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逐梁明细见计算书</w:t>
            </w:r>
          </w:p>
        </w:tc>
      </w:tr>
      <w:tr w14:paraId="1A7183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nil"/>
              <w:right w:val="nil"/>
              <w:insideH w:val="nil"/>
              <w:insideV w:val="nil"/>
            </w:tcBorders>
            <w:noWrap w:val="0"/>
            <w:tcMar>
              <w:top w:w="-1" w:type="dxa"/>
              <w:left w:w="-1" w:type="dxa"/>
              <w:bottom w:w="-1" w:type="dxa"/>
              <w:right w:w="-1" w:type="dxa"/>
            </w:tcMar>
            <w:vAlign w:val="center"/>
          </w:tcPr>
          <w:p w14:paraId="34C712C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第一层梁混凝土</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038B35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b x h x L净</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744C441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525" w:type="dxa"/>
            <w:tcBorders>
              <w:top w:val="nil"/>
              <w:left w:val="nil"/>
              <w:bottom w:val="nil"/>
              <w:right w:val="nil"/>
              <w:insideH w:val="nil"/>
              <w:insideV w:val="nil"/>
            </w:tcBorders>
            <w:noWrap w:val="0"/>
            <w:tcMar>
              <w:top w:w="-1" w:type="dxa"/>
              <w:left w:w="-1" w:type="dxa"/>
              <w:bottom w:w="-1" w:type="dxa"/>
              <w:right w:w="-1" w:type="dxa"/>
            </w:tcMar>
            <w:vAlign w:val="center"/>
          </w:tcPr>
          <w:p w14:paraId="2C39CCA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189.867至190.098</w:t>
            </w:r>
          </w:p>
        </w:tc>
        <w:tc>
          <w:tcPr>
            <w:tcW w:w="2821" w:type="dxa"/>
            <w:tcBorders>
              <w:top w:val="nil"/>
              <w:left w:val="nil"/>
              <w:bottom w:val="nil"/>
              <w:right w:val="nil"/>
              <w:insideH w:val="nil"/>
              <w:insideV w:val="nil"/>
            </w:tcBorders>
            <w:noWrap w:val="0"/>
            <w:tcMar>
              <w:top w:w="-1" w:type="dxa"/>
              <w:left w:w="-1" w:type="dxa"/>
              <w:bottom w:w="-1" w:type="dxa"/>
              <w:right w:w="-1" w:type="dxa"/>
            </w:tcMar>
            <w:vAlign w:val="center"/>
          </w:tcPr>
          <w:p w14:paraId="290A525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按截面族汇总</w:t>
            </w:r>
          </w:p>
        </w:tc>
      </w:tr>
      <w:tr w14:paraId="345A46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nil"/>
              <w:right w:val="nil"/>
              <w:insideH w:val="nil"/>
              <w:insideV w:val="nil"/>
            </w:tcBorders>
            <w:noWrap w:val="0"/>
            <w:tcMar>
              <w:top w:w="-1" w:type="dxa"/>
              <w:left w:w="-1" w:type="dxa"/>
              <w:bottom w:w="-1" w:type="dxa"/>
              <w:right w:w="-1" w:type="dxa"/>
            </w:tcMar>
            <w:vAlign w:val="center"/>
          </w:tcPr>
          <w:p w14:paraId="2F401AD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第一层梁模板</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56E87B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(b + 2h) x L净</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008E6BA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525" w:type="dxa"/>
            <w:tcBorders>
              <w:top w:val="nil"/>
              <w:left w:val="nil"/>
              <w:bottom w:val="nil"/>
              <w:right w:val="nil"/>
              <w:insideH w:val="nil"/>
              <w:insideV w:val="nil"/>
            </w:tcBorders>
            <w:noWrap w:val="0"/>
            <w:tcMar>
              <w:top w:w="-1" w:type="dxa"/>
              <w:left w:w="-1" w:type="dxa"/>
              <w:bottom w:w="-1" w:type="dxa"/>
              <w:right w:w="-1" w:type="dxa"/>
            </w:tcMar>
            <w:vAlign w:val="center"/>
          </w:tcPr>
          <w:p w14:paraId="448C903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1501.771至1503.641</w:t>
            </w:r>
          </w:p>
        </w:tc>
        <w:tc>
          <w:tcPr>
            <w:tcW w:w="2821" w:type="dxa"/>
            <w:tcBorders>
              <w:top w:val="nil"/>
              <w:left w:val="nil"/>
              <w:bottom w:val="nil"/>
              <w:right w:val="nil"/>
              <w:insideH w:val="nil"/>
              <w:insideV w:val="nil"/>
            </w:tcBorders>
            <w:noWrap w:val="0"/>
            <w:tcMar>
              <w:top w:w="-1" w:type="dxa"/>
              <w:left w:w="-1" w:type="dxa"/>
              <w:bottom w:w="-1" w:type="dxa"/>
              <w:right w:w="-1" w:type="dxa"/>
            </w:tcMar>
            <w:vAlign w:val="center"/>
          </w:tcPr>
          <w:p w14:paraId="78936ED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未扣复杂交接细部</w:t>
            </w:r>
          </w:p>
        </w:tc>
      </w:tr>
      <w:tr w14:paraId="627951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nil"/>
              <w:right w:val="nil"/>
              <w:insideH w:val="nil"/>
              <w:insideV w:val="nil"/>
            </w:tcBorders>
            <w:noWrap w:val="0"/>
            <w:tcMar>
              <w:top w:w="-1" w:type="dxa"/>
              <w:left w:w="-1" w:type="dxa"/>
              <w:bottom w:w="-1" w:type="dxa"/>
              <w:right w:w="-1" w:type="dxa"/>
            </w:tcMar>
            <w:vAlign w:val="center"/>
          </w:tcPr>
          <w:p w14:paraId="0F2AFF3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第一层板混凝土</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E94576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1638.75 x 0.150</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45541E1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m3</w:t>
            </w:r>
          </w:p>
        </w:tc>
        <w:tc>
          <w:tcPr>
            <w:tcW w:w="1525" w:type="dxa"/>
            <w:tcBorders>
              <w:top w:val="nil"/>
              <w:left w:val="nil"/>
              <w:bottom w:val="nil"/>
              <w:right w:val="nil"/>
              <w:insideH w:val="nil"/>
              <w:insideV w:val="nil"/>
            </w:tcBorders>
            <w:noWrap w:val="0"/>
            <w:tcMar>
              <w:top w:w="-1" w:type="dxa"/>
              <w:left w:w="-1" w:type="dxa"/>
              <w:bottom w:w="-1" w:type="dxa"/>
              <w:right w:w="-1" w:type="dxa"/>
            </w:tcMar>
            <w:vAlign w:val="center"/>
          </w:tcPr>
          <w:p w14:paraId="10B15A6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245.813</w:t>
            </w:r>
          </w:p>
        </w:tc>
        <w:tc>
          <w:tcPr>
            <w:tcW w:w="2821" w:type="dxa"/>
            <w:tcBorders>
              <w:top w:val="nil"/>
              <w:left w:val="nil"/>
              <w:bottom w:val="nil"/>
              <w:right w:val="nil"/>
              <w:insideH w:val="nil"/>
              <w:insideV w:val="nil"/>
            </w:tcBorders>
            <w:noWrap w:val="0"/>
            <w:tcMar>
              <w:top w:w="-1" w:type="dxa"/>
              <w:left w:w="-1" w:type="dxa"/>
              <w:bottom w:w="-1" w:type="dxa"/>
              <w:right w:w="-1" w:type="dxa"/>
            </w:tcMar>
            <w:vAlign w:val="center"/>
          </w:tcPr>
          <w:p w14:paraId="1CD8213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按-0.050m板厚150mm控制</w:t>
            </w:r>
          </w:p>
        </w:tc>
      </w:tr>
      <w:tr w14:paraId="70969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nil"/>
              <w:right w:val="nil"/>
              <w:insideH w:val="nil"/>
              <w:insideV w:val="nil"/>
            </w:tcBorders>
            <w:noWrap w:val="0"/>
            <w:tcMar>
              <w:top w:w="-1" w:type="dxa"/>
              <w:left w:w="-1" w:type="dxa"/>
              <w:bottom w:w="-1" w:type="dxa"/>
              <w:right w:w="-1" w:type="dxa"/>
            </w:tcMar>
            <w:vAlign w:val="center"/>
          </w:tcPr>
          <w:p w14:paraId="28FD741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第一层板模板</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836BD5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按板底控制面积</w:t>
            </w:r>
          </w:p>
        </w:tc>
        <w:tc>
          <w:tcPr>
            <w:tcW w:w="795" w:type="dxa"/>
            <w:tcBorders>
              <w:top w:val="nil"/>
              <w:left w:val="nil"/>
              <w:bottom w:val="nil"/>
              <w:right w:val="nil"/>
              <w:insideH w:val="nil"/>
              <w:insideV w:val="nil"/>
            </w:tcBorders>
            <w:noWrap w:val="0"/>
            <w:tcMar>
              <w:top w:w="-1" w:type="dxa"/>
              <w:left w:w="-1" w:type="dxa"/>
              <w:bottom w:w="-1" w:type="dxa"/>
              <w:right w:w="-1" w:type="dxa"/>
            </w:tcMar>
            <w:vAlign w:val="center"/>
          </w:tcPr>
          <w:p w14:paraId="785D1E0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1525" w:type="dxa"/>
            <w:tcBorders>
              <w:top w:val="nil"/>
              <w:left w:val="nil"/>
              <w:bottom w:val="nil"/>
              <w:right w:val="nil"/>
              <w:insideH w:val="nil"/>
              <w:insideV w:val="nil"/>
            </w:tcBorders>
            <w:noWrap w:val="0"/>
            <w:tcMar>
              <w:top w:w="-1" w:type="dxa"/>
              <w:left w:w="-1" w:type="dxa"/>
              <w:bottom w:w="-1" w:type="dxa"/>
              <w:right w:w="-1" w:type="dxa"/>
            </w:tcMar>
            <w:vAlign w:val="center"/>
          </w:tcPr>
          <w:p w14:paraId="59746AB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1638.75</w:t>
            </w:r>
          </w:p>
        </w:tc>
        <w:tc>
          <w:tcPr>
            <w:tcW w:w="2821" w:type="dxa"/>
            <w:tcBorders>
              <w:top w:val="nil"/>
              <w:left w:val="nil"/>
              <w:bottom w:val="nil"/>
              <w:right w:val="nil"/>
              <w:insideH w:val="nil"/>
              <w:insideV w:val="nil"/>
            </w:tcBorders>
            <w:noWrap w:val="0"/>
            <w:tcMar>
              <w:top w:w="-1" w:type="dxa"/>
              <w:left w:w="-1" w:type="dxa"/>
              <w:bottom w:w="-1" w:type="dxa"/>
              <w:right w:w="-1" w:type="dxa"/>
            </w:tcMar>
            <w:vAlign w:val="center"/>
          </w:tcPr>
          <w:p w14:paraId="6740280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洞口和楼梯口待终稿复核</w:t>
            </w:r>
          </w:p>
        </w:tc>
      </w:tr>
      <w:tr w14:paraId="3C9D35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A0F60B">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第一层柱梁板混凝土小计</w:t>
            </w:r>
          </w:p>
        </w:tc>
        <w:tc>
          <w:tcPr>
            <w:tcW w:w="182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A9C00FB">
            <w:pPr>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color w:val="000000"/>
                <w:sz w:val="21"/>
              </w:rPr>
              <w:t>柱、梁、板合计</w:t>
            </w:r>
          </w:p>
        </w:tc>
        <w:tc>
          <w:tcPr>
            <w:tcW w:w="79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D44D79D">
            <w:pPr>
              <w:keepLines/>
              <w:snapToGrid w:val="0"/>
              <w:spacing w:before="0" w:after="0" w:line="240" w:lineRule="auto"/>
              <w:ind w:left="0" w:leftChars="0" w:right="0" w:rightChars="0" w:firstLine="0" w:firstLineChars="0"/>
              <w:jc w:val="left"/>
              <w:rPr>
                <w:rFonts w:ascii="宋体" w:eastAsia="宋体"/>
                <w:b/>
                <w:sz w:val="21"/>
              </w:rPr>
            </w:pPr>
            <w:r>
              <w:rPr>
                <w:rFonts w:ascii="宋体" w:hAnsi="宋体" w:eastAsia="宋体"/>
                <w:b/>
                <w:color w:val="000000"/>
                <w:sz w:val="21"/>
              </w:rPr>
              <w:t>m3</w:t>
            </w:r>
          </w:p>
        </w:tc>
        <w:tc>
          <w:tcPr>
            <w:tcW w:w="152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71A324E">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794.860至795.091</w:t>
            </w:r>
          </w:p>
        </w:tc>
        <w:tc>
          <w:tcPr>
            <w:tcW w:w="282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10ADA74">
            <w:pPr>
              <w:keepLines/>
              <w:snapToGrid w:val="0"/>
              <w:spacing w:before="0" w:after="0" w:line="240" w:lineRule="auto"/>
              <w:ind w:left="0" w:leftChars="0" w:right="0" w:rightChars="0" w:firstLine="0" w:firstLineChars="0"/>
              <w:jc w:val="center"/>
              <w:rPr>
                <w:rFonts w:ascii="宋体" w:eastAsia="宋体"/>
                <w:b/>
                <w:sz w:val="21"/>
              </w:rPr>
            </w:pPr>
            <w:r>
              <w:rPr>
                <w:rFonts w:ascii="宋体" w:hAnsi="宋体" w:eastAsia="宋体"/>
                <w:b/>
                <w:color w:val="000000"/>
                <w:sz w:val="21"/>
              </w:rPr>
              <w:t>作为手工复核控制量</w:t>
            </w:r>
          </w:p>
        </w:tc>
      </w:tr>
    </w:tbl>
    <w:p w14:paraId="2D3E9A7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梁工程量详细计算中，KL25、KL2、KL5和KL27已作为代表性梁建立净长控制。KL25控制净长为25.150m，KL2控制净长为5.400m，KL5同编号梁组控制净长为12.050m，KL27因1/C节点和局部偏移影响，控制净长暂按30.900m至32.000m表示。上述数据用于说明净长扣减方法，完整逐梁净长表不在正文重复展开。</w:t>
      </w:r>
    </w:p>
    <w:p w14:paraId="4879EAAD">
      <w:pPr>
        <w:pStyle w:val="4"/>
        <w:keepNext/>
        <w:pageBreakBefore/>
        <w:widowControl/>
        <w:numPr>
          <w:ilvl w:val="0"/>
          <w:numId w:val="0"/>
        </w:numPr>
        <w:ind w:leftChars="0"/>
        <w:rPr>
          <w:b w:val="0"/>
        </w:rPr>
      </w:pPr>
      <w:bookmarkStart w:id="96" w:name="_Toc4259"/>
      <w:bookmarkStart w:id="97" w:name="_Toc29087"/>
      <w:r>
        <w:rPr>
          <w:rFonts w:hint="eastAsia"/>
          <w:lang w:eastAsia="zh-CN"/>
        </w:rPr>
        <w:t xml:space="preserve">8.4 </w:t>
      </w:r>
      <w:r>
        <w:t>建筑与装饰工程量摘录</w:t>
      </w:r>
      <w:bookmarkEnd w:id="96"/>
      <w:bookmarkEnd w:id="97"/>
    </w:p>
    <w:p w14:paraId="36946720">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建筑与装饰工程量采用控制面积闭合与主要房间分项复核相结合的方法。第一层以建筑面积2614.32m2作为楼地面、天棚和墙面量级控制基础，按做法表区分金刚砂耐磨地面、金刚砂耐磨楼面、砖面层、天棚、外墙面、门窗和散水等项目。</w:t>
      </w:r>
    </w:p>
    <w:p w14:paraId="0C7248BA">
      <w:pPr>
        <w:spacing w:before="0" w:after="0"/>
      </w:pPr>
      <w:r>
        <w:br w:type="page"/>
      </w:r>
    </w:p>
    <w:p w14:paraId="46F1EBF1">
      <w:pPr>
        <w:pStyle w:val="182"/>
        <w:keepNext/>
        <w:keepLines/>
        <w:widowControl/>
        <w:spacing w:before="120" w:after="60"/>
        <w:jc w:val="center"/>
      </w:pPr>
      <w:r>
        <w:rPr>
          <w:rFonts w:ascii="黑体" w:hAnsi="黑体" w:eastAsia="黑体"/>
          <w:b/>
          <w:sz w:val="21"/>
        </w:rPr>
        <w:t>表8-4 建筑与装饰工程量摘录表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51"/>
        <w:gridCol w:w="2668"/>
        <w:gridCol w:w="802"/>
        <w:gridCol w:w="1056"/>
        <w:gridCol w:w="2259"/>
      </w:tblGrid>
      <w:tr w14:paraId="15469B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6FFA72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2668"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630C996">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控制口径</w:t>
            </w:r>
          </w:p>
        </w:tc>
        <w:tc>
          <w:tcPr>
            <w:tcW w:w="80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00ED35D">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单位</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62DD2A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工程量</w:t>
            </w:r>
          </w:p>
        </w:tc>
        <w:tc>
          <w:tcPr>
            <w:tcW w:w="225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E89630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0BFBDE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8CE8FE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一层建筑面积</w:t>
            </w:r>
          </w:p>
        </w:tc>
        <w:tc>
          <w:tcPr>
            <w:tcW w:w="2668"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51620D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建筑面积计算书</w:t>
            </w:r>
          </w:p>
        </w:tc>
        <w:tc>
          <w:tcPr>
            <w:tcW w:w="80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ECF4BB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229C51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2614.320</w:t>
            </w:r>
          </w:p>
        </w:tc>
        <w:tc>
          <w:tcPr>
            <w:tcW w:w="225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3D9615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装饰工程量控制基础</w:t>
            </w:r>
          </w:p>
        </w:tc>
      </w:tr>
      <w:tr w14:paraId="05964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13E874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地面3</w:t>
            </w:r>
            <w:r>
              <w:rPr>
                <w:rFonts w:ascii="宋体" w:hAnsi="宋体" w:eastAsia="宋体"/>
                <w:b w:val="0"/>
                <w:sz w:val="21"/>
              </w:rPr>
              <w:br w:type="textWrapping"/>
            </w:r>
            <w:r>
              <w:rPr>
                <w:rFonts w:ascii="宋体" w:hAnsi="宋体" w:eastAsia="宋体"/>
                <w:b w:val="0"/>
                <w:sz w:val="21"/>
              </w:rPr>
              <w:t>金刚砂耐磨地面</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0234898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主变、散热器、电抗器、电容器等区域</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4F1C011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109E3C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1055.500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1CD8119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已进入清单计价口径</w:t>
            </w:r>
          </w:p>
        </w:tc>
      </w:tr>
      <w:tr w14:paraId="0F9052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E59F24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sz w:val="21"/>
              </w:rPr>
              <w:t>楼面1</w:t>
            </w:r>
            <w:r>
              <w:rPr>
                <w:rFonts w:ascii="宋体" w:hAnsi="宋体" w:eastAsia="宋体"/>
                <w:b w:val="0"/>
                <w:sz w:val="21"/>
              </w:rPr>
              <w:br w:type="textWrapping"/>
            </w:r>
            <w:r>
              <w:rPr>
                <w:rFonts w:ascii="宋体" w:hAnsi="宋体" w:eastAsia="宋体"/>
                <w:b w:val="0"/>
                <w:sz w:val="21"/>
              </w:rPr>
              <w:t>金刚砂耐磨楼面</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5D78125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10kV、220kV GIS、110kV GIS等区域</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03756B8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E1F236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980.500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6EBBB86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已进入清单计价口径</w:t>
            </w:r>
          </w:p>
        </w:tc>
      </w:tr>
      <w:tr w14:paraId="7A1A7A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09972F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楼面2或地面4砖面层</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05D3C4E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辅助房间和局部通行区</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4E9BC3C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036397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166.500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6488BB42">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作为装饰控制量</w:t>
            </w:r>
          </w:p>
        </w:tc>
      </w:tr>
      <w:tr w14:paraId="50654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346FDB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楼梯、门廊及剩余平衡量</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523D9B3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控制面积平衡</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185A7E8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27D719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400.820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11B4F09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后续可按房间净面积细化</w:t>
            </w:r>
          </w:p>
        </w:tc>
      </w:tr>
      <w:tr w14:paraId="2A27F6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9CBB52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第一层天棚</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49EAA6E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sz w:val="21"/>
              </w:rPr>
              <w:t>按一层建筑</w:t>
            </w:r>
            <w:r>
              <w:rPr>
                <w:rFonts w:ascii="宋体" w:hAnsi="宋体" w:eastAsia="宋体"/>
                <w:b w:val="0"/>
                <w:sz w:val="21"/>
              </w:rPr>
              <w:br w:type="textWrapping"/>
            </w:r>
            <w:r>
              <w:rPr>
                <w:rFonts w:ascii="宋体" w:hAnsi="宋体" w:eastAsia="宋体"/>
                <w:b w:val="0"/>
                <w:sz w:val="21"/>
              </w:rPr>
              <w:t>面积控制</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5CE622E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55CFE6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2614.320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2C425E6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局部做法按天棚说明复核</w:t>
            </w:r>
          </w:p>
        </w:tc>
      </w:tr>
      <w:tr w14:paraId="1425D8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FA43A5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首层外墙面</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233F944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按外墙展开控制</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4EDB7AF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E098EB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952.240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324B80E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洞口扣减和做法分层待细化</w:t>
            </w:r>
          </w:p>
        </w:tc>
      </w:tr>
      <w:tr w14:paraId="629925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1D6F79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第一层门窗</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1C077E3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当前可见下限</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6D43D35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24A0FE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129.310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71A94E5B">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数量下限34处</w:t>
            </w:r>
          </w:p>
        </w:tc>
      </w:tr>
      <w:tr w14:paraId="011301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7E6AB9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屋面防水</w:t>
            </w:r>
          </w:p>
        </w:tc>
        <w:tc>
          <w:tcPr>
            <w:tcW w:w="2668" w:type="dxa"/>
            <w:tcBorders>
              <w:top w:val="nil"/>
              <w:left w:val="nil"/>
              <w:bottom w:val="nil"/>
              <w:right w:val="nil"/>
              <w:insideH w:val="nil"/>
              <w:insideV w:val="nil"/>
            </w:tcBorders>
            <w:noWrap w:val="0"/>
            <w:tcMar>
              <w:top w:w="-1" w:type="dxa"/>
              <w:left w:w="-1" w:type="dxa"/>
              <w:bottom w:w="-1" w:type="dxa"/>
              <w:right w:w="-1" w:type="dxa"/>
            </w:tcMar>
            <w:vAlign w:val="center"/>
          </w:tcPr>
          <w:p w14:paraId="0067EC2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按水平投影控制</w:t>
            </w:r>
          </w:p>
        </w:tc>
        <w:tc>
          <w:tcPr>
            <w:tcW w:w="802" w:type="dxa"/>
            <w:tcBorders>
              <w:top w:val="nil"/>
              <w:left w:val="nil"/>
              <w:bottom w:val="nil"/>
              <w:right w:val="nil"/>
              <w:insideH w:val="nil"/>
              <w:insideV w:val="nil"/>
            </w:tcBorders>
            <w:noWrap w:val="0"/>
            <w:tcMar>
              <w:top w:w="-1" w:type="dxa"/>
              <w:left w:w="-1" w:type="dxa"/>
              <w:bottom w:w="-1" w:type="dxa"/>
              <w:right w:w="-1" w:type="dxa"/>
            </w:tcMar>
            <w:vAlign w:val="center"/>
          </w:tcPr>
          <w:p w14:paraId="0592FD1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m2</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005275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2614.320</w:t>
            </w:r>
          </w:p>
        </w:tc>
        <w:tc>
          <w:tcPr>
            <w:tcW w:w="2259" w:type="dxa"/>
            <w:tcBorders>
              <w:top w:val="nil"/>
              <w:left w:val="nil"/>
              <w:bottom w:val="nil"/>
              <w:right w:val="nil"/>
              <w:insideH w:val="nil"/>
              <w:insideV w:val="nil"/>
            </w:tcBorders>
            <w:noWrap w:val="0"/>
            <w:tcMar>
              <w:top w:w="-1" w:type="dxa"/>
              <w:left w:w="-1" w:type="dxa"/>
              <w:bottom w:w="-1" w:type="dxa"/>
              <w:right w:w="-1" w:type="dxa"/>
            </w:tcMar>
            <w:vAlign w:val="center"/>
          </w:tcPr>
          <w:p w14:paraId="23A9489A">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细部翻边另行复核</w:t>
            </w:r>
          </w:p>
        </w:tc>
      </w:tr>
      <w:tr w14:paraId="742D57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FFC5775">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散水</w:t>
            </w:r>
          </w:p>
        </w:tc>
        <w:tc>
          <w:tcPr>
            <w:tcW w:w="266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9549B1A">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外周控制长度</w:t>
            </w:r>
          </w:p>
        </w:tc>
        <w:tc>
          <w:tcPr>
            <w:tcW w:w="80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7C80A34">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m</w:t>
            </w:r>
          </w:p>
        </w:tc>
        <w:tc>
          <w:tcPr>
            <w:tcW w:w="105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039AE04">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223.000</w:t>
            </w:r>
          </w:p>
        </w:tc>
        <w:tc>
          <w:tcPr>
            <w:tcW w:w="225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EF2FE60">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与外围护墙基础控制长度一致</w:t>
            </w:r>
          </w:p>
        </w:tc>
      </w:tr>
    </w:tbl>
    <w:p w14:paraId="5FED99E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墙体、踢脚线、内墙面、洞口扣减和局部装饰做法已在建筑与装饰工程量计算书中保留计算入口。由于部分房间墙长和洞口边界需要继续按平面图逐间复核，正文只引用已形成闭合关系的控制量。</w:t>
      </w:r>
    </w:p>
    <w:p w14:paraId="6C171AFE">
      <w:pPr>
        <w:pStyle w:val="4"/>
        <w:keepNext/>
        <w:widowControl/>
        <w:numPr>
          <w:ilvl w:val="0"/>
          <w:numId w:val="0"/>
        </w:numPr>
        <w:ind w:leftChars="0"/>
        <w:rPr>
          <w:b w:val="0"/>
        </w:rPr>
      </w:pPr>
      <w:bookmarkStart w:id="98" w:name="_Toc714"/>
      <w:bookmarkStart w:id="99" w:name="_Toc16891"/>
      <w:r>
        <w:rPr>
          <w:rFonts w:hint="eastAsia"/>
          <w:lang w:eastAsia="zh-CN"/>
        </w:rPr>
        <w:t xml:space="preserve">8.5 </w:t>
      </w:r>
      <w:r>
        <w:t>钢筋手工计算摘录</w:t>
      </w:r>
      <w:bookmarkEnd w:id="98"/>
      <w:bookmarkEnd w:id="99"/>
    </w:p>
    <w:p w14:paraId="3DC9E425">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钢筋手工计算以第一层柱、典型梁和-0.050m板为主要复核对象。柱钢筋按KZ1至KZ5分组，梁钢筋选取KL25、KL2、KL5和KL27作为典型梁，板钢筋先按双层双向通长筋进行主量级校核。</w:t>
      </w:r>
    </w:p>
    <w:p w14:paraId="3E08F0FD">
      <w:pPr>
        <w:pStyle w:val="19"/>
        <w:widowControl/>
        <w:rPr>
          <w:rFonts w:ascii="Times New Roman" w:hAnsi="Times New Roman" w:eastAsia="宋体" w:cs="Times New Roman"/>
          <w:b w:val="0"/>
          <w:color w:val="000000"/>
          <w:sz w:val="24"/>
          <w:szCs w:val="24"/>
        </w:rPr>
      </w:pPr>
    </w:p>
    <w:p w14:paraId="2B20066E">
      <w:pPr>
        <w:pStyle w:val="182"/>
        <w:keepNext/>
        <w:keepLines/>
        <w:widowControl/>
        <w:spacing w:before="120" w:after="60"/>
        <w:jc w:val="center"/>
      </w:pPr>
      <w:r>
        <w:rPr>
          <w:rFonts w:ascii="黑体" w:hAnsi="黑体" w:eastAsia="黑体"/>
          <w:b/>
          <w:sz w:val="21"/>
        </w:rPr>
        <w:t>表8-5 钢筋手工计算摘录表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19"/>
        <w:gridCol w:w="3072"/>
        <w:gridCol w:w="1323"/>
        <w:gridCol w:w="2422"/>
      </w:tblGrid>
      <w:tr w14:paraId="362D89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01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CA4931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w:t>
            </w:r>
          </w:p>
        </w:tc>
        <w:tc>
          <w:tcPr>
            <w:tcW w:w="307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9E45EA6">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计算口径</w:t>
            </w:r>
          </w:p>
        </w:tc>
        <w:tc>
          <w:tcPr>
            <w:tcW w:w="132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B728C5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控制结果</w:t>
            </w:r>
          </w:p>
        </w:tc>
        <w:tc>
          <w:tcPr>
            <w:tcW w:w="242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F73C1B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604C29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3F4F46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柱纵筋净直段重量</w:t>
            </w:r>
          </w:p>
        </w:tc>
        <w:tc>
          <w:tcPr>
            <w:tcW w:w="307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7E1E9D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KZ1至KZ5分组，按柱身净直段计算</w:t>
            </w:r>
          </w:p>
        </w:tc>
        <w:tc>
          <w:tcPr>
            <w:tcW w:w="132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FF4B67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47.111t</w:t>
            </w:r>
          </w:p>
        </w:tc>
        <w:tc>
          <w:tcPr>
            <w:tcW w:w="242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66A984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不含锚固、连接、损耗</w:t>
            </w:r>
          </w:p>
        </w:tc>
      </w:tr>
      <w:tr w14:paraId="6C26F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nil"/>
              <w:left w:val="nil"/>
              <w:bottom w:val="nil"/>
              <w:right w:val="nil"/>
              <w:insideH w:val="nil"/>
              <w:insideV w:val="nil"/>
            </w:tcBorders>
            <w:noWrap w:val="0"/>
            <w:tcMar>
              <w:top w:w="-1" w:type="dxa"/>
              <w:left w:w="-1" w:type="dxa"/>
              <w:bottom w:w="-1" w:type="dxa"/>
              <w:right w:w="-1" w:type="dxa"/>
            </w:tcMar>
            <w:vAlign w:val="center"/>
          </w:tcPr>
          <w:p w14:paraId="4B924F4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KZ1至KZ3A外箍控制重量</w:t>
            </w:r>
          </w:p>
        </w:tc>
        <w:tc>
          <w:tcPr>
            <w:tcW w:w="3072" w:type="dxa"/>
            <w:tcBorders>
              <w:top w:val="nil"/>
              <w:left w:val="nil"/>
              <w:bottom w:val="nil"/>
              <w:right w:val="nil"/>
              <w:insideH w:val="nil"/>
              <w:insideV w:val="nil"/>
            </w:tcBorders>
            <w:noWrap w:val="0"/>
            <w:tcMar>
              <w:top w:w="-1" w:type="dxa"/>
              <w:left w:w="-1" w:type="dxa"/>
              <w:bottom w:w="-1" w:type="dxa"/>
              <w:right w:w="-1" w:type="dxa"/>
            </w:tcMar>
            <w:vAlign w:val="center"/>
          </w:tcPr>
          <w:p w14:paraId="06408DF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按保护层35mm和外箍展开长度控制</w:t>
            </w:r>
          </w:p>
        </w:tc>
        <w:tc>
          <w:tcPr>
            <w:tcW w:w="1323" w:type="dxa"/>
            <w:tcBorders>
              <w:top w:val="nil"/>
              <w:left w:val="nil"/>
              <w:bottom w:val="nil"/>
              <w:right w:val="nil"/>
              <w:insideH w:val="nil"/>
              <w:insideV w:val="nil"/>
            </w:tcBorders>
            <w:noWrap w:val="0"/>
            <w:tcMar>
              <w:top w:w="-1" w:type="dxa"/>
              <w:left w:w="-1" w:type="dxa"/>
              <w:bottom w:w="-1" w:type="dxa"/>
              <w:right w:w="-1" w:type="dxa"/>
            </w:tcMar>
            <w:vAlign w:val="center"/>
          </w:tcPr>
          <w:p w14:paraId="640723C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7.335t</w:t>
            </w:r>
          </w:p>
        </w:tc>
        <w:tc>
          <w:tcPr>
            <w:tcW w:w="2422" w:type="dxa"/>
            <w:tcBorders>
              <w:top w:val="nil"/>
              <w:left w:val="nil"/>
              <w:bottom w:val="nil"/>
              <w:right w:val="nil"/>
              <w:insideH w:val="nil"/>
              <w:insideV w:val="nil"/>
            </w:tcBorders>
            <w:noWrap w:val="0"/>
            <w:tcMar>
              <w:top w:w="-1" w:type="dxa"/>
              <w:left w:w="-1" w:type="dxa"/>
              <w:bottom w:w="-1" w:type="dxa"/>
              <w:right w:w="-1" w:type="dxa"/>
            </w:tcMar>
            <w:vAlign w:val="center"/>
          </w:tcPr>
          <w:p w14:paraId="4241356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不含复合箍、拉筋</w:t>
            </w:r>
          </w:p>
        </w:tc>
      </w:tr>
      <w:tr w14:paraId="6E7557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nil"/>
              <w:left w:val="nil"/>
              <w:bottom w:val="nil"/>
              <w:right w:val="nil"/>
              <w:insideH w:val="nil"/>
              <w:insideV w:val="nil"/>
            </w:tcBorders>
            <w:noWrap w:val="0"/>
            <w:tcMar>
              <w:top w:w="-1" w:type="dxa"/>
              <w:left w:w="-1" w:type="dxa"/>
              <w:bottom w:w="-1" w:type="dxa"/>
              <w:right w:w="-1" w:type="dxa"/>
            </w:tcMar>
            <w:vAlign w:val="center"/>
          </w:tcPr>
          <w:p w14:paraId="52114C8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d≥22柱筋机械连接控制数</w:t>
            </w:r>
          </w:p>
        </w:tc>
        <w:tc>
          <w:tcPr>
            <w:tcW w:w="3072" w:type="dxa"/>
            <w:tcBorders>
              <w:top w:val="nil"/>
              <w:left w:val="nil"/>
              <w:bottom w:val="nil"/>
              <w:right w:val="nil"/>
              <w:insideH w:val="nil"/>
              <w:insideV w:val="nil"/>
            </w:tcBorders>
            <w:noWrap w:val="0"/>
            <w:tcMar>
              <w:top w:w="-1" w:type="dxa"/>
              <w:left w:w="-1" w:type="dxa"/>
              <w:bottom w:w="-1" w:type="dxa"/>
              <w:right w:w="-1" w:type="dxa"/>
            </w:tcMar>
            <w:vAlign w:val="center"/>
          </w:tcPr>
          <w:p w14:paraId="644251E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Φ25、Φ28柱纵筋每根一次连接准备</w:t>
            </w:r>
          </w:p>
        </w:tc>
        <w:tc>
          <w:tcPr>
            <w:tcW w:w="1323" w:type="dxa"/>
            <w:tcBorders>
              <w:top w:val="nil"/>
              <w:left w:val="nil"/>
              <w:bottom w:val="nil"/>
              <w:right w:val="nil"/>
              <w:insideH w:val="nil"/>
              <w:insideV w:val="nil"/>
            </w:tcBorders>
            <w:noWrap w:val="0"/>
            <w:tcMar>
              <w:top w:w="-1" w:type="dxa"/>
              <w:left w:w="-1" w:type="dxa"/>
              <w:bottom w:w="-1" w:type="dxa"/>
              <w:right w:w="-1" w:type="dxa"/>
            </w:tcMar>
            <w:vAlign w:val="center"/>
          </w:tcPr>
          <w:p w14:paraId="6CE6980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2676个</w:t>
            </w:r>
          </w:p>
        </w:tc>
        <w:tc>
          <w:tcPr>
            <w:tcW w:w="2422" w:type="dxa"/>
            <w:tcBorders>
              <w:top w:val="nil"/>
              <w:left w:val="nil"/>
              <w:bottom w:val="nil"/>
              <w:right w:val="nil"/>
              <w:insideH w:val="nil"/>
              <w:insideV w:val="nil"/>
            </w:tcBorders>
            <w:noWrap w:val="0"/>
            <w:tcMar>
              <w:top w:w="-1" w:type="dxa"/>
              <w:left w:w="-1" w:type="dxa"/>
              <w:bottom w:w="-1" w:type="dxa"/>
              <w:right w:w="-1" w:type="dxa"/>
            </w:tcMar>
            <w:vAlign w:val="center"/>
          </w:tcPr>
          <w:p w14:paraId="093907C1">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实际数量需按下料和连接布置复核</w:t>
            </w:r>
          </w:p>
        </w:tc>
      </w:tr>
      <w:tr w14:paraId="5EBA5A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nil"/>
              <w:left w:val="nil"/>
              <w:bottom w:val="nil"/>
              <w:right w:val="nil"/>
              <w:insideH w:val="nil"/>
              <w:insideV w:val="nil"/>
            </w:tcBorders>
            <w:noWrap w:val="0"/>
            <w:tcMar>
              <w:top w:w="-1" w:type="dxa"/>
              <w:left w:w="-1" w:type="dxa"/>
              <w:bottom w:w="-1" w:type="dxa"/>
              <w:right w:w="-1" w:type="dxa"/>
            </w:tcMar>
            <w:vAlign w:val="center"/>
          </w:tcPr>
          <w:p w14:paraId="64D0263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典型梁纵筋净直段重量</w:t>
            </w:r>
          </w:p>
        </w:tc>
        <w:tc>
          <w:tcPr>
            <w:tcW w:w="3072" w:type="dxa"/>
            <w:tcBorders>
              <w:top w:val="nil"/>
              <w:left w:val="nil"/>
              <w:bottom w:val="nil"/>
              <w:right w:val="nil"/>
              <w:insideH w:val="nil"/>
              <w:insideV w:val="nil"/>
            </w:tcBorders>
            <w:noWrap w:val="0"/>
            <w:tcMar>
              <w:top w:w="-1" w:type="dxa"/>
              <w:left w:w="-1" w:type="dxa"/>
              <w:bottom w:w="-1" w:type="dxa"/>
              <w:right w:w="-1" w:type="dxa"/>
            </w:tcMar>
            <w:vAlign w:val="center"/>
          </w:tcPr>
          <w:p w14:paraId="084F588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KL25、KL2、KL5、KL27通长筋及腰筋控制</w:t>
            </w:r>
          </w:p>
        </w:tc>
        <w:tc>
          <w:tcPr>
            <w:tcW w:w="1323" w:type="dxa"/>
            <w:tcBorders>
              <w:top w:val="nil"/>
              <w:left w:val="nil"/>
              <w:bottom w:val="nil"/>
              <w:right w:val="nil"/>
              <w:insideH w:val="nil"/>
              <w:insideV w:val="nil"/>
            </w:tcBorders>
            <w:noWrap w:val="0"/>
            <w:tcMar>
              <w:top w:w="-1" w:type="dxa"/>
              <w:left w:w="-1" w:type="dxa"/>
              <w:bottom w:w="-1" w:type="dxa"/>
              <w:right w:w="-1" w:type="dxa"/>
            </w:tcMar>
            <w:vAlign w:val="center"/>
          </w:tcPr>
          <w:p w14:paraId="0A9BDFA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1.540t至1.561t</w:t>
            </w:r>
          </w:p>
        </w:tc>
        <w:tc>
          <w:tcPr>
            <w:tcW w:w="2422" w:type="dxa"/>
            <w:tcBorders>
              <w:top w:val="nil"/>
              <w:left w:val="nil"/>
              <w:bottom w:val="nil"/>
              <w:right w:val="nil"/>
              <w:insideH w:val="nil"/>
              <w:insideV w:val="nil"/>
            </w:tcBorders>
            <w:noWrap w:val="0"/>
            <w:tcMar>
              <w:top w:w="-1" w:type="dxa"/>
              <w:left w:w="-1" w:type="dxa"/>
              <w:bottom w:w="-1" w:type="dxa"/>
              <w:right w:w="-1" w:type="dxa"/>
            </w:tcMar>
            <w:vAlign w:val="center"/>
          </w:tcPr>
          <w:p w14:paraId="4F55225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不含支座负筋、锚固和附加筋</w:t>
            </w:r>
          </w:p>
        </w:tc>
      </w:tr>
      <w:tr w14:paraId="4C526D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nil"/>
              <w:left w:val="nil"/>
              <w:bottom w:val="nil"/>
              <w:right w:val="nil"/>
              <w:insideH w:val="nil"/>
              <w:insideV w:val="nil"/>
            </w:tcBorders>
            <w:noWrap w:val="0"/>
            <w:tcMar>
              <w:top w:w="-1" w:type="dxa"/>
              <w:left w:w="-1" w:type="dxa"/>
              <w:bottom w:w="-1" w:type="dxa"/>
              <w:right w:w="-1" w:type="dxa"/>
            </w:tcMar>
            <w:vAlign w:val="center"/>
          </w:tcPr>
          <w:p w14:paraId="111C1FE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典型梁箍筋阶段控制重量</w:t>
            </w:r>
          </w:p>
        </w:tc>
        <w:tc>
          <w:tcPr>
            <w:tcW w:w="3072" w:type="dxa"/>
            <w:tcBorders>
              <w:top w:val="nil"/>
              <w:left w:val="nil"/>
              <w:bottom w:val="nil"/>
              <w:right w:val="nil"/>
              <w:insideH w:val="nil"/>
              <w:insideV w:val="nil"/>
            </w:tcBorders>
            <w:noWrap w:val="0"/>
            <w:tcMar>
              <w:top w:w="-1" w:type="dxa"/>
              <w:left w:w="-1" w:type="dxa"/>
              <w:bottom w:w="-1" w:type="dxa"/>
              <w:right w:w="-1" w:type="dxa"/>
            </w:tcMar>
            <w:vAlign w:val="center"/>
          </w:tcPr>
          <w:p w14:paraId="01FCB0E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按Φ8@100/200阶段口径</w:t>
            </w:r>
          </w:p>
        </w:tc>
        <w:tc>
          <w:tcPr>
            <w:tcW w:w="1323" w:type="dxa"/>
            <w:tcBorders>
              <w:top w:val="nil"/>
              <w:left w:val="nil"/>
              <w:bottom w:val="nil"/>
              <w:right w:val="nil"/>
              <w:insideH w:val="nil"/>
              <w:insideV w:val="nil"/>
            </w:tcBorders>
            <w:noWrap w:val="0"/>
            <w:tcMar>
              <w:top w:w="-1" w:type="dxa"/>
              <w:left w:w="-1" w:type="dxa"/>
              <w:bottom w:w="-1" w:type="dxa"/>
              <w:right w:w="-1" w:type="dxa"/>
            </w:tcMar>
            <w:vAlign w:val="center"/>
          </w:tcPr>
          <w:p w14:paraId="63FD985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0.498t至0.503t</w:t>
            </w:r>
          </w:p>
        </w:tc>
        <w:tc>
          <w:tcPr>
            <w:tcW w:w="2422" w:type="dxa"/>
            <w:tcBorders>
              <w:top w:val="nil"/>
              <w:left w:val="nil"/>
              <w:bottom w:val="nil"/>
              <w:right w:val="nil"/>
              <w:insideH w:val="nil"/>
              <w:insideV w:val="nil"/>
            </w:tcBorders>
            <w:noWrap w:val="0"/>
            <w:tcMar>
              <w:top w:w="-1" w:type="dxa"/>
              <w:left w:w="-1" w:type="dxa"/>
              <w:bottom w:w="-1" w:type="dxa"/>
              <w:right w:w="-1" w:type="dxa"/>
            </w:tcMar>
            <w:vAlign w:val="center"/>
          </w:tcPr>
          <w:p w14:paraId="3F9018A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加密区假定需终稿复核</w:t>
            </w:r>
          </w:p>
        </w:tc>
      </w:tr>
      <w:tr w14:paraId="44815C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nil"/>
              <w:left w:val="nil"/>
              <w:bottom w:val="nil"/>
              <w:right w:val="nil"/>
              <w:insideH w:val="nil"/>
              <w:insideV w:val="nil"/>
            </w:tcBorders>
            <w:noWrap w:val="0"/>
            <w:tcMar>
              <w:top w:w="-1" w:type="dxa"/>
              <w:left w:w="-1" w:type="dxa"/>
              <w:bottom w:w="-1" w:type="dxa"/>
              <w:right w:w="-1" w:type="dxa"/>
            </w:tcMar>
            <w:vAlign w:val="center"/>
          </w:tcPr>
          <w:p w14:paraId="474340F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-0.050m板通长筋</w:t>
            </w:r>
          </w:p>
        </w:tc>
        <w:tc>
          <w:tcPr>
            <w:tcW w:w="3072" w:type="dxa"/>
            <w:tcBorders>
              <w:top w:val="nil"/>
              <w:left w:val="nil"/>
              <w:bottom w:val="nil"/>
              <w:right w:val="nil"/>
              <w:insideH w:val="nil"/>
              <w:insideV w:val="nil"/>
            </w:tcBorders>
            <w:noWrap w:val="0"/>
            <w:tcMar>
              <w:top w:w="-1" w:type="dxa"/>
              <w:left w:w="-1" w:type="dxa"/>
              <w:bottom w:w="-1" w:type="dxa"/>
              <w:right w:w="-1" w:type="dxa"/>
            </w:tcMar>
            <w:vAlign w:val="center"/>
          </w:tcPr>
          <w:p w14:paraId="4F94204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Φ8@100双层双向面积法</w:t>
            </w:r>
          </w:p>
        </w:tc>
        <w:tc>
          <w:tcPr>
            <w:tcW w:w="1323" w:type="dxa"/>
            <w:tcBorders>
              <w:top w:val="nil"/>
              <w:left w:val="nil"/>
              <w:bottom w:val="nil"/>
              <w:right w:val="nil"/>
              <w:insideH w:val="nil"/>
              <w:insideV w:val="nil"/>
            </w:tcBorders>
            <w:noWrap w:val="0"/>
            <w:tcMar>
              <w:top w:w="-1" w:type="dxa"/>
              <w:left w:w="-1" w:type="dxa"/>
              <w:bottom w:w="-1" w:type="dxa"/>
              <w:right w:w="-1" w:type="dxa"/>
            </w:tcMar>
            <w:vAlign w:val="center"/>
          </w:tcPr>
          <w:p w14:paraId="655722E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25.892t</w:t>
            </w:r>
          </w:p>
        </w:tc>
        <w:tc>
          <w:tcPr>
            <w:tcW w:w="2422" w:type="dxa"/>
            <w:tcBorders>
              <w:top w:val="nil"/>
              <w:left w:val="nil"/>
              <w:bottom w:val="nil"/>
              <w:right w:val="nil"/>
              <w:insideH w:val="nil"/>
              <w:insideV w:val="nil"/>
            </w:tcBorders>
            <w:noWrap w:val="0"/>
            <w:tcMar>
              <w:top w:w="-1" w:type="dxa"/>
              <w:left w:w="-1" w:type="dxa"/>
              <w:bottom w:w="-1" w:type="dxa"/>
              <w:right w:w="-1" w:type="dxa"/>
            </w:tcMar>
            <w:vAlign w:val="center"/>
          </w:tcPr>
          <w:p w14:paraId="6B69B758">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不含洞口扣减、附加筋和损耗</w:t>
            </w:r>
          </w:p>
        </w:tc>
      </w:tr>
      <w:tr w14:paraId="5915BC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1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BD4EBFE">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第一层钢筋手算控制量</w:t>
            </w:r>
          </w:p>
        </w:tc>
        <w:tc>
          <w:tcPr>
            <w:tcW w:w="307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B50DD01">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柱、梁、板及阶段补充量汇总</w:t>
            </w:r>
          </w:p>
        </w:tc>
        <w:tc>
          <w:tcPr>
            <w:tcW w:w="132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13361EF">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82.376t至82.402t</w:t>
            </w:r>
          </w:p>
        </w:tc>
        <w:tc>
          <w:tcPr>
            <w:tcW w:w="242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4E8AC04">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与第四章口径一致</w:t>
            </w:r>
          </w:p>
        </w:tc>
      </w:tr>
    </w:tbl>
    <w:p w14:paraId="2CDEC19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Revit钢筋明细表中未显示Φ28和HRB500E柱纵筋，而图纸已确认KZ1、KZ2、KZ3、KZ3A存在Φ28及HRB500E柱纵筋。因此，Revit钢筋全局量只能作为软件参考量，不能直接代替图纸钢筋翻样或手工复核成果。</w:t>
      </w:r>
    </w:p>
    <w:p w14:paraId="17D43E6A">
      <w:pPr>
        <w:pStyle w:val="4"/>
        <w:keepNext/>
        <w:widowControl/>
        <w:numPr>
          <w:ilvl w:val="0"/>
          <w:numId w:val="0"/>
        </w:numPr>
        <w:ind w:leftChars="0"/>
        <w:rPr>
          <w:b w:val="0"/>
        </w:rPr>
      </w:pPr>
      <w:bookmarkStart w:id="100" w:name="_Toc27741"/>
      <w:bookmarkStart w:id="101" w:name="_Toc8405"/>
      <w:r>
        <w:rPr>
          <w:rFonts w:hint="eastAsia"/>
          <w:lang w:eastAsia="zh-CN"/>
        </w:rPr>
        <w:t xml:space="preserve">8.6 </w:t>
      </w:r>
      <w:r>
        <w:t>附录索引与使用说明</w:t>
      </w:r>
      <w:bookmarkEnd w:id="100"/>
      <w:bookmarkEnd w:id="101"/>
    </w:p>
    <w:p w14:paraId="4FA1153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为保证论文正文清晰，同时保留计算依据，本工程将完整计算明细归入工程量计算书、工作簿和过程资料。指导老师需要核对某一项工程量时，可按下表追溯。</w:t>
      </w:r>
    </w:p>
    <w:p w14:paraId="2C1F3AA2">
      <w:pPr>
        <w:pStyle w:val="182"/>
        <w:keepNext/>
        <w:keepLines/>
        <w:widowControl/>
        <w:spacing w:before="120" w:after="60"/>
        <w:jc w:val="center"/>
      </w:pPr>
      <w:r>
        <w:rPr>
          <w:rFonts w:ascii="黑体" w:hAnsi="黑体" w:eastAsia="黑体"/>
          <w:b/>
          <w:sz w:val="21"/>
        </w:rPr>
        <w:t>表8-6 详细计算资料索引表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57"/>
        <w:gridCol w:w="3619"/>
        <w:gridCol w:w="3560"/>
      </w:tblGrid>
      <w:tr w14:paraId="26BD5E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5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C63D73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核对内容</w:t>
            </w:r>
          </w:p>
        </w:tc>
        <w:tc>
          <w:tcPr>
            <w:tcW w:w="361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4A9952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对应资料</w:t>
            </w:r>
          </w:p>
        </w:tc>
        <w:tc>
          <w:tcPr>
            <w:tcW w:w="356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C701CD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用途</w:t>
            </w:r>
          </w:p>
        </w:tc>
      </w:tr>
      <w:tr w14:paraId="6639E8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A82CDA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建筑面积</w:t>
            </w:r>
          </w:p>
        </w:tc>
        <w:tc>
          <w:tcPr>
            <w:tcW w:w="361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9C3F53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建筑面积计算书、工作簿建筑面积表</w:t>
            </w:r>
          </w:p>
        </w:tc>
        <w:tc>
          <w:tcPr>
            <w:tcW w:w="356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DAB334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核对4896.10m2总建筑面积</w:t>
            </w:r>
          </w:p>
        </w:tc>
      </w:tr>
      <w:tr w14:paraId="09A156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nil"/>
              <w:left w:val="nil"/>
              <w:bottom w:val="nil"/>
              <w:right w:val="nil"/>
              <w:insideH w:val="nil"/>
              <w:insideV w:val="nil"/>
            </w:tcBorders>
            <w:noWrap w:val="0"/>
            <w:tcMar>
              <w:top w:w="-1" w:type="dxa"/>
              <w:left w:w="-1" w:type="dxa"/>
              <w:bottom w:w="-1" w:type="dxa"/>
              <w:right w:w="-1" w:type="dxa"/>
            </w:tcMar>
            <w:vAlign w:val="center"/>
          </w:tcPr>
          <w:p w14:paraId="518A86E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土石方与基础</w:t>
            </w:r>
          </w:p>
        </w:tc>
        <w:tc>
          <w:tcPr>
            <w:tcW w:w="3619" w:type="dxa"/>
            <w:tcBorders>
              <w:top w:val="nil"/>
              <w:left w:val="nil"/>
              <w:bottom w:val="nil"/>
              <w:right w:val="nil"/>
              <w:insideH w:val="nil"/>
              <w:insideV w:val="nil"/>
            </w:tcBorders>
            <w:noWrap w:val="0"/>
            <w:tcMar>
              <w:top w:w="-1" w:type="dxa"/>
              <w:left w:w="-1" w:type="dxa"/>
              <w:bottom w:w="-1" w:type="dxa"/>
              <w:right w:w="-1" w:type="dxa"/>
            </w:tcMar>
            <w:vAlign w:val="center"/>
          </w:tcPr>
          <w:p w14:paraId="74E98BD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土石方与基础工程量计算书、阶段3校核记录</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46C79FE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核对土方、垫层、筏板、防水、柱脚件</w:t>
            </w:r>
          </w:p>
        </w:tc>
      </w:tr>
      <w:tr w14:paraId="062146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nil"/>
              <w:left w:val="nil"/>
              <w:bottom w:val="nil"/>
              <w:right w:val="nil"/>
              <w:insideH w:val="nil"/>
              <w:insideV w:val="nil"/>
            </w:tcBorders>
            <w:noWrap w:val="0"/>
            <w:tcMar>
              <w:top w:w="-1" w:type="dxa"/>
              <w:left w:w="-1" w:type="dxa"/>
              <w:bottom w:w="-1" w:type="dxa"/>
              <w:right w:w="-1" w:type="dxa"/>
            </w:tcMar>
            <w:vAlign w:val="center"/>
          </w:tcPr>
          <w:p w14:paraId="0E89EBC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主体结构</w:t>
            </w:r>
          </w:p>
        </w:tc>
        <w:tc>
          <w:tcPr>
            <w:tcW w:w="3619" w:type="dxa"/>
            <w:tcBorders>
              <w:top w:val="nil"/>
              <w:left w:val="nil"/>
              <w:bottom w:val="nil"/>
              <w:right w:val="nil"/>
              <w:insideH w:val="nil"/>
              <w:insideV w:val="nil"/>
            </w:tcBorders>
            <w:noWrap w:val="0"/>
            <w:tcMar>
              <w:top w:w="-1" w:type="dxa"/>
              <w:left w:w="-1" w:type="dxa"/>
              <w:bottom w:w="-1" w:type="dxa"/>
              <w:right w:w="-1" w:type="dxa"/>
            </w:tcMar>
            <w:vAlign w:val="center"/>
          </w:tcPr>
          <w:p w14:paraId="06F42CD5">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主体结构工程量计算书、阶段4校核资料</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13AAB50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核对柱梁板混凝土、模板和模型对比</w:t>
            </w:r>
          </w:p>
        </w:tc>
      </w:tr>
      <w:tr w14:paraId="4C09A9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nil"/>
              <w:left w:val="nil"/>
              <w:bottom w:val="nil"/>
              <w:right w:val="nil"/>
              <w:insideH w:val="nil"/>
              <w:insideV w:val="nil"/>
            </w:tcBorders>
            <w:noWrap w:val="0"/>
            <w:tcMar>
              <w:top w:w="-1" w:type="dxa"/>
              <w:left w:w="-1" w:type="dxa"/>
              <w:bottom w:w="-1" w:type="dxa"/>
              <w:right w:w="-1" w:type="dxa"/>
            </w:tcMar>
            <w:vAlign w:val="center"/>
          </w:tcPr>
          <w:p w14:paraId="79C9F15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建筑与装饰</w:t>
            </w:r>
          </w:p>
        </w:tc>
        <w:tc>
          <w:tcPr>
            <w:tcW w:w="3619" w:type="dxa"/>
            <w:tcBorders>
              <w:top w:val="nil"/>
              <w:left w:val="nil"/>
              <w:bottom w:val="nil"/>
              <w:right w:val="nil"/>
              <w:insideH w:val="nil"/>
              <w:insideV w:val="nil"/>
            </w:tcBorders>
            <w:noWrap w:val="0"/>
            <w:tcMar>
              <w:top w:w="-1" w:type="dxa"/>
              <w:left w:w="-1" w:type="dxa"/>
              <w:bottom w:w="-1" w:type="dxa"/>
              <w:right w:w="-1" w:type="dxa"/>
            </w:tcMar>
            <w:vAlign w:val="center"/>
          </w:tcPr>
          <w:p w14:paraId="494786D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建筑与装饰工程量计算书、阶段5校核资料</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3C3C4D7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核对楼地面、墙面、天棚、门窗、屋面</w:t>
            </w:r>
          </w:p>
        </w:tc>
      </w:tr>
      <w:tr w14:paraId="04904D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nil"/>
              <w:left w:val="nil"/>
              <w:bottom w:val="nil"/>
              <w:right w:val="nil"/>
              <w:insideH w:val="nil"/>
              <w:insideV w:val="nil"/>
            </w:tcBorders>
            <w:noWrap w:val="0"/>
            <w:tcMar>
              <w:top w:w="-1" w:type="dxa"/>
              <w:left w:w="-1" w:type="dxa"/>
              <w:bottom w:w="-1" w:type="dxa"/>
              <w:right w:w="-1" w:type="dxa"/>
            </w:tcMar>
            <w:vAlign w:val="center"/>
          </w:tcPr>
          <w:p w14:paraId="15BDC58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钢筋手工计算</w:t>
            </w:r>
          </w:p>
        </w:tc>
        <w:tc>
          <w:tcPr>
            <w:tcW w:w="3619" w:type="dxa"/>
            <w:tcBorders>
              <w:top w:val="nil"/>
              <w:left w:val="nil"/>
              <w:bottom w:val="nil"/>
              <w:right w:val="nil"/>
              <w:insideH w:val="nil"/>
              <w:insideV w:val="nil"/>
            </w:tcBorders>
            <w:noWrap w:val="0"/>
            <w:tcMar>
              <w:top w:w="-1" w:type="dxa"/>
              <w:left w:w="-1" w:type="dxa"/>
              <w:bottom w:w="-1" w:type="dxa"/>
              <w:right w:w="-1" w:type="dxa"/>
            </w:tcMar>
            <w:vAlign w:val="center"/>
          </w:tcPr>
          <w:p w14:paraId="07524AF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第一层钢筋手工计算书、钢筋口径差异说明</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433AFBC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核对柱筋、典型梁、板筋和Revit差异</w:t>
            </w:r>
          </w:p>
        </w:tc>
      </w:tr>
      <w:tr w14:paraId="49202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nil"/>
              <w:left w:val="nil"/>
              <w:bottom w:val="nil"/>
              <w:right w:val="nil"/>
              <w:insideH w:val="nil"/>
              <w:insideV w:val="nil"/>
            </w:tcBorders>
            <w:noWrap w:val="0"/>
            <w:tcMar>
              <w:top w:w="-1" w:type="dxa"/>
              <w:left w:w="-1" w:type="dxa"/>
              <w:bottom w:w="-1" w:type="dxa"/>
              <w:right w:w="-1" w:type="dxa"/>
            </w:tcMar>
            <w:vAlign w:val="center"/>
          </w:tcPr>
          <w:p w14:paraId="5BF6209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清单与报价</w:t>
            </w:r>
          </w:p>
        </w:tc>
        <w:tc>
          <w:tcPr>
            <w:tcW w:w="3619" w:type="dxa"/>
            <w:tcBorders>
              <w:top w:val="nil"/>
              <w:left w:val="nil"/>
              <w:bottom w:val="nil"/>
              <w:right w:val="nil"/>
              <w:insideH w:val="nil"/>
              <w:insideV w:val="nil"/>
            </w:tcBorders>
            <w:noWrap w:val="0"/>
            <w:tcMar>
              <w:top w:w="-1" w:type="dxa"/>
              <w:left w:w="-1" w:type="dxa"/>
              <w:bottom w:w="-1" w:type="dxa"/>
              <w:right w:w="-1" w:type="dxa"/>
            </w:tcMar>
            <w:vAlign w:val="center"/>
          </w:tcPr>
          <w:p w14:paraId="1304759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清单计价报价书、广联达采用版文件</w:t>
            </w:r>
          </w:p>
        </w:tc>
        <w:tc>
          <w:tcPr>
            <w:tcW w:w="3560" w:type="dxa"/>
            <w:tcBorders>
              <w:top w:val="nil"/>
              <w:left w:val="nil"/>
              <w:bottom w:val="nil"/>
              <w:right w:val="nil"/>
              <w:insideH w:val="nil"/>
              <w:insideV w:val="nil"/>
            </w:tcBorders>
            <w:noWrap w:val="0"/>
            <w:tcMar>
              <w:top w:w="-1" w:type="dxa"/>
              <w:left w:w="-1" w:type="dxa"/>
              <w:bottom w:w="-1" w:type="dxa"/>
              <w:right w:w="-1" w:type="dxa"/>
            </w:tcMar>
            <w:vAlign w:val="center"/>
          </w:tcPr>
          <w:p w14:paraId="213973F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核对清单项目、综合单价、措施费和总造价</w:t>
            </w:r>
          </w:p>
        </w:tc>
      </w:tr>
      <w:tr w14:paraId="2E2751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E5091E3">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图纸证据链</w:t>
            </w:r>
          </w:p>
        </w:tc>
        <w:tc>
          <w:tcPr>
            <w:tcW w:w="361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A3169ED">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过程资料与复核中的截图包和核对索引</w:t>
            </w:r>
          </w:p>
        </w:tc>
        <w:tc>
          <w:tcPr>
            <w:tcW w:w="356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1641109">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核对关键数据图纸来源</w:t>
            </w:r>
          </w:p>
        </w:tc>
      </w:tr>
    </w:tbl>
    <w:p w14:paraId="3532011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完成后，论文正文中保留必要计算逻辑和关键结果，完整明细则以附录、计算书和过程资料形式支撑。这样既符合往届论文“正文讲方法和结果、附录放细表”的组织方式，也避免因正文堆叠大量过程表而影响整体阅读和装订。</w:t>
      </w:r>
    </w:p>
    <w:p w14:paraId="4345961E">
      <w:pPr>
        <w:rPr>
          <w:rFonts w:hint="eastAsia"/>
          <w:lang w:eastAsia="zh-CN"/>
        </w:rPr>
      </w:pPr>
      <w:bookmarkStart w:id="102" w:name="_Toc12898"/>
      <w:r>
        <w:rPr>
          <w:rFonts w:hint="eastAsia"/>
          <w:lang w:eastAsia="zh-CN"/>
        </w:rPr>
        <w:br w:type="page"/>
      </w:r>
    </w:p>
    <w:p w14:paraId="17F1C3EB">
      <w:pPr>
        <w:pStyle w:val="3"/>
        <w:keepNext/>
        <w:pageBreakBefore/>
        <w:widowControl/>
        <w:numPr>
          <w:ilvl w:val="0"/>
          <w:numId w:val="0"/>
        </w:numPr>
        <w:ind w:leftChars="0"/>
        <w:jc w:val="center"/>
        <w:rPr>
          <w:b w:val="0"/>
        </w:rPr>
      </w:pPr>
      <w:bookmarkStart w:id="103" w:name="_Toc26054"/>
      <w:r>
        <w:rPr>
          <w:rFonts w:hint="eastAsia"/>
          <w:lang w:eastAsia="zh-CN"/>
        </w:rPr>
        <w:t xml:space="preserve">第九章 </w:t>
      </w:r>
      <w:r>
        <w:t>清单计价报表摘录</w:t>
      </w:r>
      <w:bookmarkEnd w:id="102"/>
      <w:bookmarkEnd w:id="103"/>
    </w:p>
    <w:p w14:paraId="3262C198">
      <w:pPr>
        <w:pStyle w:val="4"/>
        <w:keepNext/>
        <w:widowControl/>
        <w:numPr>
          <w:ilvl w:val="0"/>
          <w:numId w:val="0"/>
        </w:numPr>
        <w:ind w:leftChars="0"/>
        <w:rPr>
          <w:b w:val="0"/>
        </w:rPr>
      </w:pPr>
      <w:bookmarkStart w:id="104" w:name="_Toc7967"/>
      <w:bookmarkStart w:id="105" w:name="_Toc28434"/>
      <w:r>
        <w:rPr>
          <w:rFonts w:hint="eastAsia"/>
          <w:lang w:eastAsia="zh-CN"/>
        </w:rPr>
        <w:t xml:space="preserve">9.1 </w:t>
      </w:r>
      <w:r>
        <w:t>报价成果采用口径</w:t>
      </w:r>
      <w:bookmarkEnd w:id="104"/>
      <w:bookmarkEnd w:id="105"/>
    </w:p>
    <w:p w14:paraId="4E7A6065">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本章摘录清单计价报价书中的核心报表内容，用于说明本工程标底构成和主要清单项目计价结果。完整清单计价报价书、综合单价分析表和广联达导出文件另作为成果附件保存，论文正文不重复展开全部报价表。</w:t>
      </w:r>
    </w:p>
    <w:p w14:paraId="722EF64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本工程报价成果采用用户确认的广联达输出版本，文件包括报价某工程.xlsx及配套GBQ7成果文件。本章金额、工程量、综合单价和费用汇总均沿用该采用版，不对清单特征、综合单价、措施项目费和总价进行回改。</w:t>
      </w:r>
    </w:p>
    <w:p w14:paraId="0AF47AA9">
      <w:pPr>
        <w:pStyle w:val="4"/>
        <w:keepNext/>
        <w:widowControl/>
        <w:numPr>
          <w:ilvl w:val="0"/>
          <w:numId w:val="0"/>
        </w:numPr>
        <w:ind w:leftChars="0"/>
        <w:rPr>
          <w:b w:val="0"/>
        </w:rPr>
      </w:pPr>
      <w:bookmarkStart w:id="106" w:name="_Toc5388"/>
      <w:bookmarkStart w:id="107" w:name="_Toc1898"/>
      <w:r>
        <w:rPr>
          <w:rFonts w:hint="eastAsia"/>
          <w:lang w:eastAsia="zh-CN"/>
        </w:rPr>
        <w:t xml:space="preserve">9.2 </w:t>
      </w:r>
      <w:r>
        <w:t>单位工程费用汇总</w:t>
      </w:r>
      <w:bookmarkEnd w:id="106"/>
      <w:bookmarkEnd w:id="107"/>
    </w:p>
    <w:p w14:paraId="1691681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单位工程造价由分部分项工程费、措施项目费和增值税构成。广联达采用版中其他项目费未单独计列，本章按采用版输出结果整理。</w:t>
      </w:r>
    </w:p>
    <w:p w14:paraId="2073D122">
      <w:pPr>
        <w:pStyle w:val="182"/>
        <w:keepNext/>
        <w:keepLines/>
        <w:widowControl/>
        <w:spacing w:before="120" w:after="60"/>
        <w:jc w:val="center"/>
      </w:pPr>
      <w:r>
        <w:rPr>
          <w:rFonts w:ascii="黑体" w:hAnsi="黑体" w:eastAsia="黑体"/>
          <w:b/>
          <w:sz w:val="21"/>
        </w:rPr>
        <w:t>表9-1 单位工程费用汇总摘录表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36" w:type="dxa"/>
          <w:left w:w="48" w:type="dxa"/>
          <w:bottom w:w="36" w:type="dxa"/>
          <w:right w:w="48" w:type="dxa"/>
        </w:tblCellMar>
      </w:tblPr>
      <w:tblGrid>
        <w:gridCol w:w="648"/>
        <w:gridCol w:w="2101"/>
        <w:gridCol w:w="1906"/>
        <w:gridCol w:w="4181"/>
      </w:tblGrid>
      <w:tr w14:paraId="22BA98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36" w:type="dxa"/>
            <w:left w:w="48" w:type="dxa"/>
            <w:bottom w:w="36" w:type="dxa"/>
            <w:right w:w="4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B4E392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序号</w:t>
            </w:r>
          </w:p>
        </w:tc>
        <w:tc>
          <w:tcPr>
            <w:tcW w:w="210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A183FD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费用项目</w:t>
            </w:r>
          </w:p>
        </w:tc>
        <w:tc>
          <w:tcPr>
            <w:tcW w:w="190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B3F2BA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金额</w:t>
            </w:r>
          </w:p>
        </w:tc>
        <w:tc>
          <w:tcPr>
            <w:tcW w:w="418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B347036">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02CC95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12D01E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w:t>
            </w:r>
          </w:p>
        </w:tc>
        <w:tc>
          <w:tcPr>
            <w:tcW w:w="210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9AE1C8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分部分项工程费</w:t>
            </w:r>
          </w:p>
        </w:tc>
        <w:tc>
          <w:tcPr>
            <w:tcW w:w="190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B3CDF5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6450392.18元</w:t>
            </w:r>
          </w:p>
        </w:tc>
        <w:tc>
          <w:tcPr>
            <w:tcW w:w="418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E31887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清单项目实体工程费用</w:t>
            </w:r>
          </w:p>
        </w:tc>
      </w:tr>
      <w:tr w14:paraId="3EA0BD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7DB951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w:t>
            </w:r>
          </w:p>
        </w:tc>
        <w:tc>
          <w:tcPr>
            <w:tcW w:w="2101" w:type="dxa"/>
            <w:tcBorders>
              <w:top w:val="nil"/>
              <w:left w:val="nil"/>
              <w:bottom w:val="nil"/>
              <w:right w:val="nil"/>
              <w:insideH w:val="nil"/>
              <w:insideV w:val="nil"/>
            </w:tcBorders>
            <w:noWrap w:val="0"/>
            <w:tcMar>
              <w:top w:w="-1" w:type="dxa"/>
              <w:left w:w="-1" w:type="dxa"/>
              <w:bottom w:w="-1" w:type="dxa"/>
              <w:right w:w="-1" w:type="dxa"/>
            </w:tcMar>
            <w:vAlign w:val="center"/>
          </w:tcPr>
          <w:p w14:paraId="3B02EF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专业措施项目费</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40A2F8B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446780.09元</w:t>
            </w:r>
          </w:p>
        </w:tc>
        <w:tc>
          <w:tcPr>
            <w:tcW w:w="4181" w:type="dxa"/>
            <w:tcBorders>
              <w:top w:val="nil"/>
              <w:left w:val="nil"/>
              <w:bottom w:val="nil"/>
              <w:right w:val="nil"/>
              <w:insideH w:val="nil"/>
              <w:insideV w:val="nil"/>
            </w:tcBorders>
            <w:noWrap w:val="0"/>
            <w:tcMar>
              <w:top w:w="-1" w:type="dxa"/>
              <w:left w:w="-1" w:type="dxa"/>
              <w:bottom w:w="-1" w:type="dxa"/>
              <w:right w:w="-1" w:type="dxa"/>
            </w:tcMar>
            <w:vAlign w:val="center"/>
          </w:tcPr>
          <w:p w14:paraId="336C3E4B">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模板、脚手架、垂直运输等</w:t>
            </w:r>
          </w:p>
        </w:tc>
      </w:tr>
      <w:tr w14:paraId="1EA05D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9E51B5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w:t>
            </w:r>
          </w:p>
        </w:tc>
        <w:tc>
          <w:tcPr>
            <w:tcW w:w="2101" w:type="dxa"/>
            <w:tcBorders>
              <w:top w:val="nil"/>
              <w:left w:val="nil"/>
              <w:bottom w:val="nil"/>
              <w:right w:val="nil"/>
              <w:insideH w:val="nil"/>
              <w:insideV w:val="nil"/>
            </w:tcBorders>
            <w:noWrap w:val="0"/>
            <w:tcMar>
              <w:top w:w="-1" w:type="dxa"/>
              <w:left w:w="-1" w:type="dxa"/>
              <w:bottom w:w="-1" w:type="dxa"/>
              <w:right w:w="-1" w:type="dxa"/>
            </w:tcMar>
            <w:vAlign w:val="center"/>
          </w:tcPr>
          <w:p w14:paraId="74E300D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通用措施项目费</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0E92735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316452.42元</w:t>
            </w:r>
          </w:p>
        </w:tc>
        <w:tc>
          <w:tcPr>
            <w:tcW w:w="4181" w:type="dxa"/>
            <w:tcBorders>
              <w:top w:val="nil"/>
              <w:left w:val="nil"/>
              <w:bottom w:val="nil"/>
              <w:right w:val="nil"/>
              <w:insideH w:val="nil"/>
              <w:insideV w:val="nil"/>
            </w:tcBorders>
            <w:noWrap w:val="0"/>
            <w:tcMar>
              <w:top w:w="-1" w:type="dxa"/>
              <w:left w:w="-1" w:type="dxa"/>
              <w:bottom w:w="-1" w:type="dxa"/>
              <w:right w:w="-1" w:type="dxa"/>
            </w:tcMar>
            <w:vAlign w:val="center"/>
          </w:tcPr>
          <w:p w14:paraId="78D544B5">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安全文明、临时设施、环境保护等</w:t>
            </w:r>
          </w:p>
        </w:tc>
      </w:tr>
      <w:tr w14:paraId="74FEA6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3A0492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w:t>
            </w:r>
          </w:p>
        </w:tc>
        <w:tc>
          <w:tcPr>
            <w:tcW w:w="2101" w:type="dxa"/>
            <w:tcBorders>
              <w:top w:val="nil"/>
              <w:left w:val="nil"/>
              <w:bottom w:val="nil"/>
              <w:right w:val="nil"/>
              <w:insideH w:val="nil"/>
              <w:insideV w:val="nil"/>
            </w:tcBorders>
            <w:noWrap w:val="0"/>
            <w:tcMar>
              <w:top w:w="-1" w:type="dxa"/>
              <w:left w:w="-1" w:type="dxa"/>
              <w:bottom w:w="-1" w:type="dxa"/>
              <w:right w:w="-1" w:type="dxa"/>
            </w:tcMar>
            <w:vAlign w:val="center"/>
          </w:tcPr>
          <w:p w14:paraId="1387468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其他项目费</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445E538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0.00元</w:t>
            </w:r>
          </w:p>
        </w:tc>
        <w:tc>
          <w:tcPr>
            <w:tcW w:w="4181" w:type="dxa"/>
            <w:tcBorders>
              <w:top w:val="nil"/>
              <w:left w:val="nil"/>
              <w:bottom w:val="nil"/>
              <w:right w:val="nil"/>
              <w:insideH w:val="nil"/>
              <w:insideV w:val="nil"/>
            </w:tcBorders>
            <w:noWrap w:val="0"/>
            <w:tcMar>
              <w:top w:w="-1" w:type="dxa"/>
              <w:left w:w="-1" w:type="dxa"/>
              <w:bottom w:w="-1" w:type="dxa"/>
              <w:right w:w="-1" w:type="dxa"/>
            </w:tcMar>
            <w:vAlign w:val="center"/>
          </w:tcPr>
          <w:p w14:paraId="0923550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采用版未单独计列</w:t>
            </w:r>
          </w:p>
        </w:tc>
      </w:tr>
      <w:tr w14:paraId="163655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63D531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w:t>
            </w:r>
          </w:p>
        </w:tc>
        <w:tc>
          <w:tcPr>
            <w:tcW w:w="2101" w:type="dxa"/>
            <w:tcBorders>
              <w:top w:val="nil"/>
              <w:left w:val="nil"/>
              <w:bottom w:val="nil"/>
              <w:right w:val="nil"/>
              <w:insideH w:val="nil"/>
              <w:insideV w:val="nil"/>
            </w:tcBorders>
            <w:noWrap w:val="0"/>
            <w:tcMar>
              <w:top w:w="-1" w:type="dxa"/>
              <w:left w:w="-1" w:type="dxa"/>
              <w:bottom w:w="-1" w:type="dxa"/>
              <w:right w:w="-1" w:type="dxa"/>
            </w:tcMar>
            <w:vAlign w:val="center"/>
          </w:tcPr>
          <w:p w14:paraId="310614B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税前造价</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6F693B3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7213624.69元</w:t>
            </w:r>
          </w:p>
        </w:tc>
        <w:tc>
          <w:tcPr>
            <w:tcW w:w="4181" w:type="dxa"/>
            <w:tcBorders>
              <w:top w:val="nil"/>
              <w:left w:val="nil"/>
              <w:bottom w:val="nil"/>
              <w:right w:val="nil"/>
              <w:insideH w:val="nil"/>
              <w:insideV w:val="nil"/>
            </w:tcBorders>
            <w:noWrap w:val="0"/>
            <w:tcMar>
              <w:top w:w="-1" w:type="dxa"/>
              <w:left w:w="-1" w:type="dxa"/>
              <w:bottom w:w="-1" w:type="dxa"/>
              <w:right w:w="-1" w:type="dxa"/>
            </w:tcMar>
            <w:vAlign w:val="center"/>
          </w:tcPr>
          <w:p w14:paraId="6685542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1+2+3+4</w:t>
            </w:r>
          </w:p>
        </w:tc>
      </w:tr>
      <w:tr w14:paraId="7B2B65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C79EB1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w:t>
            </w:r>
          </w:p>
        </w:tc>
        <w:tc>
          <w:tcPr>
            <w:tcW w:w="2101" w:type="dxa"/>
            <w:tcBorders>
              <w:top w:val="nil"/>
              <w:left w:val="nil"/>
              <w:bottom w:val="nil"/>
              <w:right w:val="nil"/>
              <w:insideH w:val="nil"/>
              <w:insideV w:val="nil"/>
            </w:tcBorders>
            <w:noWrap w:val="0"/>
            <w:tcMar>
              <w:top w:w="-1" w:type="dxa"/>
              <w:left w:w="-1" w:type="dxa"/>
              <w:bottom w:w="-1" w:type="dxa"/>
              <w:right w:w="-1" w:type="dxa"/>
            </w:tcMar>
            <w:vAlign w:val="center"/>
          </w:tcPr>
          <w:p w14:paraId="4412B74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增值税</w:t>
            </w:r>
          </w:p>
        </w:tc>
        <w:tc>
          <w:tcPr>
            <w:tcW w:w="1906" w:type="dxa"/>
            <w:tcBorders>
              <w:top w:val="nil"/>
              <w:left w:val="nil"/>
              <w:bottom w:val="nil"/>
              <w:right w:val="nil"/>
              <w:insideH w:val="nil"/>
              <w:insideV w:val="nil"/>
            </w:tcBorders>
            <w:noWrap w:val="0"/>
            <w:tcMar>
              <w:top w:w="-1" w:type="dxa"/>
              <w:left w:w="-1" w:type="dxa"/>
              <w:bottom w:w="-1" w:type="dxa"/>
              <w:right w:w="-1" w:type="dxa"/>
            </w:tcMar>
            <w:vAlign w:val="center"/>
          </w:tcPr>
          <w:p w14:paraId="0A9F9F5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649226.22元</w:t>
            </w:r>
          </w:p>
        </w:tc>
        <w:tc>
          <w:tcPr>
            <w:tcW w:w="4181" w:type="dxa"/>
            <w:tcBorders>
              <w:top w:val="nil"/>
              <w:left w:val="nil"/>
              <w:bottom w:val="nil"/>
              <w:right w:val="nil"/>
              <w:insideH w:val="nil"/>
              <w:insideV w:val="nil"/>
            </w:tcBorders>
            <w:noWrap w:val="0"/>
            <w:tcMar>
              <w:top w:w="-1" w:type="dxa"/>
              <w:left w:w="-1" w:type="dxa"/>
              <w:bottom w:w="-1" w:type="dxa"/>
              <w:right w:w="-1" w:type="dxa"/>
            </w:tcMar>
            <w:vAlign w:val="center"/>
          </w:tcPr>
          <w:p w14:paraId="63C588A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按9%计算</w:t>
            </w:r>
          </w:p>
        </w:tc>
      </w:tr>
      <w:tr w14:paraId="423E1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4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6D2E786">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w:t>
            </w:r>
          </w:p>
        </w:tc>
        <w:tc>
          <w:tcPr>
            <w:tcW w:w="210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EC4EF94">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单位工程造价</w:t>
            </w:r>
          </w:p>
        </w:tc>
        <w:tc>
          <w:tcPr>
            <w:tcW w:w="190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77517F">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7862850.91元</w:t>
            </w:r>
          </w:p>
        </w:tc>
        <w:tc>
          <w:tcPr>
            <w:tcW w:w="418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B17CCED">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税前造价+增值税</w:t>
            </w:r>
          </w:p>
        </w:tc>
      </w:tr>
    </w:tbl>
    <w:p w14:paraId="438F634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费用关系复核如下：</w:t>
      </w:r>
    </w:p>
    <w:p w14:paraId="4AFBB18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6450392.18 + 446780.09 + 316452.42 = 7213624.69元</w:t>
      </w:r>
    </w:p>
    <w:p w14:paraId="3CFF23A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7213624.69 x 9% = 649226.22元</w:t>
      </w:r>
    </w:p>
    <w:p w14:paraId="113B7C5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7213624.69 + 649226.22 = 7862850.91元</w:t>
      </w:r>
    </w:p>
    <w:p w14:paraId="757A16D1">
      <w:pPr>
        <w:pStyle w:val="4"/>
        <w:keepNext/>
        <w:widowControl/>
        <w:numPr>
          <w:ilvl w:val="0"/>
          <w:numId w:val="0"/>
        </w:numPr>
        <w:ind w:leftChars="0"/>
        <w:rPr>
          <w:b w:val="0"/>
        </w:rPr>
      </w:pPr>
      <w:bookmarkStart w:id="108" w:name="_Toc19190"/>
      <w:bookmarkStart w:id="109" w:name="_Toc13875"/>
      <w:r>
        <w:rPr>
          <w:rFonts w:hint="eastAsia"/>
          <w:lang w:eastAsia="zh-CN"/>
        </w:rPr>
        <w:t xml:space="preserve">9.3 </w:t>
      </w:r>
      <w:r>
        <w:t>主要分部分项清单项目摘录</w:t>
      </w:r>
      <w:bookmarkEnd w:id="108"/>
      <w:bookmarkEnd w:id="109"/>
    </w:p>
    <w:p w14:paraId="67C922C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分部分项工程量清单项目较多，正文只摘录对造价构成和工程特征具有代表性的项目。完整清单项目编码、项目特征、工程量、综合单价和合价见清单计价报价书附件。</w:t>
      </w:r>
    </w:p>
    <w:p w14:paraId="0DFAC753">
      <w:pPr>
        <w:spacing w:before="0" w:after="0"/>
      </w:pPr>
      <w:r>
        <w:br w:type="page"/>
      </w:r>
    </w:p>
    <w:p w14:paraId="7E7E845E">
      <w:pPr>
        <w:pStyle w:val="182"/>
        <w:keepNext/>
        <w:keepLines/>
        <w:widowControl/>
        <w:spacing w:before="120" w:after="60"/>
        <w:jc w:val="center"/>
      </w:pPr>
      <w:r>
        <w:rPr>
          <w:rFonts w:ascii="黑体" w:hAnsi="黑体" w:eastAsia="黑体"/>
          <w:b/>
          <w:sz w:val="21"/>
        </w:rPr>
        <w:t>表9-2 主要分部分项工程量清单摘录表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36" w:type="dxa"/>
          <w:left w:w="48" w:type="dxa"/>
          <w:bottom w:w="36" w:type="dxa"/>
          <w:right w:w="48" w:type="dxa"/>
        </w:tblCellMar>
      </w:tblPr>
      <w:tblGrid>
        <w:gridCol w:w="696"/>
        <w:gridCol w:w="2509"/>
        <w:gridCol w:w="697"/>
        <w:gridCol w:w="1417"/>
        <w:gridCol w:w="1283"/>
        <w:gridCol w:w="2234"/>
      </w:tblGrid>
      <w:tr w14:paraId="6D92A1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36" w:type="dxa"/>
            <w:left w:w="48" w:type="dxa"/>
            <w:bottom w:w="36" w:type="dxa"/>
            <w:right w:w="48" w:type="dxa"/>
          </w:tblCellMar>
        </w:tblPrEx>
        <w:trPr>
          <w:trHeight w:val="0" w:hRule="atLeast"/>
          <w:tblHeader/>
          <w:jc w:val="center"/>
        </w:trPr>
        <w:tc>
          <w:tcPr>
            <w:tcW w:w="69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47FBF97">
            <w:pPr>
              <w:keepLines/>
              <w:snapToGrid w:val="0"/>
              <w:spacing w:before="0" w:after="0" w:line="240" w:lineRule="auto"/>
              <w:ind w:left="0" w:leftChars="0" w:right="0" w:rightChars="0" w:firstLine="0" w:firstLineChars="0"/>
              <w:jc w:val="center"/>
              <w:rPr>
                <w:rFonts w:ascii="黑体" w:eastAsia="黑体"/>
                <w:b/>
                <w:sz w:val="18"/>
              </w:rPr>
            </w:pPr>
            <w:r>
              <w:rPr>
                <w:rFonts w:ascii="黑体" w:hAnsi="黑体" w:eastAsia="黑体"/>
                <w:b/>
                <w:color w:val="000000"/>
                <w:sz w:val="18"/>
              </w:rPr>
              <w:t>序号</w:t>
            </w:r>
          </w:p>
        </w:tc>
        <w:tc>
          <w:tcPr>
            <w:tcW w:w="250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E6BBF61">
            <w:pPr>
              <w:keepLines/>
              <w:snapToGrid w:val="0"/>
              <w:spacing w:before="0" w:after="0" w:line="240" w:lineRule="auto"/>
              <w:ind w:left="0" w:leftChars="0" w:right="0" w:rightChars="0" w:firstLine="0" w:firstLineChars="0"/>
              <w:jc w:val="center"/>
              <w:rPr>
                <w:rFonts w:ascii="黑体" w:eastAsia="黑体"/>
                <w:b/>
                <w:sz w:val="18"/>
              </w:rPr>
            </w:pPr>
            <w:r>
              <w:rPr>
                <w:rFonts w:ascii="黑体" w:hAnsi="黑体" w:eastAsia="黑体"/>
                <w:b/>
                <w:color w:val="000000"/>
                <w:sz w:val="18"/>
              </w:rPr>
              <w:t>项目名称</w:t>
            </w:r>
          </w:p>
        </w:tc>
        <w:tc>
          <w:tcPr>
            <w:tcW w:w="69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0647CE4">
            <w:pPr>
              <w:keepLines/>
              <w:snapToGrid w:val="0"/>
              <w:spacing w:before="0" w:after="0" w:line="240" w:lineRule="auto"/>
              <w:ind w:left="0" w:leftChars="0" w:right="0" w:rightChars="0" w:firstLine="0" w:firstLineChars="0"/>
              <w:jc w:val="center"/>
              <w:rPr>
                <w:rFonts w:ascii="黑体" w:eastAsia="黑体"/>
                <w:b/>
                <w:sz w:val="18"/>
              </w:rPr>
            </w:pPr>
            <w:r>
              <w:rPr>
                <w:rFonts w:ascii="黑体" w:hAnsi="黑体" w:eastAsia="黑体"/>
                <w:b/>
                <w:color w:val="000000"/>
                <w:sz w:val="18"/>
              </w:rPr>
              <w:t>单位</w:t>
            </w:r>
          </w:p>
        </w:tc>
        <w:tc>
          <w:tcPr>
            <w:tcW w:w="141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540DE43">
            <w:pPr>
              <w:keepLines/>
              <w:snapToGrid w:val="0"/>
              <w:spacing w:before="0" w:after="0" w:line="240" w:lineRule="auto"/>
              <w:ind w:left="0" w:leftChars="0" w:right="0" w:rightChars="0" w:firstLine="0" w:firstLineChars="0"/>
              <w:jc w:val="center"/>
              <w:rPr>
                <w:rFonts w:ascii="黑体" w:eastAsia="黑体"/>
                <w:b/>
                <w:sz w:val="18"/>
              </w:rPr>
            </w:pPr>
            <w:r>
              <w:rPr>
                <w:rFonts w:ascii="黑体" w:hAnsi="黑体" w:eastAsia="黑体"/>
                <w:b/>
                <w:color w:val="000000"/>
                <w:sz w:val="18"/>
              </w:rPr>
              <w:t>工程量</w:t>
            </w:r>
          </w:p>
        </w:tc>
        <w:tc>
          <w:tcPr>
            <w:tcW w:w="128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7C438C0">
            <w:pPr>
              <w:keepLines/>
              <w:snapToGrid w:val="0"/>
              <w:spacing w:before="0" w:after="0" w:line="240" w:lineRule="auto"/>
              <w:ind w:left="0" w:leftChars="0" w:right="0" w:rightChars="0" w:firstLine="0" w:firstLineChars="0"/>
              <w:jc w:val="center"/>
              <w:rPr>
                <w:rFonts w:ascii="黑体" w:eastAsia="黑体"/>
                <w:b/>
                <w:sz w:val="18"/>
              </w:rPr>
            </w:pPr>
            <w:r>
              <w:rPr>
                <w:rFonts w:ascii="黑体" w:hAnsi="黑体" w:eastAsia="黑体"/>
                <w:b/>
                <w:color w:val="000000"/>
                <w:sz w:val="18"/>
              </w:rPr>
              <w:t>综合单价</w:t>
            </w:r>
          </w:p>
        </w:tc>
        <w:tc>
          <w:tcPr>
            <w:tcW w:w="223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8614BDA">
            <w:pPr>
              <w:keepLines/>
              <w:snapToGrid w:val="0"/>
              <w:spacing w:before="0" w:after="0" w:line="240" w:lineRule="auto"/>
              <w:ind w:left="0" w:leftChars="0" w:right="0" w:rightChars="0" w:firstLine="0" w:firstLineChars="0"/>
              <w:jc w:val="center"/>
              <w:rPr>
                <w:rFonts w:ascii="黑体" w:eastAsia="黑体"/>
                <w:b/>
                <w:sz w:val="18"/>
              </w:rPr>
            </w:pPr>
            <w:r>
              <w:rPr>
                <w:rFonts w:ascii="黑体" w:hAnsi="黑体" w:eastAsia="黑体"/>
                <w:b/>
                <w:color w:val="000000"/>
                <w:sz w:val="18"/>
              </w:rPr>
              <w:t>备注</w:t>
            </w:r>
          </w:p>
        </w:tc>
      </w:tr>
      <w:tr w14:paraId="28C4C1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76B606B">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w:t>
            </w:r>
          </w:p>
        </w:tc>
        <w:tc>
          <w:tcPr>
            <w:tcW w:w="250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D685BB4">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挖基坑土方</w:t>
            </w:r>
          </w:p>
        </w:tc>
        <w:tc>
          <w:tcPr>
            <w:tcW w:w="69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C2698A5">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29176B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10587.99</w:t>
            </w:r>
          </w:p>
        </w:tc>
        <w:tc>
          <w:tcPr>
            <w:tcW w:w="128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B2A011C">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2.47</w:t>
            </w:r>
          </w:p>
        </w:tc>
        <w:tc>
          <w:tcPr>
            <w:tcW w:w="223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DA5C55A">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土石方工程</w:t>
            </w:r>
            <w:r>
              <w:rPr>
                <w:rFonts w:ascii="宋体" w:hAnsi="宋体" w:eastAsia="宋体"/>
                <w:b w:val="0"/>
                <w:sz w:val="18"/>
              </w:rPr>
              <w:br w:type="textWrapping"/>
            </w:r>
            <w:r>
              <w:rPr>
                <w:rFonts w:ascii="宋体" w:hAnsi="宋体" w:eastAsia="宋体"/>
                <w:b w:val="0"/>
                <w:sz w:val="18"/>
              </w:rPr>
              <w:t>代表项目</w:t>
            </w:r>
          </w:p>
        </w:tc>
      </w:tr>
      <w:tr w14:paraId="4654C2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31785F5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6D2699ED">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回填方</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5F5683AB">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58B185A0">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7883.88</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33F62BC1">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24.64</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74934EC2">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回填控制</w:t>
            </w:r>
            <w:r>
              <w:rPr>
                <w:rFonts w:ascii="宋体" w:hAnsi="宋体" w:eastAsia="宋体"/>
                <w:b w:val="0"/>
                <w:sz w:val="18"/>
              </w:rPr>
              <w:br w:type="textWrapping"/>
            </w:r>
            <w:r>
              <w:rPr>
                <w:rFonts w:ascii="宋体" w:hAnsi="宋体" w:eastAsia="宋体"/>
                <w:b w:val="0"/>
                <w:sz w:val="18"/>
              </w:rPr>
              <w:t>上限口径</w:t>
            </w:r>
          </w:p>
        </w:tc>
      </w:tr>
      <w:tr w14:paraId="15FF37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4C913471">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26F55EC6">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C20混凝土</w:t>
            </w:r>
            <w:r>
              <w:rPr>
                <w:rFonts w:ascii="宋体" w:hAnsi="宋体" w:eastAsia="宋体"/>
                <w:b w:val="0"/>
                <w:sz w:val="18"/>
              </w:rPr>
              <w:br w:type="textWrapping"/>
            </w:r>
            <w:r>
              <w:rPr>
                <w:rFonts w:ascii="宋体" w:hAnsi="宋体" w:eastAsia="宋体"/>
                <w:b w:val="0"/>
                <w:sz w:val="18"/>
              </w:rPr>
              <w:t>垫层</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22F74BA2">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715BEBC9">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302.51</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5F5BE91A">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285.27</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182E876D">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color w:val="000000"/>
                <w:sz w:val="18"/>
              </w:rPr>
              <w:t>基础垫层</w:t>
            </w:r>
          </w:p>
        </w:tc>
      </w:tr>
      <w:tr w14:paraId="7ECBB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700B3803">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4</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6774D99E">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C30筏板</w:t>
            </w:r>
            <w:r>
              <w:rPr>
                <w:rFonts w:ascii="宋体" w:hAnsi="宋体" w:eastAsia="宋体"/>
                <w:b w:val="0"/>
                <w:sz w:val="18"/>
              </w:rPr>
              <w:br w:type="textWrapping"/>
            </w:r>
            <w:r>
              <w:rPr>
                <w:rFonts w:ascii="宋体" w:hAnsi="宋体" w:eastAsia="宋体"/>
                <w:b w:val="0"/>
                <w:sz w:val="18"/>
              </w:rPr>
              <w:t>基础</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65D6B62F">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01EACFC7">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2401.60</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524D894F">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312.46</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3B2D885A">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基础混凝土</w:t>
            </w:r>
            <w:r>
              <w:rPr>
                <w:rFonts w:ascii="宋体" w:hAnsi="宋体" w:eastAsia="宋体"/>
                <w:b w:val="0"/>
                <w:sz w:val="18"/>
              </w:rPr>
              <w:br w:type="textWrapping"/>
            </w:r>
            <w:r>
              <w:rPr>
                <w:rFonts w:ascii="宋体" w:hAnsi="宋体" w:eastAsia="宋体"/>
                <w:b w:val="0"/>
                <w:sz w:val="18"/>
              </w:rPr>
              <w:t>主要项目</w:t>
            </w:r>
          </w:p>
        </w:tc>
      </w:tr>
      <w:tr w14:paraId="0E8F7F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66344351">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5</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72A443FE">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C30矩形柱</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311B745E">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0F876230">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369.69</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3F0C2B27">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343.74</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7C4666A0">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color w:val="000000"/>
                <w:sz w:val="18"/>
              </w:rPr>
              <w:t>主体结构柱</w:t>
            </w:r>
          </w:p>
        </w:tc>
      </w:tr>
      <w:tr w14:paraId="3B6908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28AF0EEB">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6</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74625E50">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C30矩形梁</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2056F4DD">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7CF3630D">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190.098</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7B0E664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312.65</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1A88C047">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第一层梁控制量</w:t>
            </w:r>
            <w:r>
              <w:rPr>
                <w:rFonts w:ascii="宋体" w:hAnsi="宋体" w:eastAsia="宋体"/>
                <w:b w:val="0"/>
                <w:sz w:val="18"/>
              </w:rPr>
              <w:br w:type="textWrapping"/>
            </w:r>
            <w:r>
              <w:rPr>
                <w:rFonts w:ascii="宋体" w:hAnsi="宋体" w:eastAsia="宋体"/>
                <w:b w:val="0"/>
                <w:sz w:val="18"/>
              </w:rPr>
              <w:t>对应项目</w:t>
            </w:r>
          </w:p>
        </w:tc>
      </w:tr>
      <w:tr w14:paraId="56FF0E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2346ACE1">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7</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43C974F6">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C30现浇板</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4FADCFC4">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m3</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32436EC7">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641.58</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4E90333E">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317.96</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15F308EB">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color w:val="000000"/>
                <w:sz w:val="18"/>
              </w:rPr>
              <w:t>板类构件</w:t>
            </w:r>
          </w:p>
        </w:tc>
      </w:tr>
      <w:tr w14:paraId="5B3512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090F85F4">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8</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51655DDB">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现浇构件</w:t>
            </w:r>
            <w:r>
              <w:rPr>
                <w:rFonts w:ascii="宋体" w:hAnsi="宋体" w:eastAsia="宋体"/>
                <w:b w:val="0"/>
                <w:sz w:val="18"/>
              </w:rPr>
              <w:br w:type="textWrapping"/>
            </w:r>
            <w:r>
              <w:rPr>
                <w:rFonts w:ascii="宋体" w:hAnsi="宋体" w:eastAsia="宋体"/>
                <w:b w:val="0"/>
                <w:sz w:val="18"/>
              </w:rPr>
              <w:t>钢筋</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651C23B7">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t</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415E2CE3">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251.545</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469B76C6">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3991.78</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004DB963">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钢筋软件量</w:t>
            </w:r>
            <w:r>
              <w:rPr>
                <w:rFonts w:ascii="宋体" w:hAnsi="宋体" w:eastAsia="宋体"/>
                <w:b w:val="0"/>
                <w:sz w:val="18"/>
              </w:rPr>
              <w:br w:type="textWrapping"/>
            </w:r>
            <w:r>
              <w:rPr>
                <w:rFonts w:ascii="宋体" w:hAnsi="宋体" w:eastAsia="宋体"/>
                <w:b w:val="0"/>
                <w:sz w:val="18"/>
              </w:rPr>
              <w:t>与手算量</w:t>
            </w:r>
            <w:r>
              <w:rPr>
                <w:rFonts w:ascii="宋体" w:hAnsi="宋体" w:eastAsia="宋体"/>
                <w:b w:val="0"/>
                <w:sz w:val="18"/>
              </w:rPr>
              <w:br w:type="textWrapping"/>
            </w:r>
            <w:r>
              <w:rPr>
                <w:rFonts w:ascii="宋体" w:hAnsi="宋体" w:eastAsia="宋体"/>
                <w:b w:val="0"/>
                <w:sz w:val="18"/>
              </w:rPr>
              <w:t>校核对象</w:t>
            </w:r>
          </w:p>
        </w:tc>
      </w:tr>
      <w:tr w14:paraId="194542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0B35C91B">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9</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200C154D">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钢梁、</w:t>
            </w:r>
            <w:r>
              <w:rPr>
                <w:rFonts w:ascii="宋体" w:hAnsi="宋体" w:eastAsia="宋体"/>
                <w:b w:val="0"/>
                <w:sz w:val="18"/>
              </w:rPr>
              <w:br w:type="textWrapping"/>
            </w:r>
            <w:r>
              <w:rPr>
                <w:rFonts w:ascii="宋体" w:hAnsi="宋体" w:eastAsia="宋体"/>
                <w:b w:val="0"/>
                <w:sz w:val="18"/>
              </w:rPr>
              <w:t>钢构件</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3887A332">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t</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1B6D4B36">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386.927</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56D2DC7F">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6012.30</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225D97B4">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钢结构</w:t>
            </w:r>
            <w:r>
              <w:rPr>
                <w:rFonts w:ascii="宋体" w:hAnsi="宋体" w:eastAsia="宋体"/>
                <w:b w:val="0"/>
                <w:sz w:val="18"/>
              </w:rPr>
              <w:br w:type="textWrapping"/>
            </w:r>
            <w:r>
              <w:rPr>
                <w:rFonts w:ascii="宋体" w:hAnsi="宋体" w:eastAsia="宋体"/>
                <w:b w:val="0"/>
                <w:sz w:val="18"/>
              </w:rPr>
              <w:t>主要项目</w:t>
            </w:r>
          </w:p>
        </w:tc>
      </w:tr>
      <w:tr w14:paraId="305A63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2CB9490E">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10</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4B039A6C">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地下室</w:t>
            </w:r>
            <w:r>
              <w:rPr>
                <w:rFonts w:ascii="宋体" w:hAnsi="宋体" w:eastAsia="宋体"/>
                <w:b w:val="0"/>
                <w:sz w:val="18"/>
              </w:rPr>
              <w:br w:type="textWrapping"/>
            </w:r>
            <w:r>
              <w:rPr>
                <w:rFonts w:ascii="宋体" w:hAnsi="宋体" w:eastAsia="宋体"/>
                <w:b w:val="0"/>
                <w:sz w:val="18"/>
              </w:rPr>
              <w:t>底板防水</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4F37C163">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47820E8A">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3057.67</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2AEC2C2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36.36</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3D0FD0AD">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color w:val="000000"/>
                <w:sz w:val="18"/>
              </w:rPr>
              <w:t>基础防水</w:t>
            </w:r>
          </w:p>
        </w:tc>
      </w:tr>
      <w:tr w14:paraId="48CA2E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3BDAB0D0">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11</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561C1C0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金刚砂</w:t>
            </w:r>
            <w:r>
              <w:rPr>
                <w:rFonts w:ascii="宋体" w:hAnsi="宋体" w:eastAsia="宋体"/>
                <w:b w:val="0"/>
                <w:sz w:val="18"/>
              </w:rPr>
              <w:br w:type="textWrapping"/>
            </w:r>
            <w:r>
              <w:rPr>
                <w:rFonts w:ascii="宋体" w:hAnsi="宋体" w:eastAsia="宋体"/>
                <w:b w:val="0"/>
                <w:sz w:val="18"/>
              </w:rPr>
              <w:t>耐磨地面</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7704972D">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532B485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1055.50</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0590F59D">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70.76</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012FDE2B">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一层主要</w:t>
            </w:r>
            <w:r>
              <w:rPr>
                <w:rFonts w:ascii="宋体" w:hAnsi="宋体" w:eastAsia="宋体"/>
                <w:b w:val="0"/>
                <w:sz w:val="18"/>
              </w:rPr>
              <w:br w:type="textWrapping"/>
            </w:r>
            <w:r>
              <w:rPr>
                <w:rFonts w:ascii="宋体" w:hAnsi="宋体" w:eastAsia="宋体"/>
                <w:b w:val="0"/>
                <w:sz w:val="18"/>
              </w:rPr>
              <w:t>楼地面做法</w:t>
            </w:r>
          </w:p>
        </w:tc>
      </w:tr>
      <w:tr w14:paraId="5C5785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024F1AEA">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12</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1DDED6A1">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金刚砂</w:t>
            </w:r>
            <w:r>
              <w:rPr>
                <w:rFonts w:ascii="宋体" w:hAnsi="宋体" w:eastAsia="宋体"/>
                <w:b w:val="0"/>
                <w:sz w:val="18"/>
              </w:rPr>
              <w:br w:type="textWrapping"/>
            </w:r>
            <w:r>
              <w:rPr>
                <w:rFonts w:ascii="宋体" w:hAnsi="宋体" w:eastAsia="宋体"/>
                <w:b w:val="0"/>
                <w:sz w:val="18"/>
              </w:rPr>
              <w:t>耐磨楼面</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5B7E57E8">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0D2639B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980.50</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33DA5A2D">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70.76</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19752109">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设备房间</w:t>
            </w:r>
            <w:r>
              <w:rPr>
                <w:rFonts w:ascii="宋体" w:hAnsi="宋体" w:eastAsia="宋体"/>
                <w:b w:val="0"/>
                <w:sz w:val="18"/>
              </w:rPr>
              <w:br w:type="textWrapping"/>
            </w:r>
            <w:r>
              <w:rPr>
                <w:rFonts w:ascii="宋体" w:hAnsi="宋体" w:eastAsia="宋体"/>
                <w:b w:val="0"/>
                <w:sz w:val="18"/>
              </w:rPr>
              <w:t>楼面做法</w:t>
            </w:r>
          </w:p>
        </w:tc>
      </w:tr>
      <w:tr w14:paraId="240E1A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4743A58C">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13</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55425AB9">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sz w:val="18"/>
              </w:rPr>
              <w:t>天棚抹灰或</w:t>
            </w:r>
            <w:r>
              <w:rPr>
                <w:rFonts w:ascii="宋体" w:hAnsi="宋体" w:eastAsia="宋体"/>
                <w:b w:val="0"/>
                <w:sz w:val="18"/>
              </w:rPr>
              <w:br w:type="textWrapping"/>
            </w:r>
            <w:r>
              <w:rPr>
                <w:rFonts w:ascii="宋体" w:hAnsi="宋体" w:eastAsia="宋体"/>
                <w:b w:val="0"/>
                <w:sz w:val="18"/>
              </w:rPr>
              <w:t>涂料基层</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7D37ABF7">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0084DD7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4896.10</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3A65EAC5">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38.21</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400C888E">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color w:val="000000"/>
                <w:sz w:val="18"/>
              </w:rPr>
              <w:t>天棚控制量</w:t>
            </w:r>
          </w:p>
        </w:tc>
      </w:tr>
      <w:tr w14:paraId="5CF139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690F677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14</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5FAB193D">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外墙面抹灰或涂料</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505845C4">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1E468D4B">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2585.74</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43715D7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198.46</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513A50F6">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外墙装饰</w:t>
            </w:r>
            <w:r>
              <w:rPr>
                <w:rFonts w:ascii="宋体" w:hAnsi="宋体" w:eastAsia="宋体"/>
                <w:b w:val="0"/>
                <w:sz w:val="18"/>
              </w:rPr>
              <w:br w:type="textWrapping"/>
            </w:r>
            <w:r>
              <w:rPr>
                <w:rFonts w:ascii="宋体" w:hAnsi="宋体" w:eastAsia="宋体"/>
                <w:b w:val="0"/>
                <w:sz w:val="18"/>
              </w:rPr>
              <w:t>代表项目</w:t>
            </w:r>
          </w:p>
        </w:tc>
      </w:tr>
      <w:tr w14:paraId="1370C2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nil"/>
              <w:right w:val="nil"/>
              <w:insideH w:val="nil"/>
              <w:insideV w:val="nil"/>
            </w:tcBorders>
            <w:noWrap w:val="0"/>
            <w:tcMar>
              <w:top w:w="-1" w:type="dxa"/>
              <w:left w:w="-1" w:type="dxa"/>
              <w:bottom w:w="-1" w:type="dxa"/>
              <w:right w:w="-1" w:type="dxa"/>
            </w:tcMar>
            <w:vAlign w:val="center"/>
          </w:tcPr>
          <w:p w14:paraId="2338890E">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15</w:t>
            </w:r>
          </w:p>
        </w:tc>
        <w:tc>
          <w:tcPr>
            <w:tcW w:w="2509" w:type="dxa"/>
            <w:tcBorders>
              <w:top w:val="nil"/>
              <w:left w:val="nil"/>
              <w:bottom w:val="nil"/>
              <w:right w:val="nil"/>
              <w:insideH w:val="nil"/>
              <w:insideV w:val="nil"/>
            </w:tcBorders>
            <w:noWrap w:val="0"/>
            <w:tcMar>
              <w:top w:w="-1" w:type="dxa"/>
              <w:left w:w="-1" w:type="dxa"/>
              <w:bottom w:w="-1" w:type="dxa"/>
              <w:right w:w="-1" w:type="dxa"/>
            </w:tcMar>
            <w:vAlign w:val="center"/>
          </w:tcPr>
          <w:p w14:paraId="3156E1FB">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金属门窗</w:t>
            </w:r>
          </w:p>
        </w:tc>
        <w:tc>
          <w:tcPr>
            <w:tcW w:w="697" w:type="dxa"/>
            <w:tcBorders>
              <w:top w:val="nil"/>
              <w:left w:val="nil"/>
              <w:bottom w:val="nil"/>
              <w:right w:val="nil"/>
              <w:insideH w:val="nil"/>
              <w:insideV w:val="nil"/>
            </w:tcBorders>
            <w:noWrap w:val="0"/>
            <w:tcMar>
              <w:top w:w="-1" w:type="dxa"/>
              <w:left w:w="-1" w:type="dxa"/>
              <w:bottom w:w="-1" w:type="dxa"/>
              <w:right w:w="-1" w:type="dxa"/>
            </w:tcMar>
            <w:vAlign w:val="center"/>
          </w:tcPr>
          <w:p w14:paraId="610D6E16">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nil"/>
              <w:right w:val="nil"/>
              <w:insideH w:val="nil"/>
              <w:insideV w:val="nil"/>
            </w:tcBorders>
            <w:noWrap w:val="0"/>
            <w:tcMar>
              <w:top w:w="-1" w:type="dxa"/>
              <w:left w:w="-1" w:type="dxa"/>
              <w:bottom w:w="-1" w:type="dxa"/>
              <w:right w:w="-1" w:type="dxa"/>
            </w:tcMar>
            <w:vAlign w:val="center"/>
          </w:tcPr>
          <w:p w14:paraId="3583E6A1">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324.41</w:t>
            </w:r>
          </w:p>
        </w:tc>
        <w:tc>
          <w:tcPr>
            <w:tcW w:w="1283" w:type="dxa"/>
            <w:tcBorders>
              <w:top w:val="nil"/>
              <w:left w:val="nil"/>
              <w:bottom w:val="nil"/>
              <w:right w:val="nil"/>
              <w:insideH w:val="nil"/>
              <w:insideV w:val="nil"/>
            </w:tcBorders>
            <w:noWrap w:val="0"/>
            <w:tcMar>
              <w:top w:w="-1" w:type="dxa"/>
              <w:left w:w="-1" w:type="dxa"/>
              <w:bottom w:w="-1" w:type="dxa"/>
              <w:right w:w="-1" w:type="dxa"/>
            </w:tcMar>
            <w:vAlign w:val="center"/>
          </w:tcPr>
          <w:p w14:paraId="67F25E7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283.80</w:t>
            </w:r>
          </w:p>
        </w:tc>
        <w:tc>
          <w:tcPr>
            <w:tcW w:w="2234" w:type="dxa"/>
            <w:tcBorders>
              <w:top w:val="nil"/>
              <w:left w:val="nil"/>
              <w:bottom w:val="nil"/>
              <w:right w:val="nil"/>
              <w:insideH w:val="nil"/>
              <w:insideV w:val="nil"/>
            </w:tcBorders>
            <w:noWrap w:val="0"/>
            <w:tcMar>
              <w:top w:w="-1" w:type="dxa"/>
              <w:left w:w="-1" w:type="dxa"/>
              <w:bottom w:w="-1" w:type="dxa"/>
              <w:right w:w="-1" w:type="dxa"/>
            </w:tcMar>
            <w:vAlign w:val="center"/>
          </w:tcPr>
          <w:p w14:paraId="5ED0A1B1">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门窗工程</w:t>
            </w:r>
            <w:r>
              <w:rPr>
                <w:rFonts w:ascii="宋体" w:hAnsi="宋体" w:eastAsia="宋体"/>
                <w:b w:val="0"/>
                <w:sz w:val="18"/>
              </w:rPr>
              <w:br w:type="textWrapping"/>
            </w:r>
            <w:r>
              <w:rPr>
                <w:rFonts w:ascii="宋体" w:hAnsi="宋体" w:eastAsia="宋体"/>
                <w:b w:val="0"/>
                <w:sz w:val="18"/>
              </w:rPr>
              <w:t>代表项目</w:t>
            </w:r>
          </w:p>
        </w:tc>
      </w:tr>
      <w:tr w14:paraId="7D3FE7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9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DC89B48">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16</w:t>
            </w:r>
          </w:p>
        </w:tc>
        <w:tc>
          <w:tcPr>
            <w:tcW w:w="250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95FBF6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屋面防水</w:t>
            </w:r>
          </w:p>
        </w:tc>
        <w:tc>
          <w:tcPr>
            <w:tcW w:w="69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B80988E">
            <w:pPr>
              <w:keepLines/>
              <w:snapToGrid w:val="0"/>
              <w:spacing w:before="0" w:after="0" w:line="240" w:lineRule="auto"/>
              <w:ind w:left="0" w:leftChars="0" w:right="0" w:rightChars="0" w:firstLine="0" w:firstLineChars="0"/>
              <w:jc w:val="left"/>
              <w:rPr>
                <w:rFonts w:ascii="宋体" w:eastAsia="宋体"/>
                <w:sz w:val="18"/>
              </w:rPr>
            </w:pPr>
            <w:r>
              <w:rPr>
                <w:rFonts w:ascii="宋体" w:hAnsi="宋体" w:eastAsia="宋体"/>
                <w:b w:val="0"/>
                <w:color w:val="000000"/>
                <w:sz w:val="18"/>
              </w:rPr>
              <w:t>m2</w:t>
            </w:r>
          </w:p>
        </w:tc>
        <w:tc>
          <w:tcPr>
            <w:tcW w:w="141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EE0B792">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2614.32</w:t>
            </w:r>
          </w:p>
        </w:tc>
        <w:tc>
          <w:tcPr>
            <w:tcW w:w="128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8769143">
            <w:pPr>
              <w:keepLines/>
              <w:snapToGrid w:val="0"/>
              <w:spacing w:before="0" w:after="0" w:line="240" w:lineRule="auto"/>
              <w:ind w:left="0" w:leftChars="0" w:right="0" w:rightChars="0" w:firstLine="0" w:firstLineChars="0"/>
              <w:jc w:val="center"/>
              <w:rPr>
                <w:rFonts w:ascii="宋体" w:eastAsia="宋体"/>
                <w:sz w:val="18"/>
              </w:rPr>
            </w:pPr>
            <w:r>
              <w:rPr>
                <w:rFonts w:ascii="宋体" w:hAnsi="宋体" w:eastAsia="宋体"/>
                <w:b w:val="0"/>
                <w:color w:val="000000"/>
                <w:sz w:val="18"/>
              </w:rPr>
              <w:t>36.36</w:t>
            </w:r>
          </w:p>
        </w:tc>
        <w:tc>
          <w:tcPr>
            <w:tcW w:w="223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3CB2C7">
            <w:pPr>
              <w:keepLines/>
              <w:snapToGrid w:val="0"/>
              <w:spacing w:before="0" w:after="0" w:line="240" w:lineRule="auto"/>
              <w:ind w:left="0" w:leftChars="0" w:right="0" w:rightChars="0" w:firstLine="0" w:firstLineChars="0"/>
              <w:jc w:val="right"/>
              <w:rPr>
                <w:rFonts w:ascii="宋体" w:eastAsia="宋体"/>
                <w:sz w:val="18"/>
              </w:rPr>
            </w:pPr>
            <w:r>
              <w:rPr>
                <w:rFonts w:ascii="宋体" w:hAnsi="宋体" w:eastAsia="宋体"/>
                <w:b w:val="0"/>
                <w:sz w:val="18"/>
              </w:rPr>
              <w:t>屋面工程</w:t>
            </w:r>
            <w:r>
              <w:rPr>
                <w:rFonts w:ascii="宋体" w:hAnsi="宋体" w:eastAsia="宋体"/>
                <w:b w:val="0"/>
                <w:sz w:val="18"/>
              </w:rPr>
              <w:br w:type="textWrapping"/>
            </w:r>
            <w:r>
              <w:rPr>
                <w:rFonts w:ascii="宋体" w:hAnsi="宋体" w:eastAsia="宋体"/>
                <w:b w:val="0"/>
                <w:sz w:val="18"/>
              </w:rPr>
              <w:t>代表项目</w:t>
            </w:r>
          </w:p>
        </w:tc>
      </w:tr>
    </w:tbl>
    <w:p w14:paraId="597434B7">
      <w:pPr>
        <w:spacing w:before="0" w:after="0"/>
        <w:ind w:left="0" w:leftChars="0" w:firstLine="0" w:firstLineChars="0"/>
        <w:rPr>
          <w:rFonts w:ascii="Times New Roman" w:hAnsi="Times New Roman" w:eastAsia="宋体" w:cs="Times New Roman"/>
          <w:sz w:val="24"/>
          <w:szCs w:val="24"/>
        </w:rPr>
      </w:pPr>
      <w:r>
        <w:rPr>
          <w:rFonts w:ascii="黑体" w:hAnsi="黑体" w:eastAsia="黑体" w:cs="Times New Roman"/>
          <w:b/>
          <w:color w:val="000000"/>
          <w:sz w:val="21"/>
          <w:szCs w:val="24"/>
        </w:rPr>
        <w:t>表9-2中的综合单价取自广联达采用版。由于正文目的在于说明计价结果和主要构成，未在本表中展开每一清单项目的合价；完整金额关系以清单计价报价书为准。</w:t>
      </w:r>
    </w:p>
    <w:p w14:paraId="40487475">
      <w:pPr>
        <w:pStyle w:val="4"/>
        <w:keepNext/>
        <w:widowControl/>
        <w:numPr>
          <w:ilvl w:val="0"/>
          <w:numId w:val="0"/>
        </w:numPr>
        <w:ind w:leftChars="0"/>
        <w:rPr>
          <w:b w:val="0"/>
        </w:rPr>
      </w:pPr>
      <w:bookmarkStart w:id="110" w:name="_Toc13117"/>
      <w:bookmarkStart w:id="111" w:name="_Toc20335"/>
      <w:r>
        <w:rPr>
          <w:rFonts w:hint="eastAsia"/>
          <w:lang w:eastAsia="zh-CN"/>
        </w:rPr>
        <w:t xml:space="preserve">9.4 </w:t>
      </w:r>
      <w:r>
        <w:t>综合单价分析摘录</w:t>
      </w:r>
      <w:bookmarkEnd w:id="110"/>
      <w:bookmarkEnd w:id="111"/>
    </w:p>
    <w:p w14:paraId="3FDBAC8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综合单价由人工费、材料费、机具费以及管理费、利润等费用组成。本工程论文正文仅列代表性项目的人工费、材料费、机具费和综合单价，用于说明综合单价分析表的构成方式。</w:t>
      </w:r>
    </w:p>
    <w:p w14:paraId="349BA328">
      <w:pPr>
        <w:spacing w:before="0" w:after="0"/>
      </w:pPr>
      <w:r>
        <w:br w:type="page"/>
      </w:r>
    </w:p>
    <w:p w14:paraId="36FEDC1A">
      <w:pPr>
        <w:pStyle w:val="182"/>
        <w:keepNext/>
        <w:keepLines/>
        <w:widowControl/>
        <w:spacing w:before="120" w:after="60"/>
        <w:jc w:val="center"/>
      </w:pPr>
      <w:r>
        <w:rPr>
          <w:rFonts w:ascii="黑体" w:hAnsi="黑体" w:eastAsia="黑体"/>
          <w:b/>
          <w:sz w:val="21"/>
        </w:rPr>
        <w:t>表9-3 代表性综合单价分析摘录表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1263"/>
        <w:gridCol w:w="1263"/>
        <w:gridCol w:w="1263"/>
        <w:gridCol w:w="1263"/>
        <w:gridCol w:w="1263"/>
        <w:gridCol w:w="1263"/>
      </w:tblGrid>
      <w:tr w14:paraId="230E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69" w:type="dxa"/>
            <w:tcBorders>
              <w:top w:val="single" w:color="000000" w:sz="12" w:space="0"/>
              <w:left w:val="nil"/>
              <w:bottom w:val="single" w:color="000000" w:sz="6" w:space="0"/>
              <w:right w:val="nil"/>
              <w:insideH w:val="nil"/>
              <w:insideV w:val="nil"/>
            </w:tcBorders>
            <w:vAlign w:val="center"/>
          </w:tcPr>
          <w:p w14:paraId="1E8153FC">
            <w:pPr>
              <w:keepNext/>
              <w:keepLines/>
              <w:spacing w:before="0" w:after="0" w:line="240" w:lineRule="auto"/>
              <w:jc w:val="center"/>
            </w:pPr>
            <w:r>
              <w:rPr>
                <w:rFonts w:ascii="黑体" w:hAnsi="黑体" w:eastAsia="黑体"/>
                <w:b/>
                <w:color w:val="000000"/>
                <w:sz w:val="19"/>
              </w:rPr>
              <w:t>序号</w:t>
            </w:r>
          </w:p>
        </w:tc>
        <w:tc>
          <w:tcPr>
            <w:tcW w:w="2678" w:type="dxa"/>
            <w:tcBorders>
              <w:top w:val="single" w:color="000000" w:sz="12" w:space="0"/>
              <w:left w:val="nil"/>
              <w:bottom w:val="single" w:color="000000" w:sz="6" w:space="0"/>
              <w:right w:val="nil"/>
              <w:insideH w:val="nil"/>
              <w:insideV w:val="nil"/>
            </w:tcBorders>
            <w:vAlign w:val="center"/>
          </w:tcPr>
          <w:p w14:paraId="1CACD0F7">
            <w:pPr>
              <w:keepNext/>
              <w:keepLines/>
              <w:spacing w:before="0" w:after="0" w:line="240" w:lineRule="auto"/>
              <w:jc w:val="center"/>
            </w:pPr>
            <w:r>
              <w:rPr>
                <w:rFonts w:ascii="黑体" w:hAnsi="黑体" w:eastAsia="黑体"/>
                <w:b/>
                <w:color w:val="000000"/>
                <w:sz w:val="19"/>
              </w:rPr>
              <w:t>项目名称</w:t>
            </w:r>
          </w:p>
        </w:tc>
        <w:tc>
          <w:tcPr>
            <w:tcW w:w="803" w:type="dxa"/>
            <w:tcBorders>
              <w:top w:val="single" w:color="000000" w:sz="12" w:space="0"/>
              <w:left w:val="nil"/>
              <w:bottom w:val="single" w:color="000000" w:sz="6" w:space="0"/>
              <w:right w:val="nil"/>
              <w:insideH w:val="nil"/>
              <w:insideV w:val="nil"/>
            </w:tcBorders>
            <w:vAlign w:val="center"/>
          </w:tcPr>
          <w:p w14:paraId="6A39A04A">
            <w:pPr>
              <w:keepNext/>
              <w:keepLines/>
              <w:spacing w:before="0" w:after="0" w:line="240" w:lineRule="auto"/>
              <w:jc w:val="center"/>
            </w:pPr>
            <w:r>
              <w:rPr>
                <w:rFonts w:ascii="黑体" w:hAnsi="黑体" w:eastAsia="黑体"/>
                <w:b/>
                <w:color w:val="000000"/>
                <w:sz w:val="19"/>
              </w:rPr>
              <w:t>单位</w:t>
            </w:r>
          </w:p>
        </w:tc>
        <w:tc>
          <w:tcPr>
            <w:tcW w:w="1138" w:type="dxa"/>
            <w:tcBorders>
              <w:top w:val="single" w:color="000000" w:sz="12" w:space="0"/>
              <w:left w:val="nil"/>
              <w:bottom w:val="single" w:color="000000" w:sz="6" w:space="0"/>
              <w:right w:val="nil"/>
              <w:insideH w:val="nil"/>
              <w:insideV w:val="nil"/>
            </w:tcBorders>
            <w:vAlign w:val="center"/>
          </w:tcPr>
          <w:p w14:paraId="1EC66C21">
            <w:pPr>
              <w:keepNext/>
              <w:keepLines/>
              <w:spacing w:before="0" w:after="0" w:line="240" w:lineRule="auto"/>
              <w:jc w:val="center"/>
            </w:pPr>
            <w:r>
              <w:rPr>
                <w:rFonts w:ascii="黑体" w:hAnsi="黑体" w:eastAsia="黑体"/>
                <w:b/>
                <w:color w:val="000000"/>
                <w:sz w:val="19"/>
              </w:rPr>
              <w:t>人工费</w:t>
            </w:r>
          </w:p>
        </w:tc>
        <w:tc>
          <w:tcPr>
            <w:tcW w:w="1138" w:type="dxa"/>
            <w:tcBorders>
              <w:top w:val="single" w:color="000000" w:sz="12" w:space="0"/>
              <w:left w:val="nil"/>
              <w:bottom w:val="single" w:color="000000" w:sz="6" w:space="0"/>
              <w:right w:val="nil"/>
              <w:insideH w:val="nil"/>
              <w:insideV w:val="nil"/>
            </w:tcBorders>
            <w:vAlign w:val="center"/>
          </w:tcPr>
          <w:p w14:paraId="0D769864">
            <w:pPr>
              <w:keepNext/>
              <w:keepLines/>
              <w:spacing w:before="0" w:after="0" w:line="240" w:lineRule="auto"/>
              <w:jc w:val="center"/>
            </w:pPr>
            <w:r>
              <w:rPr>
                <w:rFonts w:ascii="黑体" w:hAnsi="黑体" w:eastAsia="黑体"/>
                <w:b/>
                <w:color w:val="000000"/>
                <w:sz w:val="19"/>
              </w:rPr>
              <w:t>材料费</w:t>
            </w:r>
          </w:p>
        </w:tc>
        <w:tc>
          <w:tcPr>
            <w:tcW w:w="1138" w:type="dxa"/>
            <w:tcBorders>
              <w:top w:val="single" w:color="000000" w:sz="12" w:space="0"/>
              <w:left w:val="nil"/>
              <w:bottom w:val="single" w:color="000000" w:sz="6" w:space="0"/>
              <w:right w:val="nil"/>
              <w:insideH w:val="nil"/>
              <w:insideV w:val="nil"/>
            </w:tcBorders>
            <w:vAlign w:val="center"/>
          </w:tcPr>
          <w:p w14:paraId="2DA69085">
            <w:pPr>
              <w:keepNext/>
              <w:keepLines/>
              <w:spacing w:before="0" w:after="0" w:line="240" w:lineRule="auto"/>
              <w:jc w:val="center"/>
            </w:pPr>
            <w:r>
              <w:rPr>
                <w:rFonts w:ascii="黑体" w:hAnsi="黑体" w:eastAsia="黑体"/>
                <w:b/>
                <w:color w:val="000000"/>
                <w:sz w:val="19"/>
              </w:rPr>
              <w:t>机具费</w:t>
            </w:r>
          </w:p>
        </w:tc>
        <w:tc>
          <w:tcPr>
            <w:tcW w:w="1272" w:type="dxa"/>
            <w:tcBorders>
              <w:top w:val="single" w:color="000000" w:sz="12" w:space="0"/>
              <w:left w:val="nil"/>
              <w:bottom w:val="single" w:color="000000" w:sz="6" w:space="0"/>
              <w:right w:val="nil"/>
              <w:insideH w:val="nil"/>
              <w:insideV w:val="nil"/>
            </w:tcBorders>
            <w:vAlign w:val="center"/>
          </w:tcPr>
          <w:p w14:paraId="6ADDEE1A">
            <w:pPr>
              <w:keepNext/>
              <w:keepLines/>
              <w:spacing w:before="0" w:after="0" w:line="240" w:lineRule="auto"/>
              <w:jc w:val="center"/>
            </w:pPr>
            <w:r>
              <w:rPr>
                <w:rFonts w:ascii="黑体" w:hAnsi="黑体" w:eastAsia="黑体"/>
                <w:b/>
                <w:color w:val="000000"/>
                <w:sz w:val="19"/>
              </w:rPr>
              <w:t>综合单价</w:t>
            </w:r>
          </w:p>
        </w:tc>
      </w:tr>
      <w:tr w14:paraId="7ED7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292C01BD">
            <w:pPr>
              <w:keepNext/>
              <w:keepLines/>
              <w:spacing w:before="0" w:after="0" w:line="240" w:lineRule="auto"/>
              <w:jc w:val="center"/>
            </w:pPr>
            <w:r>
              <w:rPr>
                <w:rFonts w:ascii="宋体" w:hAnsi="宋体" w:eastAsia="宋体"/>
                <w:b w:val="0"/>
                <w:color w:val="000000"/>
                <w:sz w:val="19"/>
              </w:rPr>
              <w:t>1</w:t>
            </w:r>
          </w:p>
        </w:tc>
        <w:tc>
          <w:tcPr>
            <w:tcW w:w="2678" w:type="dxa"/>
            <w:tcBorders>
              <w:top w:val="nil"/>
              <w:left w:val="nil"/>
              <w:bottom w:val="nil"/>
              <w:right w:val="nil"/>
              <w:insideH w:val="nil"/>
              <w:insideV w:val="nil"/>
            </w:tcBorders>
            <w:vAlign w:val="center"/>
          </w:tcPr>
          <w:p w14:paraId="64D2BA97">
            <w:pPr>
              <w:keepNext/>
              <w:keepLines/>
              <w:spacing w:before="0" w:after="0" w:line="240" w:lineRule="auto"/>
              <w:jc w:val="center"/>
            </w:pPr>
            <w:r>
              <w:rPr>
                <w:rFonts w:ascii="宋体" w:hAnsi="宋体" w:eastAsia="宋体"/>
                <w:b w:val="0"/>
                <w:color w:val="000000"/>
                <w:sz w:val="19"/>
              </w:rPr>
              <w:t>挖基坑土方</w:t>
            </w:r>
          </w:p>
        </w:tc>
        <w:tc>
          <w:tcPr>
            <w:tcW w:w="803" w:type="dxa"/>
            <w:tcBorders>
              <w:top w:val="nil"/>
              <w:left w:val="nil"/>
              <w:bottom w:val="nil"/>
              <w:right w:val="nil"/>
              <w:insideH w:val="nil"/>
              <w:insideV w:val="nil"/>
            </w:tcBorders>
            <w:vAlign w:val="center"/>
          </w:tcPr>
          <w:p w14:paraId="418AFAD4">
            <w:pPr>
              <w:keepNext/>
              <w:keepLines/>
              <w:spacing w:before="0" w:after="0" w:line="240" w:lineRule="auto"/>
              <w:jc w:val="center"/>
            </w:pPr>
            <w:r>
              <w:rPr>
                <w:rFonts w:ascii="宋体" w:hAnsi="宋体" w:eastAsia="宋体"/>
                <w:b w:val="0"/>
                <w:color w:val="000000"/>
                <w:sz w:val="19"/>
              </w:rPr>
              <w:t>m3</w:t>
            </w:r>
          </w:p>
        </w:tc>
        <w:tc>
          <w:tcPr>
            <w:tcW w:w="1138" w:type="dxa"/>
            <w:tcBorders>
              <w:top w:val="nil"/>
              <w:left w:val="nil"/>
              <w:bottom w:val="nil"/>
              <w:right w:val="nil"/>
              <w:insideH w:val="nil"/>
              <w:insideV w:val="nil"/>
            </w:tcBorders>
            <w:vAlign w:val="center"/>
          </w:tcPr>
          <w:p w14:paraId="71D72074">
            <w:pPr>
              <w:keepNext/>
              <w:keepLines/>
              <w:spacing w:before="0" w:after="0" w:line="240" w:lineRule="auto"/>
              <w:jc w:val="center"/>
            </w:pPr>
            <w:r>
              <w:rPr>
                <w:rFonts w:ascii="宋体" w:hAnsi="宋体" w:eastAsia="宋体"/>
                <w:b w:val="0"/>
                <w:color w:val="000000"/>
                <w:sz w:val="19"/>
              </w:rPr>
              <w:t>0.50</w:t>
            </w:r>
          </w:p>
        </w:tc>
        <w:tc>
          <w:tcPr>
            <w:tcW w:w="1138" w:type="dxa"/>
            <w:tcBorders>
              <w:top w:val="nil"/>
              <w:left w:val="nil"/>
              <w:bottom w:val="nil"/>
              <w:right w:val="nil"/>
              <w:insideH w:val="nil"/>
              <w:insideV w:val="nil"/>
            </w:tcBorders>
            <w:vAlign w:val="center"/>
          </w:tcPr>
          <w:p w14:paraId="6A6ED2BA">
            <w:pPr>
              <w:keepNext/>
              <w:keepLines/>
              <w:spacing w:before="0" w:after="0" w:line="240" w:lineRule="auto"/>
              <w:jc w:val="center"/>
            </w:pPr>
            <w:r>
              <w:rPr>
                <w:rFonts w:ascii="宋体" w:hAnsi="宋体" w:eastAsia="宋体"/>
                <w:b w:val="0"/>
                <w:color w:val="000000"/>
                <w:sz w:val="19"/>
              </w:rPr>
              <w:t>0.00</w:t>
            </w:r>
          </w:p>
        </w:tc>
        <w:tc>
          <w:tcPr>
            <w:tcW w:w="1138" w:type="dxa"/>
            <w:tcBorders>
              <w:top w:val="nil"/>
              <w:left w:val="nil"/>
              <w:bottom w:val="nil"/>
              <w:right w:val="nil"/>
              <w:insideH w:val="nil"/>
              <w:insideV w:val="nil"/>
            </w:tcBorders>
            <w:vAlign w:val="center"/>
          </w:tcPr>
          <w:p w14:paraId="6B5FD94D">
            <w:pPr>
              <w:keepNext/>
              <w:keepLines/>
              <w:spacing w:before="0" w:after="0" w:line="240" w:lineRule="auto"/>
              <w:jc w:val="center"/>
            </w:pPr>
            <w:r>
              <w:rPr>
                <w:rFonts w:ascii="宋体" w:hAnsi="宋体" w:eastAsia="宋体"/>
                <w:b w:val="0"/>
                <w:color w:val="000000"/>
                <w:sz w:val="19"/>
              </w:rPr>
              <w:t>1.73</w:t>
            </w:r>
          </w:p>
        </w:tc>
        <w:tc>
          <w:tcPr>
            <w:tcW w:w="1272" w:type="dxa"/>
            <w:tcBorders>
              <w:top w:val="nil"/>
              <w:left w:val="nil"/>
              <w:bottom w:val="nil"/>
              <w:right w:val="nil"/>
              <w:insideH w:val="nil"/>
              <w:insideV w:val="nil"/>
            </w:tcBorders>
            <w:vAlign w:val="center"/>
          </w:tcPr>
          <w:p w14:paraId="3A9B3223">
            <w:pPr>
              <w:keepNext/>
              <w:keepLines/>
              <w:spacing w:before="0" w:after="0" w:line="240" w:lineRule="auto"/>
              <w:jc w:val="center"/>
            </w:pPr>
            <w:r>
              <w:rPr>
                <w:rFonts w:ascii="宋体" w:hAnsi="宋体" w:eastAsia="宋体"/>
                <w:b w:val="0"/>
                <w:color w:val="000000"/>
                <w:sz w:val="19"/>
              </w:rPr>
              <w:t>2.47</w:t>
            </w:r>
          </w:p>
        </w:tc>
      </w:tr>
      <w:tr w14:paraId="07E5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3B17C79E">
            <w:pPr>
              <w:keepNext/>
              <w:keepLines/>
              <w:spacing w:before="0" w:after="0" w:line="240" w:lineRule="auto"/>
              <w:jc w:val="center"/>
            </w:pPr>
            <w:r>
              <w:rPr>
                <w:rFonts w:ascii="宋体" w:hAnsi="宋体" w:eastAsia="宋体"/>
                <w:b w:val="0"/>
                <w:color w:val="000000"/>
                <w:sz w:val="19"/>
              </w:rPr>
              <w:t>2</w:t>
            </w:r>
          </w:p>
        </w:tc>
        <w:tc>
          <w:tcPr>
            <w:tcW w:w="2678" w:type="dxa"/>
            <w:tcBorders>
              <w:top w:val="nil"/>
              <w:left w:val="nil"/>
              <w:bottom w:val="nil"/>
              <w:right w:val="nil"/>
              <w:insideH w:val="nil"/>
              <w:insideV w:val="nil"/>
            </w:tcBorders>
            <w:vAlign w:val="center"/>
          </w:tcPr>
          <w:p w14:paraId="2A439E98">
            <w:pPr>
              <w:keepNext/>
              <w:keepLines/>
              <w:spacing w:before="0" w:after="0" w:line="240" w:lineRule="auto"/>
              <w:jc w:val="center"/>
            </w:pPr>
            <w:r>
              <w:rPr>
                <w:rFonts w:ascii="宋体" w:hAnsi="宋体" w:eastAsia="宋体"/>
                <w:b w:val="0"/>
                <w:sz w:val="19"/>
              </w:rPr>
              <w:t>C20混凝土</w:t>
            </w:r>
            <w:r>
              <w:rPr>
                <w:rFonts w:ascii="宋体" w:hAnsi="宋体" w:eastAsia="宋体"/>
                <w:b w:val="0"/>
                <w:sz w:val="19"/>
              </w:rPr>
              <w:br w:type="textWrapping"/>
            </w:r>
            <w:r>
              <w:rPr>
                <w:rFonts w:ascii="宋体" w:hAnsi="宋体" w:eastAsia="宋体"/>
                <w:b w:val="0"/>
                <w:sz w:val="19"/>
              </w:rPr>
              <w:t>垫层</w:t>
            </w:r>
          </w:p>
        </w:tc>
        <w:tc>
          <w:tcPr>
            <w:tcW w:w="803" w:type="dxa"/>
            <w:tcBorders>
              <w:top w:val="nil"/>
              <w:left w:val="nil"/>
              <w:bottom w:val="nil"/>
              <w:right w:val="nil"/>
              <w:insideH w:val="nil"/>
              <w:insideV w:val="nil"/>
            </w:tcBorders>
            <w:vAlign w:val="center"/>
          </w:tcPr>
          <w:p w14:paraId="267885FD">
            <w:pPr>
              <w:keepNext/>
              <w:keepLines/>
              <w:spacing w:before="0" w:after="0" w:line="240" w:lineRule="auto"/>
              <w:jc w:val="center"/>
            </w:pPr>
            <w:r>
              <w:rPr>
                <w:rFonts w:ascii="宋体" w:hAnsi="宋体" w:eastAsia="宋体"/>
                <w:b w:val="0"/>
                <w:color w:val="000000"/>
                <w:sz w:val="19"/>
              </w:rPr>
              <w:t>m3</w:t>
            </w:r>
          </w:p>
        </w:tc>
        <w:tc>
          <w:tcPr>
            <w:tcW w:w="1138" w:type="dxa"/>
            <w:tcBorders>
              <w:top w:val="nil"/>
              <w:left w:val="nil"/>
              <w:bottom w:val="nil"/>
              <w:right w:val="nil"/>
              <w:insideH w:val="nil"/>
              <w:insideV w:val="nil"/>
            </w:tcBorders>
            <w:vAlign w:val="center"/>
          </w:tcPr>
          <w:p w14:paraId="5F334FF4">
            <w:pPr>
              <w:keepNext/>
              <w:keepLines/>
              <w:spacing w:before="0" w:after="0" w:line="240" w:lineRule="auto"/>
              <w:jc w:val="center"/>
            </w:pPr>
            <w:r>
              <w:rPr>
                <w:rFonts w:ascii="宋体" w:hAnsi="宋体" w:eastAsia="宋体"/>
                <w:b w:val="0"/>
                <w:color w:val="000000"/>
                <w:sz w:val="19"/>
              </w:rPr>
              <w:t>25.75</w:t>
            </w:r>
          </w:p>
        </w:tc>
        <w:tc>
          <w:tcPr>
            <w:tcW w:w="1138" w:type="dxa"/>
            <w:tcBorders>
              <w:top w:val="nil"/>
              <w:left w:val="nil"/>
              <w:bottom w:val="nil"/>
              <w:right w:val="nil"/>
              <w:insideH w:val="nil"/>
              <w:insideV w:val="nil"/>
            </w:tcBorders>
            <w:vAlign w:val="center"/>
          </w:tcPr>
          <w:p w14:paraId="7AABD20A">
            <w:pPr>
              <w:keepNext/>
              <w:keepLines/>
              <w:spacing w:before="0" w:after="0" w:line="240" w:lineRule="auto"/>
              <w:jc w:val="center"/>
            </w:pPr>
            <w:r>
              <w:rPr>
                <w:rFonts w:ascii="宋体" w:hAnsi="宋体" w:eastAsia="宋体"/>
                <w:b w:val="0"/>
                <w:color w:val="000000"/>
                <w:sz w:val="19"/>
              </w:rPr>
              <w:t>247.28</w:t>
            </w:r>
          </w:p>
        </w:tc>
        <w:tc>
          <w:tcPr>
            <w:tcW w:w="1138" w:type="dxa"/>
            <w:tcBorders>
              <w:top w:val="nil"/>
              <w:left w:val="nil"/>
              <w:bottom w:val="nil"/>
              <w:right w:val="nil"/>
              <w:insideH w:val="nil"/>
              <w:insideV w:val="nil"/>
            </w:tcBorders>
            <w:vAlign w:val="center"/>
          </w:tcPr>
          <w:p w14:paraId="512F48F6">
            <w:pPr>
              <w:keepNext/>
              <w:keepLines/>
              <w:spacing w:before="0" w:after="0" w:line="240" w:lineRule="auto"/>
              <w:jc w:val="center"/>
            </w:pPr>
            <w:r>
              <w:rPr>
                <w:rFonts w:ascii="宋体" w:hAnsi="宋体" w:eastAsia="宋体"/>
                <w:b w:val="0"/>
                <w:color w:val="000000"/>
                <w:sz w:val="19"/>
              </w:rPr>
              <w:t>0.00</w:t>
            </w:r>
          </w:p>
        </w:tc>
        <w:tc>
          <w:tcPr>
            <w:tcW w:w="1272" w:type="dxa"/>
            <w:tcBorders>
              <w:top w:val="nil"/>
              <w:left w:val="nil"/>
              <w:bottom w:val="nil"/>
              <w:right w:val="nil"/>
              <w:insideH w:val="nil"/>
              <w:insideV w:val="nil"/>
            </w:tcBorders>
            <w:vAlign w:val="center"/>
          </w:tcPr>
          <w:p w14:paraId="72C3FA5F">
            <w:pPr>
              <w:keepNext/>
              <w:keepLines/>
              <w:spacing w:before="0" w:after="0" w:line="240" w:lineRule="auto"/>
              <w:jc w:val="center"/>
            </w:pPr>
            <w:r>
              <w:rPr>
                <w:rFonts w:ascii="宋体" w:hAnsi="宋体" w:eastAsia="宋体"/>
                <w:b w:val="0"/>
                <w:color w:val="000000"/>
                <w:sz w:val="19"/>
              </w:rPr>
              <w:t>285.27</w:t>
            </w:r>
          </w:p>
        </w:tc>
      </w:tr>
      <w:tr w14:paraId="71A2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5F341AFA">
            <w:pPr>
              <w:keepNext/>
              <w:keepLines/>
              <w:spacing w:before="0" w:after="0" w:line="240" w:lineRule="auto"/>
              <w:jc w:val="center"/>
            </w:pPr>
            <w:r>
              <w:rPr>
                <w:rFonts w:ascii="宋体" w:hAnsi="宋体" w:eastAsia="宋体"/>
                <w:b w:val="0"/>
                <w:color w:val="000000"/>
                <w:sz w:val="19"/>
              </w:rPr>
              <w:t>3</w:t>
            </w:r>
          </w:p>
        </w:tc>
        <w:tc>
          <w:tcPr>
            <w:tcW w:w="2678" w:type="dxa"/>
            <w:tcBorders>
              <w:top w:val="nil"/>
              <w:left w:val="nil"/>
              <w:bottom w:val="nil"/>
              <w:right w:val="nil"/>
              <w:insideH w:val="nil"/>
              <w:insideV w:val="nil"/>
            </w:tcBorders>
            <w:vAlign w:val="center"/>
          </w:tcPr>
          <w:p w14:paraId="0BEB3622">
            <w:pPr>
              <w:keepNext/>
              <w:keepLines/>
              <w:spacing w:before="0" w:after="0" w:line="240" w:lineRule="auto"/>
              <w:jc w:val="center"/>
            </w:pPr>
            <w:r>
              <w:rPr>
                <w:rFonts w:ascii="宋体" w:hAnsi="宋体" w:eastAsia="宋体"/>
                <w:b w:val="0"/>
                <w:sz w:val="19"/>
              </w:rPr>
              <w:t>C30筏板</w:t>
            </w:r>
            <w:r>
              <w:rPr>
                <w:rFonts w:ascii="宋体" w:hAnsi="宋体" w:eastAsia="宋体"/>
                <w:b w:val="0"/>
                <w:sz w:val="19"/>
              </w:rPr>
              <w:br w:type="textWrapping"/>
            </w:r>
            <w:r>
              <w:rPr>
                <w:rFonts w:ascii="宋体" w:hAnsi="宋体" w:eastAsia="宋体"/>
                <w:b w:val="0"/>
                <w:sz w:val="19"/>
              </w:rPr>
              <w:t>基础</w:t>
            </w:r>
          </w:p>
        </w:tc>
        <w:tc>
          <w:tcPr>
            <w:tcW w:w="803" w:type="dxa"/>
            <w:tcBorders>
              <w:top w:val="nil"/>
              <w:left w:val="nil"/>
              <w:bottom w:val="nil"/>
              <w:right w:val="nil"/>
              <w:insideH w:val="nil"/>
              <w:insideV w:val="nil"/>
            </w:tcBorders>
            <w:vAlign w:val="center"/>
          </w:tcPr>
          <w:p w14:paraId="29102A4E">
            <w:pPr>
              <w:keepNext/>
              <w:keepLines/>
              <w:spacing w:before="0" w:after="0" w:line="240" w:lineRule="auto"/>
              <w:jc w:val="center"/>
            </w:pPr>
            <w:r>
              <w:rPr>
                <w:rFonts w:ascii="宋体" w:hAnsi="宋体" w:eastAsia="宋体"/>
                <w:b w:val="0"/>
                <w:color w:val="000000"/>
                <w:sz w:val="19"/>
              </w:rPr>
              <w:t>m3</w:t>
            </w:r>
          </w:p>
        </w:tc>
        <w:tc>
          <w:tcPr>
            <w:tcW w:w="1138" w:type="dxa"/>
            <w:tcBorders>
              <w:top w:val="nil"/>
              <w:left w:val="nil"/>
              <w:bottom w:val="nil"/>
              <w:right w:val="nil"/>
              <w:insideH w:val="nil"/>
              <w:insideV w:val="nil"/>
            </w:tcBorders>
            <w:vAlign w:val="center"/>
          </w:tcPr>
          <w:p w14:paraId="3C2B35B1">
            <w:pPr>
              <w:keepNext/>
              <w:keepLines/>
              <w:spacing w:before="0" w:after="0" w:line="240" w:lineRule="auto"/>
              <w:jc w:val="center"/>
            </w:pPr>
            <w:r>
              <w:rPr>
                <w:rFonts w:ascii="宋体" w:hAnsi="宋体" w:eastAsia="宋体"/>
                <w:b w:val="0"/>
                <w:color w:val="000000"/>
                <w:sz w:val="19"/>
              </w:rPr>
              <w:t>23.25</w:t>
            </w:r>
          </w:p>
        </w:tc>
        <w:tc>
          <w:tcPr>
            <w:tcW w:w="1138" w:type="dxa"/>
            <w:tcBorders>
              <w:top w:val="nil"/>
              <w:left w:val="nil"/>
              <w:bottom w:val="nil"/>
              <w:right w:val="nil"/>
              <w:insideH w:val="nil"/>
              <w:insideV w:val="nil"/>
            </w:tcBorders>
            <w:vAlign w:val="center"/>
          </w:tcPr>
          <w:p w14:paraId="3EF6FCBD">
            <w:pPr>
              <w:keepNext/>
              <w:keepLines/>
              <w:spacing w:before="0" w:after="0" w:line="240" w:lineRule="auto"/>
              <w:jc w:val="center"/>
            </w:pPr>
            <w:r>
              <w:rPr>
                <w:rFonts w:ascii="宋体" w:hAnsi="宋体" w:eastAsia="宋体"/>
                <w:b w:val="0"/>
                <w:color w:val="000000"/>
                <w:sz w:val="19"/>
              </w:rPr>
              <w:t>278.16</w:t>
            </w:r>
          </w:p>
        </w:tc>
        <w:tc>
          <w:tcPr>
            <w:tcW w:w="1138" w:type="dxa"/>
            <w:tcBorders>
              <w:top w:val="nil"/>
              <w:left w:val="nil"/>
              <w:bottom w:val="nil"/>
              <w:right w:val="nil"/>
              <w:insideH w:val="nil"/>
              <w:insideV w:val="nil"/>
            </w:tcBorders>
            <w:vAlign w:val="center"/>
          </w:tcPr>
          <w:p w14:paraId="5463E519">
            <w:pPr>
              <w:keepNext/>
              <w:keepLines/>
              <w:spacing w:before="0" w:after="0" w:line="240" w:lineRule="auto"/>
              <w:jc w:val="center"/>
            </w:pPr>
            <w:r>
              <w:rPr>
                <w:rFonts w:ascii="宋体" w:hAnsi="宋体" w:eastAsia="宋体"/>
                <w:b w:val="0"/>
                <w:color w:val="000000"/>
                <w:sz w:val="19"/>
              </w:rPr>
              <w:t>0.00</w:t>
            </w:r>
          </w:p>
        </w:tc>
        <w:tc>
          <w:tcPr>
            <w:tcW w:w="1272" w:type="dxa"/>
            <w:tcBorders>
              <w:top w:val="nil"/>
              <w:left w:val="nil"/>
              <w:bottom w:val="nil"/>
              <w:right w:val="nil"/>
              <w:insideH w:val="nil"/>
              <w:insideV w:val="nil"/>
            </w:tcBorders>
            <w:vAlign w:val="center"/>
          </w:tcPr>
          <w:p w14:paraId="4D8C1AD7">
            <w:pPr>
              <w:keepNext/>
              <w:keepLines/>
              <w:spacing w:before="0" w:after="0" w:line="240" w:lineRule="auto"/>
              <w:jc w:val="center"/>
            </w:pPr>
            <w:r>
              <w:rPr>
                <w:rFonts w:ascii="宋体" w:hAnsi="宋体" w:eastAsia="宋体"/>
                <w:b w:val="0"/>
                <w:color w:val="000000"/>
                <w:sz w:val="19"/>
              </w:rPr>
              <w:t>312.46</w:t>
            </w:r>
          </w:p>
        </w:tc>
      </w:tr>
      <w:tr w14:paraId="2A40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469BD1D9">
            <w:pPr>
              <w:keepNext/>
              <w:keepLines/>
              <w:spacing w:before="0" w:after="0" w:line="240" w:lineRule="auto"/>
              <w:jc w:val="center"/>
            </w:pPr>
            <w:r>
              <w:rPr>
                <w:rFonts w:ascii="宋体" w:hAnsi="宋体" w:eastAsia="宋体"/>
                <w:b w:val="0"/>
                <w:color w:val="000000"/>
                <w:sz w:val="19"/>
              </w:rPr>
              <w:t>4</w:t>
            </w:r>
          </w:p>
        </w:tc>
        <w:tc>
          <w:tcPr>
            <w:tcW w:w="2678" w:type="dxa"/>
            <w:tcBorders>
              <w:top w:val="nil"/>
              <w:left w:val="nil"/>
              <w:bottom w:val="nil"/>
              <w:right w:val="nil"/>
              <w:insideH w:val="nil"/>
              <w:insideV w:val="nil"/>
            </w:tcBorders>
            <w:vAlign w:val="center"/>
          </w:tcPr>
          <w:p w14:paraId="6AA961BA">
            <w:pPr>
              <w:keepNext/>
              <w:keepLines/>
              <w:spacing w:before="0" w:after="0" w:line="240" w:lineRule="auto"/>
              <w:jc w:val="center"/>
            </w:pPr>
            <w:r>
              <w:rPr>
                <w:rFonts w:ascii="宋体" w:hAnsi="宋体" w:eastAsia="宋体"/>
                <w:b w:val="0"/>
                <w:color w:val="000000"/>
                <w:sz w:val="19"/>
              </w:rPr>
              <w:t>C30矩形柱</w:t>
            </w:r>
          </w:p>
        </w:tc>
        <w:tc>
          <w:tcPr>
            <w:tcW w:w="803" w:type="dxa"/>
            <w:tcBorders>
              <w:top w:val="nil"/>
              <w:left w:val="nil"/>
              <w:bottom w:val="nil"/>
              <w:right w:val="nil"/>
              <w:insideH w:val="nil"/>
              <w:insideV w:val="nil"/>
            </w:tcBorders>
            <w:vAlign w:val="center"/>
          </w:tcPr>
          <w:p w14:paraId="32CE9A04">
            <w:pPr>
              <w:keepNext/>
              <w:keepLines/>
              <w:spacing w:before="0" w:after="0" w:line="240" w:lineRule="auto"/>
              <w:jc w:val="center"/>
            </w:pPr>
            <w:r>
              <w:rPr>
                <w:rFonts w:ascii="宋体" w:hAnsi="宋体" w:eastAsia="宋体"/>
                <w:b w:val="0"/>
                <w:color w:val="000000"/>
                <w:sz w:val="19"/>
              </w:rPr>
              <w:t>m3</w:t>
            </w:r>
          </w:p>
        </w:tc>
        <w:tc>
          <w:tcPr>
            <w:tcW w:w="1138" w:type="dxa"/>
            <w:tcBorders>
              <w:top w:val="nil"/>
              <w:left w:val="nil"/>
              <w:bottom w:val="nil"/>
              <w:right w:val="nil"/>
              <w:insideH w:val="nil"/>
              <w:insideV w:val="nil"/>
            </w:tcBorders>
            <w:vAlign w:val="center"/>
          </w:tcPr>
          <w:p w14:paraId="5517B921">
            <w:pPr>
              <w:keepNext/>
              <w:keepLines/>
              <w:spacing w:before="0" w:after="0" w:line="240" w:lineRule="auto"/>
              <w:jc w:val="center"/>
            </w:pPr>
            <w:r>
              <w:rPr>
                <w:rFonts w:ascii="宋体" w:hAnsi="宋体" w:eastAsia="宋体"/>
                <w:b w:val="0"/>
                <w:color w:val="000000"/>
                <w:sz w:val="19"/>
              </w:rPr>
              <w:t>44.25</w:t>
            </w:r>
          </w:p>
        </w:tc>
        <w:tc>
          <w:tcPr>
            <w:tcW w:w="1138" w:type="dxa"/>
            <w:tcBorders>
              <w:top w:val="nil"/>
              <w:left w:val="nil"/>
              <w:bottom w:val="nil"/>
              <w:right w:val="nil"/>
              <w:insideH w:val="nil"/>
              <w:insideV w:val="nil"/>
            </w:tcBorders>
            <w:vAlign w:val="center"/>
          </w:tcPr>
          <w:p w14:paraId="7B9077DD">
            <w:pPr>
              <w:keepNext/>
              <w:keepLines/>
              <w:spacing w:before="0" w:after="0" w:line="240" w:lineRule="auto"/>
              <w:jc w:val="center"/>
            </w:pPr>
            <w:r>
              <w:rPr>
                <w:rFonts w:ascii="宋体" w:hAnsi="宋体" w:eastAsia="宋体"/>
                <w:b w:val="0"/>
                <w:color w:val="000000"/>
                <w:sz w:val="19"/>
              </w:rPr>
              <w:t>278.46</w:t>
            </w:r>
          </w:p>
        </w:tc>
        <w:tc>
          <w:tcPr>
            <w:tcW w:w="1138" w:type="dxa"/>
            <w:tcBorders>
              <w:top w:val="nil"/>
              <w:left w:val="nil"/>
              <w:bottom w:val="nil"/>
              <w:right w:val="nil"/>
              <w:insideH w:val="nil"/>
              <w:insideV w:val="nil"/>
            </w:tcBorders>
            <w:vAlign w:val="center"/>
          </w:tcPr>
          <w:p w14:paraId="50B57AB3">
            <w:pPr>
              <w:keepNext/>
              <w:keepLines/>
              <w:spacing w:before="0" w:after="0" w:line="240" w:lineRule="auto"/>
              <w:jc w:val="center"/>
            </w:pPr>
            <w:r>
              <w:rPr>
                <w:rFonts w:ascii="宋体" w:hAnsi="宋体" w:eastAsia="宋体"/>
                <w:b w:val="0"/>
                <w:color w:val="000000"/>
                <w:sz w:val="19"/>
              </w:rPr>
              <w:t>0.00</w:t>
            </w:r>
          </w:p>
        </w:tc>
        <w:tc>
          <w:tcPr>
            <w:tcW w:w="1272" w:type="dxa"/>
            <w:tcBorders>
              <w:top w:val="nil"/>
              <w:left w:val="nil"/>
              <w:bottom w:val="nil"/>
              <w:right w:val="nil"/>
              <w:insideH w:val="nil"/>
              <w:insideV w:val="nil"/>
            </w:tcBorders>
            <w:vAlign w:val="center"/>
          </w:tcPr>
          <w:p w14:paraId="6FB565B0">
            <w:pPr>
              <w:keepNext/>
              <w:keepLines/>
              <w:spacing w:before="0" w:after="0" w:line="240" w:lineRule="auto"/>
              <w:jc w:val="center"/>
            </w:pPr>
            <w:r>
              <w:rPr>
                <w:rFonts w:ascii="宋体" w:hAnsi="宋体" w:eastAsia="宋体"/>
                <w:b w:val="0"/>
                <w:color w:val="000000"/>
                <w:sz w:val="19"/>
              </w:rPr>
              <w:t>343.74</w:t>
            </w:r>
          </w:p>
        </w:tc>
      </w:tr>
      <w:tr w14:paraId="62A7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7B2A7EDA">
            <w:pPr>
              <w:keepNext/>
              <w:keepLines/>
              <w:spacing w:before="0" w:after="0" w:line="240" w:lineRule="auto"/>
              <w:jc w:val="center"/>
            </w:pPr>
            <w:r>
              <w:rPr>
                <w:rFonts w:ascii="宋体" w:hAnsi="宋体" w:eastAsia="宋体"/>
                <w:b w:val="0"/>
                <w:color w:val="000000"/>
                <w:sz w:val="19"/>
              </w:rPr>
              <w:t>5</w:t>
            </w:r>
          </w:p>
        </w:tc>
        <w:tc>
          <w:tcPr>
            <w:tcW w:w="2678" w:type="dxa"/>
            <w:tcBorders>
              <w:top w:val="nil"/>
              <w:left w:val="nil"/>
              <w:bottom w:val="nil"/>
              <w:right w:val="nil"/>
              <w:insideH w:val="nil"/>
              <w:insideV w:val="nil"/>
            </w:tcBorders>
            <w:vAlign w:val="center"/>
          </w:tcPr>
          <w:p w14:paraId="69F4D475">
            <w:pPr>
              <w:keepNext/>
              <w:keepLines/>
              <w:spacing w:before="0" w:after="0" w:line="240" w:lineRule="auto"/>
              <w:jc w:val="center"/>
            </w:pPr>
            <w:r>
              <w:rPr>
                <w:rFonts w:ascii="宋体" w:hAnsi="宋体" w:eastAsia="宋体"/>
                <w:b w:val="0"/>
                <w:sz w:val="19"/>
              </w:rPr>
              <w:t>现浇构件</w:t>
            </w:r>
            <w:r>
              <w:rPr>
                <w:rFonts w:ascii="宋体" w:hAnsi="宋体" w:eastAsia="宋体"/>
                <w:b w:val="0"/>
                <w:sz w:val="19"/>
              </w:rPr>
              <w:br w:type="textWrapping"/>
            </w:r>
            <w:r>
              <w:rPr>
                <w:rFonts w:ascii="宋体" w:hAnsi="宋体" w:eastAsia="宋体"/>
                <w:b w:val="0"/>
                <w:sz w:val="19"/>
              </w:rPr>
              <w:t>钢筋</w:t>
            </w:r>
          </w:p>
        </w:tc>
        <w:tc>
          <w:tcPr>
            <w:tcW w:w="803" w:type="dxa"/>
            <w:tcBorders>
              <w:top w:val="nil"/>
              <w:left w:val="nil"/>
              <w:bottom w:val="nil"/>
              <w:right w:val="nil"/>
              <w:insideH w:val="nil"/>
              <w:insideV w:val="nil"/>
            </w:tcBorders>
            <w:vAlign w:val="center"/>
          </w:tcPr>
          <w:p w14:paraId="3FAA9FE7">
            <w:pPr>
              <w:keepNext/>
              <w:keepLines/>
              <w:spacing w:before="0" w:after="0" w:line="240" w:lineRule="auto"/>
              <w:jc w:val="center"/>
            </w:pPr>
            <w:r>
              <w:rPr>
                <w:rFonts w:ascii="宋体" w:hAnsi="宋体" w:eastAsia="宋体"/>
                <w:b w:val="0"/>
                <w:color w:val="000000"/>
                <w:sz w:val="19"/>
              </w:rPr>
              <w:t>t</w:t>
            </w:r>
          </w:p>
        </w:tc>
        <w:tc>
          <w:tcPr>
            <w:tcW w:w="1138" w:type="dxa"/>
            <w:tcBorders>
              <w:top w:val="nil"/>
              <w:left w:val="nil"/>
              <w:bottom w:val="nil"/>
              <w:right w:val="nil"/>
              <w:insideH w:val="nil"/>
              <w:insideV w:val="nil"/>
            </w:tcBorders>
            <w:vAlign w:val="center"/>
          </w:tcPr>
          <w:p w14:paraId="65163439">
            <w:pPr>
              <w:keepNext/>
              <w:keepLines/>
              <w:spacing w:before="0" w:after="0" w:line="240" w:lineRule="auto"/>
              <w:jc w:val="center"/>
            </w:pPr>
            <w:r>
              <w:rPr>
                <w:rFonts w:ascii="宋体" w:hAnsi="宋体" w:eastAsia="宋体"/>
                <w:b w:val="0"/>
                <w:color w:val="000000"/>
                <w:sz w:val="19"/>
              </w:rPr>
              <w:t>671.25</w:t>
            </w:r>
          </w:p>
        </w:tc>
        <w:tc>
          <w:tcPr>
            <w:tcW w:w="1138" w:type="dxa"/>
            <w:tcBorders>
              <w:top w:val="nil"/>
              <w:left w:val="nil"/>
              <w:bottom w:val="nil"/>
              <w:right w:val="nil"/>
              <w:insideH w:val="nil"/>
              <w:insideV w:val="nil"/>
            </w:tcBorders>
            <w:vAlign w:val="center"/>
          </w:tcPr>
          <w:p w14:paraId="2C8EAC81">
            <w:pPr>
              <w:keepNext/>
              <w:keepLines/>
              <w:spacing w:before="0" w:after="0" w:line="240" w:lineRule="auto"/>
              <w:jc w:val="center"/>
            </w:pPr>
            <w:r>
              <w:rPr>
                <w:rFonts w:ascii="宋体" w:hAnsi="宋体" w:eastAsia="宋体"/>
                <w:b w:val="0"/>
                <w:color w:val="000000"/>
                <w:sz w:val="19"/>
              </w:rPr>
              <w:t>2976.52</w:t>
            </w:r>
          </w:p>
        </w:tc>
        <w:tc>
          <w:tcPr>
            <w:tcW w:w="1138" w:type="dxa"/>
            <w:tcBorders>
              <w:top w:val="nil"/>
              <w:left w:val="nil"/>
              <w:bottom w:val="nil"/>
              <w:right w:val="nil"/>
              <w:insideH w:val="nil"/>
              <w:insideV w:val="nil"/>
            </w:tcBorders>
            <w:vAlign w:val="center"/>
          </w:tcPr>
          <w:p w14:paraId="10195DA9">
            <w:pPr>
              <w:keepNext/>
              <w:keepLines/>
              <w:spacing w:before="0" w:after="0" w:line="240" w:lineRule="auto"/>
              <w:jc w:val="center"/>
            </w:pPr>
            <w:r>
              <w:rPr>
                <w:rFonts w:ascii="宋体" w:hAnsi="宋体" w:eastAsia="宋体"/>
                <w:b w:val="0"/>
                <w:color w:val="000000"/>
                <w:sz w:val="19"/>
              </w:rPr>
              <w:t>24.97</w:t>
            </w:r>
          </w:p>
        </w:tc>
        <w:tc>
          <w:tcPr>
            <w:tcW w:w="1272" w:type="dxa"/>
            <w:tcBorders>
              <w:top w:val="nil"/>
              <w:left w:val="nil"/>
              <w:bottom w:val="nil"/>
              <w:right w:val="nil"/>
              <w:insideH w:val="nil"/>
              <w:insideV w:val="nil"/>
            </w:tcBorders>
            <w:vAlign w:val="center"/>
          </w:tcPr>
          <w:p w14:paraId="13D7D3D8">
            <w:pPr>
              <w:keepNext/>
              <w:keepLines/>
              <w:spacing w:before="0" w:after="0" w:line="240" w:lineRule="auto"/>
              <w:jc w:val="center"/>
            </w:pPr>
            <w:r>
              <w:rPr>
                <w:rFonts w:ascii="宋体" w:hAnsi="宋体" w:eastAsia="宋体"/>
                <w:b w:val="0"/>
                <w:color w:val="000000"/>
                <w:sz w:val="19"/>
              </w:rPr>
              <w:t>3991.78</w:t>
            </w:r>
          </w:p>
        </w:tc>
      </w:tr>
      <w:tr w14:paraId="126F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42AAF994">
            <w:pPr>
              <w:keepNext/>
              <w:keepLines/>
              <w:spacing w:before="0" w:after="0" w:line="240" w:lineRule="auto"/>
              <w:jc w:val="center"/>
            </w:pPr>
            <w:r>
              <w:rPr>
                <w:rFonts w:ascii="宋体" w:hAnsi="宋体" w:eastAsia="宋体"/>
                <w:b w:val="0"/>
                <w:color w:val="000000"/>
                <w:sz w:val="19"/>
              </w:rPr>
              <w:t>6</w:t>
            </w:r>
          </w:p>
        </w:tc>
        <w:tc>
          <w:tcPr>
            <w:tcW w:w="2678" w:type="dxa"/>
            <w:tcBorders>
              <w:top w:val="nil"/>
              <w:left w:val="nil"/>
              <w:bottom w:val="nil"/>
              <w:right w:val="nil"/>
              <w:insideH w:val="nil"/>
              <w:insideV w:val="nil"/>
            </w:tcBorders>
            <w:vAlign w:val="center"/>
          </w:tcPr>
          <w:p w14:paraId="68657993">
            <w:pPr>
              <w:keepNext/>
              <w:keepLines/>
              <w:spacing w:before="0" w:after="0" w:line="240" w:lineRule="auto"/>
              <w:jc w:val="center"/>
            </w:pPr>
            <w:r>
              <w:rPr>
                <w:rFonts w:ascii="宋体" w:hAnsi="宋体" w:eastAsia="宋体"/>
                <w:b w:val="0"/>
                <w:sz w:val="19"/>
              </w:rPr>
              <w:t>钢梁、</w:t>
            </w:r>
            <w:r>
              <w:rPr>
                <w:rFonts w:ascii="宋体" w:hAnsi="宋体" w:eastAsia="宋体"/>
                <w:b w:val="0"/>
                <w:sz w:val="19"/>
              </w:rPr>
              <w:br w:type="textWrapping"/>
            </w:r>
            <w:r>
              <w:rPr>
                <w:rFonts w:ascii="宋体" w:hAnsi="宋体" w:eastAsia="宋体"/>
                <w:b w:val="0"/>
                <w:sz w:val="19"/>
              </w:rPr>
              <w:t>钢构件</w:t>
            </w:r>
          </w:p>
        </w:tc>
        <w:tc>
          <w:tcPr>
            <w:tcW w:w="803" w:type="dxa"/>
            <w:tcBorders>
              <w:top w:val="nil"/>
              <w:left w:val="nil"/>
              <w:bottom w:val="nil"/>
              <w:right w:val="nil"/>
              <w:insideH w:val="nil"/>
              <w:insideV w:val="nil"/>
            </w:tcBorders>
            <w:vAlign w:val="center"/>
          </w:tcPr>
          <w:p w14:paraId="72045BD2">
            <w:pPr>
              <w:keepNext/>
              <w:keepLines/>
              <w:spacing w:before="0" w:after="0" w:line="240" w:lineRule="auto"/>
              <w:jc w:val="center"/>
            </w:pPr>
            <w:r>
              <w:rPr>
                <w:rFonts w:ascii="宋体" w:hAnsi="宋体" w:eastAsia="宋体"/>
                <w:b w:val="0"/>
                <w:color w:val="000000"/>
                <w:sz w:val="19"/>
              </w:rPr>
              <w:t>t</w:t>
            </w:r>
          </w:p>
        </w:tc>
        <w:tc>
          <w:tcPr>
            <w:tcW w:w="1138" w:type="dxa"/>
            <w:tcBorders>
              <w:top w:val="nil"/>
              <w:left w:val="nil"/>
              <w:bottom w:val="nil"/>
              <w:right w:val="nil"/>
              <w:insideH w:val="nil"/>
              <w:insideV w:val="nil"/>
            </w:tcBorders>
            <w:vAlign w:val="center"/>
          </w:tcPr>
          <w:p w14:paraId="4C6BF50F">
            <w:pPr>
              <w:keepNext/>
              <w:keepLines/>
              <w:spacing w:before="0" w:after="0" w:line="240" w:lineRule="auto"/>
              <w:jc w:val="center"/>
            </w:pPr>
            <w:r>
              <w:rPr>
                <w:rFonts w:ascii="宋体" w:hAnsi="宋体" w:eastAsia="宋体"/>
                <w:b w:val="0"/>
                <w:color w:val="000000"/>
                <w:sz w:val="19"/>
              </w:rPr>
              <w:t>1142.50</w:t>
            </w:r>
          </w:p>
        </w:tc>
        <w:tc>
          <w:tcPr>
            <w:tcW w:w="1138" w:type="dxa"/>
            <w:tcBorders>
              <w:top w:val="nil"/>
              <w:left w:val="nil"/>
              <w:bottom w:val="nil"/>
              <w:right w:val="nil"/>
              <w:insideH w:val="nil"/>
              <w:insideV w:val="nil"/>
            </w:tcBorders>
            <w:vAlign w:val="center"/>
          </w:tcPr>
          <w:p w14:paraId="7E7949E8">
            <w:pPr>
              <w:keepNext/>
              <w:keepLines/>
              <w:spacing w:before="0" w:after="0" w:line="240" w:lineRule="auto"/>
              <w:jc w:val="center"/>
            </w:pPr>
            <w:r>
              <w:rPr>
                <w:rFonts w:ascii="宋体" w:hAnsi="宋体" w:eastAsia="宋体"/>
                <w:b w:val="0"/>
                <w:color w:val="000000"/>
                <w:sz w:val="19"/>
              </w:rPr>
              <w:t>3631.88</w:t>
            </w:r>
          </w:p>
        </w:tc>
        <w:tc>
          <w:tcPr>
            <w:tcW w:w="1138" w:type="dxa"/>
            <w:tcBorders>
              <w:top w:val="nil"/>
              <w:left w:val="nil"/>
              <w:bottom w:val="nil"/>
              <w:right w:val="nil"/>
              <w:insideH w:val="nil"/>
              <w:insideV w:val="nil"/>
            </w:tcBorders>
            <w:vAlign w:val="center"/>
          </w:tcPr>
          <w:p w14:paraId="20C81EED">
            <w:pPr>
              <w:keepNext/>
              <w:keepLines/>
              <w:spacing w:before="0" w:after="0" w:line="240" w:lineRule="auto"/>
              <w:jc w:val="center"/>
            </w:pPr>
            <w:r>
              <w:rPr>
                <w:rFonts w:ascii="宋体" w:hAnsi="宋体" w:eastAsia="宋体"/>
                <w:b w:val="0"/>
                <w:color w:val="000000"/>
                <w:sz w:val="19"/>
              </w:rPr>
              <w:t>694.88</w:t>
            </w:r>
          </w:p>
        </w:tc>
        <w:tc>
          <w:tcPr>
            <w:tcW w:w="1272" w:type="dxa"/>
            <w:tcBorders>
              <w:top w:val="nil"/>
              <w:left w:val="nil"/>
              <w:bottom w:val="nil"/>
              <w:right w:val="nil"/>
              <w:insideH w:val="nil"/>
              <w:insideV w:val="nil"/>
            </w:tcBorders>
            <w:vAlign w:val="center"/>
          </w:tcPr>
          <w:p w14:paraId="427CB428">
            <w:pPr>
              <w:keepNext/>
              <w:keepLines/>
              <w:spacing w:before="0" w:after="0" w:line="240" w:lineRule="auto"/>
              <w:jc w:val="center"/>
            </w:pPr>
            <w:r>
              <w:rPr>
                <w:rFonts w:ascii="宋体" w:hAnsi="宋体" w:eastAsia="宋体"/>
                <w:b w:val="0"/>
                <w:color w:val="000000"/>
                <w:sz w:val="19"/>
              </w:rPr>
              <w:t>6012.30</w:t>
            </w:r>
          </w:p>
        </w:tc>
      </w:tr>
      <w:tr w14:paraId="6F58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1D1F6E29">
            <w:pPr>
              <w:keepNext/>
              <w:keepLines/>
              <w:spacing w:before="0" w:after="0" w:line="240" w:lineRule="auto"/>
              <w:jc w:val="center"/>
            </w:pPr>
            <w:r>
              <w:rPr>
                <w:rFonts w:ascii="宋体" w:hAnsi="宋体" w:eastAsia="宋体"/>
                <w:b w:val="0"/>
                <w:color w:val="000000"/>
                <w:sz w:val="19"/>
              </w:rPr>
              <w:t>7</w:t>
            </w:r>
          </w:p>
        </w:tc>
        <w:tc>
          <w:tcPr>
            <w:tcW w:w="2678" w:type="dxa"/>
            <w:tcBorders>
              <w:top w:val="nil"/>
              <w:left w:val="nil"/>
              <w:bottom w:val="nil"/>
              <w:right w:val="nil"/>
              <w:insideH w:val="nil"/>
              <w:insideV w:val="nil"/>
            </w:tcBorders>
            <w:vAlign w:val="center"/>
          </w:tcPr>
          <w:p w14:paraId="6B067310">
            <w:pPr>
              <w:keepNext/>
              <w:keepLines/>
              <w:spacing w:before="0" w:after="0" w:line="240" w:lineRule="auto"/>
              <w:jc w:val="center"/>
            </w:pPr>
            <w:r>
              <w:rPr>
                <w:rFonts w:ascii="宋体" w:hAnsi="宋体" w:eastAsia="宋体"/>
                <w:b w:val="0"/>
                <w:sz w:val="19"/>
              </w:rPr>
              <w:t>地下室</w:t>
            </w:r>
            <w:r>
              <w:rPr>
                <w:rFonts w:ascii="宋体" w:hAnsi="宋体" w:eastAsia="宋体"/>
                <w:b w:val="0"/>
                <w:sz w:val="19"/>
              </w:rPr>
              <w:br w:type="textWrapping"/>
            </w:r>
            <w:r>
              <w:rPr>
                <w:rFonts w:ascii="宋体" w:hAnsi="宋体" w:eastAsia="宋体"/>
                <w:b w:val="0"/>
                <w:sz w:val="19"/>
              </w:rPr>
              <w:t>底板防水</w:t>
            </w:r>
          </w:p>
        </w:tc>
        <w:tc>
          <w:tcPr>
            <w:tcW w:w="803" w:type="dxa"/>
            <w:tcBorders>
              <w:top w:val="nil"/>
              <w:left w:val="nil"/>
              <w:bottom w:val="nil"/>
              <w:right w:val="nil"/>
              <w:insideH w:val="nil"/>
              <w:insideV w:val="nil"/>
            </w:tcBorders>
            <w:vAlign w:val="center"/>
          </w:tcPr>
          <w:p w14:paraId="7F28EE16">
            <w:pPr>
              <w:keepNext/>
              <w:keepLines/>
              <w:spacing w:before="0" w:after="0" w:line="240" w:lineRule="auto"/>
              <w:jc w:val="center"/>
            </w:pPr>
            <w:r>
              <w:rPr>
                <w:rFonts w:ascii="宋体" w:hAnsi="宋体" w:eastAsia="宋体"/>
                <w:b w:val="0"/>
                <w:color w:val="000000"/>
                <w:sz w:val="19"/>
              </w:rPr>
              <w:t>m2</w:t>
            </w:r>
          </w:p>
        </w:tc>
        <w:tc>
          <w:tcPr>
            <w:tcW w:w="1138" w:type="dxa"/>
            <w:tcBorders>
              <w:top w:val="nil"/>
              <w:left w:val="nil"/>
              <w:bottom w:val="nil"/>
              <w:right w:val="nil"/>
              <w:insideH w:val="nil"/>
              <w:insideV w:val="nil"/>
            </w:tcBorders>
            <w:vAlign w:val="center"/>
          </w:tcPr>
          <w:p w14:paraId="09E47684">
            <w:pPr>
              <w:keepNext/>
              <w:keepLines/>
              <w:spacing w:before="0" w:after="0" w:line="240" w:lineRule="auto"/>
              <w:jc w:val="center"/>
            </w:pPr>
            <w:r>
              <w:rPr>
                <w:rFonts w:ascii="宋体" w:hAnsi="宋体" w:eastAsia="宋体"/>
                <w:b w:val="0"/>
                <w:color w:val="000000"/>
                <w:sz w:val="19"/>
              </w:rPr>
              <w:t>3.88</w:t>
            </w:r>
          </w:p>
        </w:tc>
        <w:tc>
          <w:tcPr>
            <w:tcW w:w="1138" w:type="dxa"/>
            <w:tcBorders>
              <w:top w:val="nil"/>
              <w:left w:val="nil"/>
              <w:bottom w:val="nil"/>
              <w:right w:val="nil"/>
              <w:insideH w:val="nil"/>
              <w:insideV w:val="nil"/>
            </w:tcBorders>
            <w:vAlign w:val="center"/>
          </w:tcPr>
          <w:p w14:paraId="4DB7A3CF">
            <w:pPr>
              <w:keepNext/>
              <w:keepLines/>
              <w:spacing w:before="0" w:after="0" w:line="240" w:lineRule="auto"/>
              <w:jc w:val="center"/>
            </w:pPr>
            <w:r>
              <w:rPr>
                <w:rFonts w:ascii="宋体" w:hAnsi="宋体" w:eastAsia="宋体"/>
                <w:b w:val="0"/>
                <w:color w:val="000000"/>
                <w:sz w:val="19"/>
              </w:rPr>
              <w:t>30.63</w:t>
            </w:r>
          </w:p>
        </w:tc>
        <w:tc>
          <w:tcPr>
            <w:tcW w:w="1138" w:type="dxa"/>
            <w:tcBorders>
              <w:top w:val="nil"/>
              <w:left w:val="nil"/>
              <w:bottom w:val="nil"/>
              <w:right w:val="nil"/>
              <w:insideH w:val="nil"/>
              <w:insideV w:val="nil"/>
            </w:tcBorders>
            <w:vAlign w:val="center"/>
          </w:tcPr>
          <w:p w14:paraId="0F7A2E1E">
            <w:pPr>
              <w:keepNext/>
              <w:keepLines/>
              <w:spacing w:before="0" w:after="0" w:line="240" w:lineRule="auto"/>
              <w:jc w:val="center"/>
            </w:pPr>
            <w:r>
              <w:rPr>
                <w:rFonts w:ascii="宋体" w:hAnsi="宋体" w:eastAsia="宋体"/>
                <w:b w:val="0"/>
                <w:color w:val="000000"/>
                <w:sz w:val="19"/>
              </w:rPr>
              <w:t>0.00</w:t>
            </w:r>
          </w:p>
        </w:tc>
        <w:tc>
          <w:tcPr>
            <w:tcW w:w="1272" w:type="dxa"/>
            <w:tcBorders>
              <w:top w:val="nil"/>
              <w:left w:val="nil"/>
              <w:bottom w:val="nil"/>
              <w:right w:val="nil"/>
              <w:insideH w:val="nil"/>
              <w:insideV w:val="nil"/>
            </w:tcBorders>
            <w:vAlign w:val="center"/>
          </w:tcPr>
          <w:p w14:paraId="71413B09">
            <w:pPr>
              <w:keepNext/>
              <w:keepLines/>
              <w:spacing w:before="0" w:after="0" w:line="240" w:lineRule="auto"/>
              <w:jc w:val="center"/>
            </w:pPr>
            <w:r>
              <w:rPr>
                <w:rFonts w:ascii="宋体" w:hAnsi="宋体" w:eastAsia="宋体"/>
                <w:b w:val="0"/>
                <w:color w:val="000000"/>
                <w:sz w:val="19"/>
              </w:rPr>
              <w:t>36.36</w:t>
            </w:r>
          </w:p>
        </w:tc>
      </w:tr>
      <w:tr w14:paraId="6F72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1111325A">
            <w:pPr>
              <w:keepNext/>
              <w:keepLines/>
              <w:spacing w:before="0" w:after="0" w:line="240" w:lineRule="auto"/>
              <w:jc w:val="center"/>
            </w:pPr>
            <w:r>
              <w:rPr>
                <w:rFonts w:ascii="宋体" w:hAnsi="宋体" w:eastAsia="宋体"/>
                <w:b w:val="0"/>
                <w:color w:val="000000"/>
                <w:sz w:val="19"/>
              </w:rPr>
              <w:t>8</w:t>
            </w:r>
          </w:p>
        </w:tc>
        <w:tc>
          <w:tcPr>
            <w:tcW w:w="2678" w:type="dxa"/>
            <w:tcBorders>
              <w:top w:val="nil"/>
              <w:left w:val="nil"/>
              <w:bottom w:val="nil"/>
              <w:right w:val="nil"/>
              <w:insideH w:val="nil"/>
              <w:insideV w:val="nil"/>
            </w:tcBorders>
            <w:vAlign w:val="center"/>
          </w:tcPr>
          <w:p w14:paraId="66582D24">
            <w:pPr>
              <w:keepNext/>
              <w:keepLines/>
              <w:spacing w:before="0" w:after="0" w:line="240" w:lineRule="auto"/>
              <w:jc w:val="center"/>
            </w:pPr>
            <w:r>
              <w:rPr>
                <w:rFonts w:ascii="宋体" w:hAnsi="宋体" w:eastAsia="宋体"/>
                <w:b w:val="0"/>
                <w:sz w:val="19"/>
              </w:rPr>
              <w:t>金刚砂</w:t>
            </w:r>
            <w:r>
              <w:rPr>
                <w:rFonts w:ascii="宋体" w:hAnsi="宋体" w:eastAsia="宋体"/>
                <w:b w:val="0"/>
                <w:sz w:val="19"/>
              </w:rPr>
              <w:br w:type="textWrapping"/>
            </w:r>
            <w:r>
              <w:rPr>
                <w:rFonts w:ascii="宋体" w:hAnsi="宋体" w:eastAsia="宋体"/>
                <w:b w:val="0"/>
                <w:sz w:val="19"/>
              </w:rPr>
              <w:t>耐磨地面</w:t>
            </w:r>
          </w:p>
        </w:tc>
        <w:tc>
          <w:tcPr>
            <w:tcW w:w="803" w:type="dxa"/>
            <w:tcBorders>
              <w:top w:val="nil"/>
              <w:left w:val="nil"/>
              <w:bottom w:val="nil"/>
              <w:right w:val="nil"/>
              <w:insideH w:val="nil"/>
              <w:insideV w:val="nil"/>
            </w:tcBorders>
            <w:vAlign w:val="center"/>
          </w:tcPr>
          <w:p w14:paraId="16F7BF13">
            <w:pPr>
              <w:keepNext/>
              <w:keepLines/>
              <w:spacing w:before="0" w:after="0" w:line="240" w:lineRule="auto"/>
              <w:jc w:val="center"/>
            </w:pPr>
            <w:r>
              <w:rPr>
                <w:rFonts w:ascii="宋体" w:hAnsi="宋体" w:eastAsia="宋体"/>
                <w:b w:val="0"/>
                <w:color w:val="000000"/>
                <w:sz w:val="19"/>
              </w:rPr>
              <w:t>m2</w:t>
            </w:r>
          </w:p>
        </w:tc>
        <w:tc>
          <w:tcPr>
            <w:tcW w:w="1138" w:type="dxa"/>
            <w:tcBorders>
              <w:top w:val="nil"/>
              <w:left w:val="nil"/>
              <w:bottom w:val="nil"/>
              <w:right w:val="nil"/>
              <w:insideH w:val="nil"/>
              <w:insideV w:val="nil"/>
            </w:tcBorders>
            <w:vAlign w:val="center"/>
          </w:tcPr>
          <w:p w14:paraId="097E7611">
            <w:pPr>
              <w:keepNext/>
              <w:keepLines/>
              <w:spacing w:before="0" w:after="0" w:line="240" w:lineRule="auto"/>
              <w:jc w:val="center"/>
            </w:pPr>
            <w:r>
              <w:rPr>
                <w:rFonts w:ascii="宋体" w:hAnsi="宋体" w:eastAsia="宋体"/>
                <w:b w:val="0"/>
                <w:color w:val="000000"/>
                <w:sz w:val="19"/>
              </w:rPr>
              <w:t>28.27</w:t>
            </w:r>
          </w:p>
        </w:tc>
        <w:tc>
          <w:tcPr>
            <w:tcW w:w="1138" w:type="dxa"/>
            <w:tcBorders>
              <w:top w:val="nil"/>
              <w:left w:val="nil"/>
              <w:bottom w:val="nil"/>
              <w:right w:val="nil"/>
              <w:insideH w:val="nil"/>
              <w:insideV w:val="nil"/>
            </w:tcBorders>
            <w:vAlign w:val="center"/>
          </w:tcPr>
          <w:p w14:paraId="18D852A9">
            <w:pPr>
              <w:keepNext/>
              <w:keepLines/>
              <w:spacing w:before="0" w:after="0" w:line="240" w:lineRule="auto"/>
              <w:jc w:val="center"/>
            </w:pPr>
            <w:r>
              <w:rPr>
                <w:rFonts w:ascii="宋体" w:hAnsi="宋体" w:eastAsia="宋体"/>
                <w:b w:val="0"/>
                <w:color w:val="000000"/>
                <w:sz w:val="19"/>
              </w:rPr>
              <w:t>33.07</w:t>
            </w:r>
          </w:p>
        </w:tc>
        <w:tc>
          <w:tcPr>
            <w:tcW w:w="1138" w:type="dxa"/>
            <w:tcBorders>
              <w:top w:val="nil"/>
              <w:left w:val="nil"/>
              <w:bottom w:val="nil"/>
              <w:right w:val="nil"/>
              <w:insideH w:val="nil"/>
              <w:insideV w:val="nil"/>
            </w:tcBorders>
            <w:vAlign w:val="center"/>
          </w:tcPr>
          <w:p w14:paraId="5ABDB2A4">
            <w:pPr>
              <w:keepNext/>
              <w:keepLines/>
              <w:spacing w:before="0" w:after="0" w:line="240" w:lineRule="auto"/>
              <w:jc w:val="center"/>
            </w:pPr>
            <w:r>
              <w:rPr>
                <w:rFonts w:ascii="宋体" w:hAnsi="宋体" w:eastAsia="宋体"/>
                <w:b w:val="0"/>
                <w:color w:val="000000"/>
                <w:sz w:val="19"/>
              </w:rPr>
              <w:t>0.09</w:t>
            </w:r>
          </w:p>
        </w:tc>
        <w:tc>
          <w:tcPr>
            <w:tcW w:w="1272" w:type="dxa"/>
            <w:tcBorders>
              <w:top w:val="nil"/>
              <w:left w:val="nil"/>
              <w:bottom w:val="nil"/>
              <w:right w:val="nil"/>
              <w:insideH w:val="nil"/>
              <w:insideV w:val="nil"/>
            </w:tcBorders>
            <w:vAlign w:val="center"/>
          </w:tcPr>
          <w:p w14:paraId="243A6171">
            <w:pPr>
              <w:keepNext/>
              <w:keepLines/>
              <w:spacing w:before="0" w:after="0" w:line="240" w:lineRule="auto"/>
              <w:jc w:val="center"/>
            </w:pPr>
            <w:r>
              <w:rPr>
                <w:rFonts w:ascii="宋体" w:hAnsi="宋体" w:eastAsia="宋体"/>
                <w:b w:val="0"/>
                <w:color w:val="000000"/>
                <w:sz w:val="19"/>
              </w:rPr>
              <w:t>70.76</w:t>
            </w:r>
          </w:p>
        </w:tc>
      </w:tr>
      <w:tr w14:paraId="6CD3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nil"/>
              <w:right w:val="nil"/>
              <w:insideH w:val="nil"/>
              <w:insideV w:val="nil"/>
            </w:tcBorders>
            <w:vAlign w:val="center"/>
          </w:tcPr>
          <w:p w14:paraId="0207C1A3">
            <w:pPr>
              <w:keepNext/>
              <w:keepLines/>
              <w:spacing w:before="0" w:after="0" w:line="240" w:lineRule="auto"/>
              <w:jc w:val="center"/>
            </w:pPr>
            <w:r>
              <w:rPr>
                <w:rFonts w:ascii="宋体" w:hAnsi="宋体" w:eastAsia="宋体"/>
                <w:b w:val="0"/>
                <w:color w:val="000000"/>
                <w:sz w:val="19"/>
              </w:rPr>
              <w:t>9</w:t>
            </w:r>
          </w:p>
        </w:tc>
        <w:tc>
          <w:tcPr>
            <w:tcW w:w="2678" w:type="dxa"/>
            <w:tcBorders>
              <w:top w:val="nil"/>
              <w:left w:val="nil"/>
              <w:bottom w:val="nil"/>
              <w:right w:val="nil"/>
              <w:insideH w:val="nil"/>
              <w:insideV w:val="nil"/>
            </w:tcBorders>
            <w:vAlign w:val="center"/>
          </w:tcPr>
          <w:p w14:paraId="1CA2F3F6">
            <w:pPr>
              <w:keepNext/>
              <w:keepLines/>
              <w:spacing w:before="0" w:after="0" w:line="240" w:lineRule="auto"/>
              <w:jc w:val="center"/>
            </w:pPr>
            <w:r>
              <w:rPr>
                <w:rFonts w:ascii="宋体" w:hAnsi="宋体" w:eastAsia="宋体"/>
                <w:b w:val="0"/>
                <w:color w:val="000000"/>
                <w:sz w:val="19"/>
              </w:rPr>
              <w:t>块料楼地面</w:t>
            </w:r>
          </w:p>
        </w:tc>
        <w:tc>
          <w:tcPr>
            <w:tcW w:w="803" w:type="dxa"/>
            <w:tcBorders>
              <w:top w:val="nil"/>
              <w:left w:val="nil"/>
              <w:bottom w:val="nil"/>
              <w:right w:val="nil"/>
              <w:insideH w:val="nil"/>
              <w:insideV w:val="nil"/>
            </w:tcBorders>
            <w:vAlign w:val="center"/>
          </w:tcPr>
          <w:p w14:paraId="3CE9FFDF">
            <w:pPr>
              <w:keepNext/>
              <w:keepLines/>
              <w:spacing w:before="0" w:after="0" w:line="240" w:lineRule="auto"/>
              <w:jc w:val="center"/>
            </w:pPr>
            <w:r>
              <w:rPr>
                <w:rFonts w:ascii="宋体" w:hAnsi="宋体" w:eastAsia="宋体"/>
                <w:b w:val="0"/>
                <w:color w:val="000000"/>
                <w:sz w:val="19"/>
              </w:rPr>
              <w:t>m2</w:t>
            </w:r>
          </w:p>
        </w:tc>
        <w:tc>
          <w:tcPr>
            <w:tcW w:w="1138" w:type="dxa"/>
            <w:tcBorders>
              <w:top w:val="nil"/>
              <w:left w:val="nil"/>
              <w:bottom w:val="nil"/>
              <w:right w:val="nil"/>
              <w:insideH w:val="nil"/>
              <w:insideV w:val="nil"/>
            </w:tcBorders>
            <w:vAlign w:val="center"/>
          </w:tcPr>
          <w:p w14:paraId="2FBDC112">
            <w:pPr>
              <w:keepNext/>
              <w:keepLines/>
              <w:spacing w:before="0" w:after="0" w:line="240" w:lineRule="auto"/>
              <w:jc w:val="center"/>
            </w:pPr>
            <w:r>
              <w:rPr>
                <w:rFonts w:ascii="宋体" w:hAnsi="宋体" w:eastAsia="宋体"/>
                <w:b w:val="0"/>
                <w:color w:val="000000"/>
                <w:sz w:val="19"/>
              </w:rPr>
              <w:t>38.77</w:t>
            </w:r>
          </w:p>
        </w:tc>
        <w:tc>
          <w:tcPr>
            <w:tcW w:w="1138" w:type="dxa"/>
            <w:tcBorders>
              <w:top w:val="nil"/>
              <w:left w:val="nil"/>
              <w:bottom w:val="nil"/>
              <w:right w:val="nil"/>
              <w:insideH w:val="nil"/>
              <w:insideV w:val="nil"/>
            </w:tcBorders>
            <w:vAlign w:val="center"/>
          </w:tcPr>
          <w:p w14:paraId="616DD831">
            <w:pPr>
              <w:keepNext/>
              <w:keepLines/>
              <w:spacing w:before="0" w:after="0" w:line="240" w:lineRule="auto"/>
              <w:jc w:val="center"/>
            </w:pPr>
            <w:r>
              <w:rPr>
                <w:rFonts w:ascii="宋体" w:hAnsi="宋体" w:eastAsia="宋体"/>
                <w:b w:val="0"/>
                <w:color w:val="000000"/>
                <w:sz w:val="19"/>
              </w:rPr>
              <w:t>79.53</w:t>
            </w:r>
          </w:p>
        </w:tc>
        <w:tc>
          <w:tcPr>
            <w:tcW w:w="1138" w:type="dxa"/>
            <w:tcBorders>
              <w:top w:val="nil"/>
              <w:left w:val="nil"/>
              <w:bottom w:val="nil"/>
              <w:right w:val="nil"/>
              <w:insideH w:val="nil"/>
              <w:insideV w:val="nil"/>
            </w:tcBorders>
            <w:vAlign w:val="center"/>
          </w:tcPr>
          <w:p w14:paraId="7F4D3112">
            <w:pPr>
              <w:keepNext/>
              <w:keepLines/>
              <w:spacing w:before="0" w:after="0" w:line="240" w:lineRule="auto"/>
              <w:jc w:val="center"/>
            </w:pPr>
            <w:r>
              <w:rPr>
                <w:rFonts w:ascii="宋体" w:hAnsi="宋体" w:eastAsia="宋体"/>
                <w:b w:val="0"/>
                <w:color w:val="000000"/>
                <w:sz w:val="19"/>
              </w:rPr>
              <w:t>0.00</w:t>
            </w:r>
          </w:p>
        </w:tc>
        <w:tc>
          <w:tcPr>
            <w:tcW w:w="1272" w:type="dxa"/>
            <w:tcBorders>
              <w:top w:val="nil"/>
              <w:left w:val="nil"/>
              <w:bottom w:val="nil"/>
              <w:right w:val="nil"/>
              <w:insideH w:val="nil"/>
              <w:insideV w:val="nil"/>
            </w:tcBorders>
            <w:vAlign w:val="center"/>
          </w:tcPr>
          <w:p w14:paraId="27948A51">
            <w:pPr>
              <w:keepNext/>
              <w:keepLines/>
              <w:spacing w:before="0" w:after="0" w:line="240" w:lineRule="auto"/>
              <w:jc w:val="center"/>
            </w:pPr>
            <w:r>
              <w:rPr>
                <w:rFonts w:ascii="宋体" w:hAnsi="宋体" w:eastAsia="宋体"/>
                <w:b w:val="0"/>
                <w:color w:val="000000"/>
                <w:sz w:val="19"/>
              </w:rPr>
              <w:t>125.67</w:t>
            </w:r>
          </w:p>
        </w:tc>
      </w:tr>
      <w:tr w14:paraId="0F88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9" w:type="dxa"/>
            <w:tcBorders>
              <w:top w:val="nil"/>
              <w:left w:val="nil"/>
              <w:bottom w:val="single" w:color="000000" w:sz="12" w:space="0"/>
              <w:right w:val="nil"/>
              <w:insideH w:val="nil"/>
              <w:insideV w:val="nil"/>
            </w:tcBorders>
            <w:vAlign w:val="center"/>
          </w:tcPr>
          <w:p w14:paraId="66A9F152">
            <w:pPr>
              <w:keepLines/>
              <w:spacing w:before="0" w:after="0" w:line="240" w:lineRule="auto"/>
              <w:jc w:val="center"/>
            </w:pPr>
            <w:r>
              <w:rPr>
                <w:rFonts w:ascii="宋体" w:hAnsi="宋体" w:eastAsia="宋体"/>
                <w:b w:val="0"/>
                <w:color w:val="000000"/>
                <w:sz w:val="19"/>
              </w:rPr>
              <w:t>10</w:t>
            </w:r>
          </w:p>
        </w:tc>
        <w:tc>
          <w:tcPr>
            <w:tcW w:w="2678" w:type="dxa"/>
            <w:tcBorders>
              <w:top w:val="nil"/>
              <w:left w:val="nil"/>
              <w:bottom w:val="single" w:color="000000" w:sz="12" w:space="0"/>
              <w:right w:val="nil"/>
              <w:insideH w:val="nil"/>
              <w:insideV w:val="nil"/>
            </w:tcBorders>
            <w:vAlign w:val="center"/>
          </w:tcPr>
          <w:p w14:paraId="209DB1C8">
            <w:pPr>
              <w:keepLines/>
              <w:spacing w:before="0" w:after="0" w:line="240" w:lineRule="auto"/>
              <w:jc w:val="center"/>
            </w:pPr>
            <w:r>
              <w:rPr>
                <w:rFonts w:ascii="宋体" w:hAnsi="宋体" w:eastAsia="宋体"/>
                <w:b w:val="0"/>
                <w:color w:val="000000"/>
                <w:sz w:val="19"/>
              </w:rPr>
              <w:t>金属门窗</w:t>
            </w:r>
          </w:p>
        </w:tc>
        <w:tc>
          <w:tcPr>
            <w:tcW w:w="803" w:type="dxa"/>
            <w:tcBorders>
              <w:top w:val="nil"/>
              <w:left w:val="nil"/>
              <w:bottom w:val="single" w:color="000000" w:sz="12" w:space="0"/>
              <w:right w:val="nil"/>
              <w:insideH w:val="nil"/>
              <w:insideV w:val="nil"/>
            </w:tcBorders>
            <w:vAlign w:val="center"/>
          </w:tcPr>
          <w:p w14:paraId="7C4246BC">
            <w:pPr>
              <w:keepLines/>
              <w:spacing w:before="0" w:after="0" w:line="240" w:lineRule="auto"/>
              <w:jc w:val="center"/>
            </w:pPr>
            <w:r>
              <w:rPr>
                <w:rFonts w:ascii="宋体" w:hAnsi="宋体" w:eastAsia="宋体"/>
                <w:b w:val="0"/>
                <w:color w:val="000000"/>
                <w:sz w:val="19"/>
              </w:rPr>
              <w:t>m2</w:t>
            </w:r>
          </w:p>
        </w:tc>
        <w:tc>
          <w:tcPr>
            <w:tcW w:w="1138" w:type="dxa"/>
            <w:tcBorders>
              <w:top w:val="nil"/>
              <w:left w:val="nil"/>
              <w:bottom w:val="single" w:color="000000" w:sz="12" w:space="0"/>
              <w:right w:val="nil"/>
              <w:insideH w:val="nil"/>
              <w:insideV w:val="nil"/>
            </w:tcBorders>
            <w:vAlign w:val="center"/>
          </w:tcPr>
          <w:p w14:paraId="7C073A8E">
            <w:pPr>
              <w:keepLines/>
              <w:spacing w:before="0" w:after="0" w:line="240" w:lineRule="auto"/>
              <w:jc w:val="center"/>
            </w:pPr>
            <w:r>
              <w:rPr>
                <w:rFonts w:ascii="宋体" w:hAnsi="宋体" w:eastAsia="宋体"/>
                <w:b w:val="0"/>
                <w:color w:val="000000"/>
                <w:sz w:val="19"/>
              </w:rPr>
              <w:t>25.84</w:t>
            </w:r>
          </w:p>
        </w:tc>
        <w:tc>
          <w:tcPr>
            <w:tcW w:w="1138" w:type="dxa"/>
            <w:tcBorders>
              <w:top w:val="nil"/>
              <w:left w:val="nil"/>
              <w:bottom w:val="single" w:color="000000" w:sz="12" w:space="0"/>
              <w:right w:val="nil"/>
              <w:insideH w:val="nil"/>
              <w:insideV w:val="nil"/>
            </w:tcBorders>
            <w:vAlign w:val="center"/>
          </w:tcPr>
          <w:p w14:paraId="1C6E6DCB">
            <w:pPr>
              <w:keepLines/>
              <w:spacing w:before="0" w:after="0" w:line="240" w:lineRule="auto"/>
              <w:jc w:val="center"/>
            </w:pPr>
            <w:r>
              <w:rPr>
                <w:rFonts w:ascii="宋体" w:hAnsi="宋体" w:eastAsia="宋体"/>
                <w:b w:val="0"/>
                <w:color w:val="000000"/>
                <w:sz w:val="19"/>
              </w:rPr>
              <w:t>253.05</w:t>
            </w:r>
          </w:p>
        </w:tc>
        <w:tc>
          <w:tcPr>
            <w:tcW w:w="1138" w:type="dxa"/>
            <w:tcBorders>
              <w:top w:val="nil"/>
              <w:left w:val="nil"/>
              <w:bottom w:val="single" w:color="000000" w:sz="12" w:space="0"/>
              <w:right w:val="nil"/>
              <w:insideH w:val="nil"/>
              <w:insideV w:val="nil"/>
            </w:tcBorders>
            <w:vAlign w:val="center"/>
          </w:tcPr>
          <w:p w14:paraId="6FE8723F">
            <w:pPr>
              <w:keepLines/>
              <w:spacing w:before="0" w:after="0" w:line="240" w:lineRule="auto"/>
              <w:jc w:val="center"/>
            </w:pPr>
            <w:r>
              <w:rPr>
                <w:rFonts w:ascii="宋体" w:hAnsi="宋体" w:eastAsia="宋体"/>
                <w:b w:val="0"/>
                <w:color w:val="000000"/>
                <w:sz w:val="19"/>
              </w:rPr>
              <w:t>0.00</w:t>
            </w:r>
          </w:p>
        </w:tc>
        <w:tc>
          <w:tcPr>
            <w:tcW w:w="1272" w:type="dxa"/>
            <w:tcBorders>
              <w:top w:val="nil"/>
              <w:left w:val="nil"/>
              <w:bottom w:val="single" w:color="000000" w:sz="12" w:space="0"/>
              <w:right w:val="nil"/>
              <w:insideH w:val="nil"/>
              <w:insideV w:val="nil"/>
            </w:tcBorders>
            <w:vAlign w:val="center"/>
          </w:tcPr>
          <w:p w14:paraId="414B2225">
            <w:pPr>
              <w:keepLines/>
              <w:spacing w:before="0" w:after="0" w:line="240" w:lineRule="auto"/>
              <w:jc w:val="center"/>
            </w:pPr>
            <w:r>
              <w:rPr>
                <w:rFonts w:ascii="宋体" w:hAnsi="宋体" w:eastAsia="宋体"/>
                <w:b w:val="0"/>
                <w:color w:val="000000"/>
                <w:sz w:val="19"/>
              </w:rPr>
              <w:t>283.80</w:t>
            </w:r>
          </w:p>
        </w:tc>
      </w:tr>
    </w:tbl>
    <w:p w14:paraId="1E02FBE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从表9-3可以看出，混凝土、钢筋、钢结构和门窗项目的材料费占比较高；土方项目机具费占比较明显；装饰项目则与材料做法和人工工序有关。上述分析只用于说明计价构成，完整综合单价分析仍以报价书附件为准。</w:t>
      </w:r>
    </w:p>
    <w:p w14:paraId="7C8CF807">
      <w:pPr>
        <w:pStyle w:val="4"/>
        <w:keepNext/>
        <w:widowControl/>
        <w:numPr>
          <w:ilvl w:val="0"/>
          <w:numId w:val="0"/>
        </w:numPr>
        <w:ind w:leftChars="0"/>
        <w:rPr>
          <w:b w:val="0"/>
        </w:rPr>
      </w:pPr>
      <w:bookmarkStart w:id="112" w:name="_Toc11220"/>
      <w:bookmarkStart w:id="113" w:name="_Toc10519"/>
      <w:r>
        <w:rPr>
          <w:rFonts w:hint="eastAsia"/>
          <w:lang w:eastAsia="zh-CN"/>
        </w:rPr>
        <w:t xml:space="preserve">9.5 </w:t>
      </w:r>
      <w:r>
        <w:t>措施项目费用摘录</w:t>
      </w:r>
      <w:bookmarkEnd w:id="112"/>
      <w:bookmarkEnd w:id="113"/>
    </w:p>
    <w:p w14:paraId="46DB86E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措施项目费分为通用措施项目费和专业措施项目费。通用措施项目费按计费基础和费率计算，专业措施项目费主要由模板、脚手架、垂直运输及大型机械进出场安拆等项目组成。</w:t>
      </w:r>
    </w:p>
    <w:p w14:paraId="42F867FC">
      <w:pPr>
        <w:spacing w:before="0" w:after="0"/>
      </w:pPr>
      <w:r>
        <w:br w:type="page"/>
      </w:r>
    </w:p>
    <w:p w14:paraId="2B9C9235">
      <w:pPr>
        <w:pStyle w:val="182"/>
        <w:keepNext/>
        <w:keepLines/>
        <w:widowControl/>
        <w:spacing w:before="120" w:after="60"/>
        <w:jc w:val="center"/>
      </w:pPr>
      <w:r>
        <w:rPr>
          <w:rFonts w:ascii="黑体" w:hAnsi="黑体" w:eastAsia="黑体"/>
          <w:b/>
          <w:sz w:val="21"/>
        </w:rPr>
        <w:t>表9-4 通用措施项目费摘录表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44"/>
        <w:gridCol w:w="4163"/>
        <w:gridCol w:w="1457"/>
        <w:gridCol w:w="955"/>
        <w:gridCol w:w="1517"/>
      </w:tblGrid>
      <w:tr w14:paraId="112AF8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241644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序号</w:t>
            </w:r>
          </w:p>
        </w:tc>
        <w:tc>
          <w:tcPr>
            <w:tcW w:w="416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97433B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145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2CE485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计算基础</w:t>
            </w:r>
          </w:p>
        </w:tc>
        <w:tc>
          <w:tcPr>
            <w:tcW w:w="95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89C52CA">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费率</w:t>
            </w:r>
          </w:p>
        </w:tc>
        <w:tc>
          <w:tcPr>
            <w:tcW w:w="151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9EBBD1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金额</w:t>
            </w:r>
          </w:p>
        </w:tc>
      </w:tr>
      <w:tr w14:paraId="1F40A9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68ED590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w:t>
            </w:r>
          </w:p>
        </w:tc>
        <w:tc>
          <w:tcPr>
            <w:tcW w:w="416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33C2D0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安全生产</w:t>
            </w:r>
          </w:p>
        </w:tc>
        <w:tc>
          <w:tcPr>
            <w:tcW w:w="145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558625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5AC15B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5.25%</w:t>
            </w:r>
          </w:p>
        </w:tc>
        <w:tc>
          <w:tcPr>
            <w:tcW w:w="151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1586A8C">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83780.91元</w:t>
            </w:r>
          </w:p>
        </w:tc>
      </w:tr>
      <w:tr w14:paraId="1EC2F4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49C06E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1661DD7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文明施工</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7178F7D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3483B55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3.50%</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3E51E8E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55853.92元</w:t>
            </w:r>
          </w:p>
        </w:tc>
      </w:tr>
      <w:tr w14:paraId="5D383F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783ED5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1A4B9FF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临时设施</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5FD4C71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652D38A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4.93%</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6C4B1CD5">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78674.25元</w:t>
            </w:r>
          </w:p>
        </w:tc>
      </w:tr>
      <w:tr w14:paraId="58065A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B16668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3EAB08B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环境保护</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79E01C3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19DC2012">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2.87%</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4A87A4EF">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45800.22元</w:t>
            </w:r>
          </w:p>
        </w:tc>
      </w:tr>
      <w:tr w14:paraId="645201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D22CDF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3E5EE53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夜间施工增加</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2119024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523A1980">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0.43%</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63EA12BB">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6862.05元</w:t>
            </w:r>
          </w:p>
        </w:tc>
      </w:tr>
      <w:tr w14:paraId="08392B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C7652F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1A0EC02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冬雨季施工增加</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67D63E1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2E79D27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1.56%</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0AE75813">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24894.89元</w:t>
            </w:r>
          </w:p>
        </w:tc>
      </w:tr>
      <w:tr w14:paraId="729BFA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A0555A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0C231EC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二次搬运</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67BD566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5B36ECC3">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0.52%</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3200B64B">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8298.31元</w:t>
            </w:r>
          </w:p>
        </w:tc>
      </w:tr>
      <w:tr w14:paraId="18E3B4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B112FD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8</w:t>
            </w:r>
          </w:p>
        </w:tc>
        <w:tc>
          <w:tcPr>
            <w:tcW w:w="4163" w:type="dxa"/>
            <w:tcBorders>
              <w:top w:val="nil"/>
              <w:left w:val="nil"/>
              <w:bottom w:val="nil"/>
              <w:right w:val="nil"/>
              <w:insideH w:val="nil"/>
              <w:insideV w:val="nil"/>
            </w:tcBorders>
            <w:noWrap w:val="0"/>
            <w:tcMar>
              <w:top w:w="-1" w:type="dxa"/>
              <w:left w:w="-1" w:type="dxa"/>
              <w:bottom w:w="-1" w:type="dxa"/>
              <w:right w:w="-1" w:type="dxa"/>
            </w:tcMar>
            <w:vAlign w:val="center"/>
          </w:tcPr>
          <w:p w14:paraId="06B7DFD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工程定位复测、工程点交、场地清理费</w:t>
            </w:r>
          </w:p>
        </w:tc>
        <w:tc>
          <w:tcPr>
            <w:tcW w:w="1457" w:type="dxa"/>
            <w:tcBorders>
              <w:top w:val="nil"/>
              <w:left w:val="nil"/>
              <w:bottom w:val="nil"/>
              <w:right w:val="nil"/>
              <w:insideH w:val="nil"/>
              <w:insideV w:val="nil"/>
            </w:tcBorders>
            <w:noWrap w:val="0"/>
            <w:tcMar>
              <w:top w:w="-1" w:type="dxa"/>
              <w:left w:w="-1" w:type="dxa"/>
              <w:bottom w:w="-1" w:type="dxa"/>
              <w:right w:w="-1" w:type="dxa"/>
            </w:tcMar>
            <w:vAlign w:val="center"/>
          </w:tcPr>
          <w:p w14:paraId="3EE7F7A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nil"/>
              <w:right w:val="nil"/>
              <w:insideH w:val="nil"/>
              <w:insideV w:val="nil"/>
            </w:tcBorders>
            <w:noWrap w:val="0"/>
            <w:tcMar>
              <w:top w:w="-1" w:type="dxa"/>
              <w:left w:w="-1" w:type="dxa"/>
              <w:bottom w:w="-1" w:type="dxa"/>
              <w:right w:w="-1" w:type="dxa"/>
            </w:tcMar>
            <w:vAlign w:val="center"/>
          </w:tcPr>
          <w:p w14:paraId="6F4DE884">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0.31%</w:t>
            </w:r>
          </w:p>
        </w:tc>
        <w:tc>
          <w:tcPr>
            <w:tcW w:w="1517" w:type="dxa"/>
            <w:tcBorders>
              <w:top w:val="nil"/>
              <w:left w:val="nil"/>
              <w:bottom w:val="nil"/>
              <w:right w:val="nil"/>
              <w:insideH w:val="nil"/>
              <w:insideV w:val="nil"/>
            </w:tcBorders>
            <w:noWrap w:val="0"/>
            <w:tcMar>
              <w:top w:w="-1" w:type="dxa"/>
              <w:left w:w="-1" w:type="dxa"/>
              <w:bottom w:w="-1" w:type="dxa"/>
              <w:right w:w="-1" w:type="dxa"/>
            </w:tcMar>
            <w:vAlign w:val="center"/>
          </w:tcPr>
          <w:p w14:paraId="19876E3C">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4947.07元</w:t>
            </w:r>
          </w:p>
        </w:tc>
      </w:tr>
      <w:tr w14:paraId="56D14A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4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C5E9E0E">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w:t>
            </w:r>
          </w:p>
        </w:tc>
        <w:tc>
          <w:tcPr>
            <w:tcW w:w="416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64231E6">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检测试验费</w:t>
            </w:r>
          </w:p>
        </w:tc>
        <w:tc>
          <w:tcPr>
            <w:tcW w:w="145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E55487">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1595826.58</w:t>
            </w:r>
          </w:p>
        </w:tc>
        <w:tc>
          <w:tcPr>
            <w:tcW w:w="95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507B431">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0.46%</w:t>
            </w:r>
          </w:p>
        </w:tc>
        <w:tc>
          <w:tcPr>
            <w:tcW w:w="151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AEBF842">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7340.80元</w:t>
            </w:r>
          </w:p>
        </w:tc>
      </w:tr>
    </w:tbl>
    <w:p w14:paraId="3613A934">
      <w:pPr>
        <w:pStyle w:val="182"/>
        <w:keepNext/>
        <w:keepLines/>
        <w:widowControl/>
        <w:spacing w:before="120" w:after="60"/>
        <w:jc w:val="center"/>
      </w:pPr>
      <w:r>
        <w:rPr>
          <w:rFonts w:ascii="黑体" w:hAnsi="黑体" w:eastAsia="黑体"/>
          <w:b/>
          <w:sz w:val="21"/>
        </w:rPr>
        <w:t>表9-5 专业措施项目费摘录表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81"/>
        <w:gridCol w:w="3292"/>
        <w:gridCol w:w="1723"/>
        <w:gridCol w:w="3040"/>
      </w:tblGrid>
      <w:tr w14:paraId="566AEC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8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462BDF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序号</w:t>
            </w:r>
          </w:p>
        </w:tc>
        <w:tc>
          <w:tcPr>
            <w:tcW w:w="329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7B69F59">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项目名称</w:t>
            </w:r>
          </w:p>
        </w:tc>
        <w:tc>
          <w:tcPr>
            <w:tcW w:w="172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7A0DE9CF">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金额</w:t>
            </w:r>
          </w:p>
        </w:tc>
        <w:tc>
          <w:tcPr>
            <w:tcW w:w="3040"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EF9FA9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248A08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13E439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w:t>
            </w:r>
          </w:p>
        </w:tc>
        <w:tc>
          <w:tcPr>
            <w:tcW w:w="329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C4B3DC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基础模板</w:t>
            </w:r>
          </w:p>
        </w:tc>
        <w:tc>
          <w:tcPr>
            <w:tcW w:w="172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101A2FA">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10923.53元</w:t>
            </w:r>
          </w:p>
        </w:tc>
        <w:tc>
          <w:tcPr>
            <w:tcW w:w="3040"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49EC50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与基础混凝土工程量对应</w:t>
            </w:r>
          </w:p>
        </w:tc>
      </w:tr>
      <w:tr w14:paraId="0F621A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nil"/>
              <w:left w:val="nil"/>
              <w:bottom w:val="nil"/>
              <w:right w:val="nil"/>
              <w:insideH w:val="nil"/>
              <w:insideV w:val="nil"/>
            </w:tcBorders>
            <w:noWrap w:val="0"/>
            <w:tcMar>
              <w:top w:w="-1" w:type="dxa"/>
              <w:left w:w="-1" w:type="dxa"/>
              <w:bottom w:w="-1" w:type="dxa"/>
              <w:right w:w="-1" w:type="dxa"/>
            </w:tcMar>
            <w:vAlign w:val="center"/>
          </w:tcPr>
          <w:p w14:paraId="3A4EA0A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w:t>
            </w:r>
          </w:p>
        </w:tc>
        <w:tc>
          <w:tcPr>
            <w:tcW w:w="3292" w:type="dxa"/>
            <w:tcBorders>
              <w:top w:val="nil"/>
              <w:left w:val="nil"/>
              <w:bottom w:val="nil"/>
              <w:right w:val="nil"/>
              <w:insideH w:val="nil"/>
              <w:insideV w:val="nil"/>
            </w:tcBorders>
            <w:noWrap w:val="0"/>
            <w:tcMar>
              <w:top w:w="-1" w:type="dxa"/>
              <w:left w:w="-1" w:type="dxa"/>
              <w:bottom w:w="-1" w:type="dxa"/>
              <w:right w:w="-1" w:type="dxa"/>
            </w:tcMar>
            <w:vAlign w:val="center"/>
          </w:tcPr>
          <w:p w14:paraId="6B86D61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柱面模板</w:t>
            </w:r>
          </w:p>
        </w:tc>
        <w:tc>
          <w:tcPr>
            <w:tcW w:w="1723" w:type="dxa"/>
            <w:tcBorders>
              <w:top w:val="nil"/>
              <w:left w:val="nil"/>
              <w:bottom w:val="nil"/>
              <w:right w:val="nil"/>
              <w:insideH w:val="nil"/>
              <w:insideV w:val="nil"/>
            </w:tcBorders>
            <w:noWrap w:val="0"/>
            <w:tcMar>
              <w:top w:w="-1" w:type="dxa"/>
              <w:left w:w="-1" w:type="dxa"/>
              <w:bottom w:w="-1" w:type="dxa"/>
              <w:right w:w="-1" w:type="dxa"/>
            </w:tcMar>
            <w:vAlign w:val="center"/>
          </w:tcPr>
          <w:p w14:paraId="0CBA1E2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114247.22元</w:t>
            </w:r>
          </w:p>
        </w:tc>
        <w:tc>
          <w:tcPr>
            <w:tcW w:w="3040" w:type="dxa"/>
            <w:tcBorders>
              <w:top w:val="nil"/>
              <w:left w:val="nil"/>
              <w:bottom w:val="nil"/>
              <w:right w:val="nil"/>
              <w:insideH w:val="nil"/>
              <w:insideV w:val="nil"/>
            </w:tcBorders>
            <w:noWrap w:val="0"/>
            <w:tcMar>
              <w:top w:w="-1" w:type="dxa"/>
              <w:left w:w="-1" w:type="dxa"/>
              <w:bottom w:w="-1" w:type="dxa"/>
              <w:right w:w="-1" w:type="dxa"/>
            </w:tcMar>
            <w:vAlign w:val="center"/>
          </w:tcPr>
          <w:p w14:paraId="0E04785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与柱混凝土工程量对应</w:t>
            </w:r>
          </w:p>
        </w:tc>
      </w:tr>
      <w:tr w14:paraId="4F5009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nil"/>
              <w:left w:val="nil"/>
              <w:bottom w:val="nil"/>
              <w:right w:val="nil"/>
              <w:insideH w:val="nil"/>
              <w:insideV w:val="nil"/>
            </w:tcBorders>
            <w:noWrap w:val="0"/>
            <w:tcMar>
              <w:top w:w="-1" w:type="dxa"/>
              <w:left w:w="-1" w:type="dxa"/>
              <w:bottom w:w="-1" w:type="dxa"/>
              <w:right w:w="-1" w:type="dxa"/>
            </w:tcMar>
            <w:vAlign w:val="center"/>
          </w:tcPr>
          <w:p w14:paraId="6FCE311E">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w:t>
            </w:r>
          </w:p>
        </w:tc>
        <w:tc>
          <w:tcPr>
            <w:tcW w:w="3292" w:type="dxa"/>
            <w:tcBorders>
              <w:top w:val="nil"/>
              <w:left w:val="nil"/>
              <w:bottom w:val="nil"/>
              <w:right w:val="nil"/>
              <w:insideH w:val="nil"/>
              <w:insideV w:val="nil"/>
            </w:tcBorders>
            <w:noWrap w:val="0"/>
            <w:tcMar>
              <w:top w:w="-1" w:type="dxa"/>
              <w:left w:w="-1" w:type="dxa"/>
              <w:bottom w:w="-1" w:type="dxa"/>
              <w:right w:w="-1" w:type="dxa"/>
            </w:tcMar>
            <w:vAlign w:val="center"/>
          </w:tcPr>
          <w:p w14:paraId="3A4CBEA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梁模板</w:t>
            </w:r>
          </w:p>
        </w:tc>
        <w:tc>
          <w:tcPr>
            <w:tcW w:w="1723" w:type="dxa"/>
            <w:tcBorders>
              <w:top w:val="nil"/>
              <w:left w:val="nil"/>
              <w:bottom w:val="nil"/>
              <w:right w:val="nil"/>
              <w:insideH w:val="nil"/>
              <w:insideV w:val="nil"/>
            </w:tcBorders>
            <w:noWrap w:val="0"/>
            <w:tcMar>
              <w:top w:w="-1" w:type="dxa"/>
              <w:left w:w="-1" w:type="dxa"/>
              <w:bottom w:w="-1" w:type="dxa"/>
              <w:right w:w="-1" w:type="dxa"/>
            </w:tcMar>
            <w:vAlign w:val="center"/>
          </w:tcPr>
          <w:p w14:paraId="09F9E8B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117193.78元</w:t>
            </w:r>
          </w:p>
        </w:tc>
        <w:tc>
          <w:tcPr>
            <w:tcW w:w="3040" w:type="dxa"/>
            <w:tcBorders>
              <w:top w:val="nil"/>
              <w:left w:val="nil"/>
              <w:bottom w:val="nil"/>
              <w:right w:val="nil"/>
              <w:insideH w:val="nil"/>
              <w:insideV w:val="nil"/>
            </w:tcBorders>
            <w:noWrap w:val="0"/>
            <w:tcMar>
              <w:top w:w="-1" w:type="dxa"/>
              <w:left w:w="-1" w:type="dxa"/>
              <w:bottom w:w="-1" w:type="dxa"/>
              <w:right w:w="-1" w:type="dxa"/>
            </w:tcMar>
            <w:vAlign w:val="center"/>
          </w:tcPr>
          <w:p w14:paraId="7450FA6B">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与梁混凝土工程量对应</w:t>
            </w:r>
          </w:p>
        </w:tc>
      </w:tr>
      <w:tr w14:paraId="57AF9C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nil"/>
              <w:left w:val="nil"/>
              <w:bottom w:val="nil"/>
              <w:right w:val="nil"/>
              <w:insideH w:val="nil"/>
              <w:insideV w:val="nil"/>
            </w:tcBorders>
            <w:noWrap w:val="0"/>
            <w:tcMar>
              <w:top w:w="-1" w:type="dxa"/>
              <w:left w:w="-1" w:type="dxa"/>
              <w:bottom w:w="-1" w:type="dxa"/>
              <w:right w:w="-1" w:type="dxa"/>
            </w:tcMar>
            <w:vAlign w:val="center"/>
          </w:tcPr>
          <w:p w14:paraId="6842DF5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w:t>
            </w:r>
          </w:p>
        </w:tc>
        <w:tc>
          <w:tcPr>
            <w:tcW w:w="3292" w:type="dxa"/>
            <w:tcBorders>
              <w:top w:val="nil"/>
              <w:left w:val="nil"/>
              <w:bottom w:val="nil"/>
              <w:right w:val="nil"/>
              <w:insideH w:val="nil"/>
              <w:insideV w:val="nil"/>
            </w:tcBorders>
            <w:noWrap w:val="0"/>
            <w:tcMar>
              <w:top w:w="-1" w:type="dxa"/>
              <w:left w:w="-1" w:type="dxa"/>
              <w:bottom w:w="-1" w:type="dxa"/>
              <w:right w:w="-1" w:type="dxa"/>
            </w:tcMar>
            <w:vAlign w:val="center"/>
          </w:tcPr>
          <w:p w14:paraId="363F839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楼板、屋面板、坡道板模板</w:t>
            </w:r>
          </w:p>
        </w:tc>
        <w:tc>
          <w:tcPr>
            <w:tcW w:w="1723" w:type="dxa"/>
            <w:tcBorders>
              <w:top w:val="nil"/>
              <w:left w:val="nil"/>
              <w:bottom w:val="nil"/>
              <w:right w:val="nil"/>
              <w:insideH w:val="nil"/>
              <w:insideV w:val="nil"/>
            </w:tcBorders>
            <w:noWrap w:val="0"/>
            <w:tcMar>
              <w:top w:w="-1" w:type="dxa"/>
              <w:left w:w="-1" w:type="dxa"/>
              <w:bottom w:w="-1" w:type="dxa"/>
              <w:right w:w="-1" w:type="dxa"/>
            </w:tcMar>
            <w:vAlign w:val="center"/>
          </w:tcPr>
          <w:p w14:paraId="42FF2B6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111303.90元</w:t>
            </w:r>
          </w:p>
        </w:tc>
        <w:tc>
          <w:tcPr>
            <w:tcW w:w="3040" w:type="dxa"/>
            <w:tcBorders>
              <w:top w:val="nil"/>
              <w:left w:val="nil"/>
              <w:bottom w:val="nil"/>
              <w:right w:val="nil"/>
              <w:insideH w:val="nil"/>
              <w:insideV w:val="nil"/>
            </w:tcBorders>
            <w:noWrap w:val="0"/>
            <w:tcMar>
              <w:top w:w="-1" w:type="dxa"/>
              <w:left w:w="-1" w:type="dxa"/>
              <w:bottom w:w="-1" w:type="dxa"/>
              <w:right w:w="-1" w:type="dxa"/>
            </w:tcMar>
            <w:vAlign w:val="center"/>
          </w:tcPr>
          <w:p w14:paraId="00DFCCA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与板类构件工程量对应</w:t>
            </w:r>
          </w:p>
        </w:tc>
      </w:tr>
      <w:tr w14:paraId="3A5A4D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nil"/>
              <w:left w:val="nil"/>
              <w:bottom w:val="nil"/>
              <w:right w:val="nil"/>
              <w:insideH w:val="nil"/>
              <w:insideV w:val="nil"/>
            </w:tcBorders>
            <w:noWrap w:val="0"/>
            <w:tcMar>
              <w:top w:w="-1" w:type="dxa"/>
              <w:left w:w="-1" w:type="dxa"/>
              <w:bottom w:w="-1" w:type="dxa"/>
              <w:right w:w="-1" w:type="dxa"/>
            </w:tcMar>
            <w:vAlign w:val="center"/>
          </w:tcPr>
          <w:p w14:paraId="5035283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w:t>
            </w:r>
          </w:p>
        </w:tc>
        <w:tc>
          <w:tcPr>
            <w:tcW w:w="3292" w:type="dxa"/>
            <w:tcBorders>
              <w:top w:val="nil"/>
              <w:left w:val="nil"/>
              <w:bottom w:val="nil"/>
              <w:right w:val="nil"/>
              <w:insideH w:val="nil"/>
              <w:insideV w:val="nil"/>
            </w:tcBorders>
            <w:noWrap w:val="0"/>
            <w:tcMar>
              <w:top w:w="-1" w:type="dxa"/>
              <w:left w:w="-1" w:type="dxa"/>
              <w:bottom w:w="-1" w:type="dxa"/>
              <w:right w:w="-1" w:type="dxa"/>
            </w:tcMar>
            <w:vAlign w:val="center"/>
          </w:tcPr>
          <w:p w14:paraId="7BCAFF7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脚手架</w:t>
            </w:r>
          </w:p>
        </w:tc>
        <w:tc>
          <w:tcPr>
            <w:tcW w:w="1723" w:type="dxa"/>
            <w:tcBorders>
              <w:top w:val="nil"/>
              <w:left w:val="nil"/>
              <w:bottom w:val="nil"/>
              <w:right w:val="nil"/>
              <w:insideH w:val="nil"/>
              <w:insideV w:val="nil"/>
            </w:tcBorders>
            <w:noWrap w:val="0"/>
            <w:tcMar>
              <w:top w:w="-1" w:type="dxa"/>
              <w:left w:w="-1" w:type="dxa"/>
              <w:bottom w:w="-1" w:type="dxa"/>
              <w:right w:w="-1" w:type="dxa"/>
            </w:tcMar>
            <w:vAlign w:val="center"/>
          </w:tcPr>
          <w:p w14:paraId="0A6B1A7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68611.66元</w:t>
            </w:r>
          </w:p>
        </w:tc>
        <w:tc>
          <w:tcPr>
            <w:tcW w:w="3040" w:type="dxa"/>
            <w:tcBorders>
              <w:top w:val="nil"/>
              <w:left w:val="nil"/>
              <w:bottom w:val="nil"/>
              <w:right w:val="nil"/>
              <w:insideH w:val="nil"/>
              <w:insideV w:val="nil"/>
            </w:tcBorders>
            <w:noWrap w:val="0"/>
            <w:tcMar>
              <w:top w:w="-1" w:type="dxa"/>
              <w:left w:w="-1" w:type="dxa"/>
              <w:bottom w:w="-1" w:type="dxa"/>
              <w:right w:w="-1" w:type="dxa"/>
            </w:tcMar>
            <w:vAlign w:val="center"/>
          </w:tcPr>
          <w:p w14:paraId="42966AC8">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按广联达采用版输出</w:t>
            </w:r>
          </w:p>
        </w:tc>
      </w:tr>
      <w:tr w14:paraId="19D0CC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nil"/>
              <w:left w:val="nil"/>
              <w:bottom w:val="nil"/>
              <w:right w:val="nil"/>
              <w:insideH w:val="nil"/>
              <w:insideV w:val="nil"/>
            </w:tcBorders>
            <w:noWrap w:val="0"/>
            <w:tcMar>
              <w:top w:w="-1" w:type="dxa"/>
              <w:left w:w="-1" w:type="dxa"/>
              <w:bottom w:w="-1" w:type="dxa"/>
              <w:right w:w="-1" w:type="dxa"/>
            </w:tcMar>
            <w:vAlign w:val="center"/>
          </w:tcPr>
          <w:p w14:paraId="4D3116F6">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w:t>
            </w:r>
          </w:p>
        </w:tc>
        <w:tc>
          <w:tcPr>
            <w:tcW w:w="3292" w:type="dxa"/>
            <w:tcBorders>
              <w:top w:val="nil"/>
              <w:left w:val="nil"/>
              <w:bottom w:val="nil"/>
              <w:right w:val="nil"/>
              <w:insideH w:val="nil"/>
              <w:insideV w:val="nil"/>
            </w:tcBorders>
            <w:noWrap w:val="0"/>
            <w:tcMar>
              <w:top w:w="-1" w:type="dxa"/>
              <w:left w:w="-1" w:type="dxa"/>
              <w:bottom w:w="-1" w:type="dxa"/>
              <w:right w:w="-1" w:type="dxa"/>
            </w:tcMar>
            <w:vAlign w:val="center"/>
          </w:tcPr>
          <w:p w14:paraId="7A308AD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垂直运输</w:t>
            </w:r>
          </w:p>
        </w:tc>
        <w:tc>
          <w:tcPr>
            <w:tcW w:w="1723" w:type="dxa"/>
            <w:tcBorders>
              <w:top w:val="nil"/>
              <w:left w:val="nil"/>
              <w:bottom w:val="nil"/>
              <w:right w:val="nil"/>
              <w:insideH w:val="nil"/>
              <w:insideV w:val="nil"/>
            </w:tcBorders>
            <w:noWrap w:val="0"/>
            <w:tcMar>
              <w:top w:w="-1" w:type="dxa"/>
              <w:left w:w="-1" w:type="dxa"/>
              <w:bottom w:w="-1" w:type="dxa"/>
              <w:right w:w="-1" w:type="dxa"/>
            </w:tcMar>
            <w:vAlign w:val="center"/>
          </w:tcPr>
          <w:p w14:paraId="66A9664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20000.00元</w:t>
            </w:r>
          </w:p>
        </w:tc>
        <w:tc>
          <w:tcPr>
            <w:tcW w:w="3040" w:type="dxa"/>
            <w:tcBorders>
              <w:top w:val="nil"/>
              <w:left w:val="nil"/>
              <w:bottom w:val="nil"/>
              <w:right w:val="nil"/>
              <w:insideH w:val="nil"/>
              <w:insideV w:val="nil"/>
            </w:tcBorders>
            <w:noWrap w:val="0"/>
            <w:tcMar>
              <w:top w:w="-1" w:type="dxa"/>
              <w:left w:w="-1" w:type="dxa"/>
              <w:bottom w:w="-1" w:type="dxa"/>
              <w:right w:w="-1" w:type="dxa"/>
            </w:tcMar>
            <w:vAlign w:val="center"/>
          </w:tcPr>
          <w:p w14:paraId="16E38FB6">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按广联达采用版输出</w:t>
            </w:r>
          </w:p>
        </w:tc>
      </w:tr>
      <w:tr w14:paraId="3BF5CB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9AAC35A">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w:t>
            </w:r>
          </w:p>
        </w:tc>
        <w:tc>
          <w:tcPr>
            <w:tcW w:w="329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F6AFF3D">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其他大型机械进出场及安拆</w:t>
            </w:r>
          </w:p>
        </w:tc>
        <w:tc>
          <w:tcPr>
            <w:tcW w:w="172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0F78719">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4500.00元</w:t>
            </w:r>
          </w:p>
        </w:tc>
        <w:tc>
          <w:tcPr>
            <w:tcW w:w="3040"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FA26CCC">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按广联达采用版输出</w:t>
            </w:r>
          </w:p>
        </w:tc>
      </w:tr>
    </w:tbl>
    <w:p w14:paraId="66D156F9">
      <w:pPr>
        <w:pStyle w:val="4"/>
        <w:keepNext/>
        <w:pageBreakBefore/>
        <w:widowControl/>
        <w:numPr>
          <w:ilvl w:val="0"/>
          <w:numId w:val="0"/>
        </w:numPr>
        <w:ind w:leftChars="0"/>
        <w:rPr>
          <w:b w:val="0"/>
        </w:rPr>
      </w:pPr>
      <w:bookmarkStart w:id="114" w:name="_Toc966"/>
      <w:bookmarkStart w:id="115" w:name="_Toc9515"/>
      <w:r>
        <w:rPr>
          <w:rFonts w:hint="eastAsia"/>
          <w:lang w:eastAsia="zh-CN"/>
        </w:rPr>
        <w:t xml:space="preserve">9.6 </w:t>
      </w:r>
      <w:r>
        <w:t>材料价格表与附录说明</w:t>
      </w:r>
      <w:bookmarkEnd w:id="114"/>
      <w:bookmarkEnd w:id="115"/>
    </w:p>
    <w:p w14:paraId="6F4A956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广联达采用版中主要材料价格表未形成可直接摘录的可调价主要材料明细行，当前论文不另行编制材料价格表，也不人工补填未取得正式依据的材料信息价。正式材料信息价、定额子目和价格证据链作为计价依据材料和过程资料单独保存。</w:t>
      </w:r>
    </w:p>
    <w:p w14:paraId="33C80665">
      <w:pPr>
        <w:pStyle w:val="182"/>
        <w:keepNext/>
        <w:keepLines/>
        <w:widowControl/>
        <w:spacing w:before="120" w:after="60"/>
        <w:jc w:val="center"/>
      </w:pPr>
      <w:r>
        <w:rPr>
          <w:rFonts w:ascii="黑体" w:hAnsi="黑体" w:eastAsia="黑体"/>
          <w:b/>
          <w:sz w:val="21"/>
        </w:rPr>
        <w:t>表9-6 清单计价附件索引表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59"/>
        <w:gridCol w:w="2934"/>
        <w:gridCol w:w="3843"/>
      </w:tblGrid>
      <w:tr w14:paraId="56BF9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7580322">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附件内容</w:t>
            </w:r>
          </w:p>
        </w:tc>
        <w:tc>
          <w:tcPr>
            <w:tcW w:w="2934"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AA00354">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资料位置</w:t>
            </w:r>
          </w:p>
        </w:tc>
        <w:tc>
          <w:tcPr>
            <w:tcW w:w="384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9B2F7DE">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用途</w:t>
            </w:r>
          </w:p>
        </w:tc>
      </w:tr>
      <w:tr w14:paraId="4290EB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B279E1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清单计价报价书</w:t>
            </w:r>
          </w:p>
        </w:tc>
        <w:tc>
          <w:tcPr>
            <w:tcW w:w="2934"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441BD4A">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00_成果工作区/02_清单计价报价书</w:t>
            </w:r>
          </w:p>
        </w:tc>
        <w:tc>
          <w:tcPr>
            <w:tcW w:w="384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6107391">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存放完整分部分项、措施项目和汇总报表</w:t>
            </w:r>
          </w:p>
        </w:tc>
      </w:tr>
      <w:tr w14:paraId="6B8F3E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46EE3AE">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广联达采用版文件</w:t>
            </w:r>
          </w:p>
        </w:tc>
        <w:tc>
          <w:tcPr>
            <w:tcW w:w="2934" w:type="dxa"/>
            <w:tcBorders>
              <w:top w:val="nil"/>
              <w:left w:val="nil"/>
              <w:bottom w:val="nil"/>
              <w:right w:val="nil"/>
              <w:insideH w:val="nil"/>
              <w:insideV w:val="nil"/>
            </w:tcBorders>
            <w:noWrap w:val="0"/>
            <w:tcMar>
              <w:top w:w="-1" w:type="dxa"/>
              <w:left w:w="-1" w:type="dxa"/>
              <w:bottom w:w="-1" w:type="dxa"/>
              <w:right w:w="-1" w:type="dxa"/>
            </w:tcMar>
            <w:vAlign w:val="center"/>
          </w:tcPr>
          <w:p w14:paraId="2BBBBCF8">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00_成果工作区/02_清单计价报价书</w:t>
            </w:r>
          </w:p>
        </w:tc>
        <w:tc>
          <w:tcPr>
            <w:tcW w:w="3843" w:type="dxa"/>
            <w:tcBorders>
              <w:top w:val="nil"/>
              <w:left w:val="nil"/>
              <w:bottom w:val="nil"/>
              <w:right w:val="nil"/>
              <w:insideH w:val="nil"/>
              <w:insideV w:val="nil"/>
            </w:tcBorders>
            <w:noWrap w:val="0"/>
            <w:tcMar>
              <w:top w:w="-1" w:type="dxa"/>
              <w:left w:w="-1" w:type="dxa"/>
              <w:bottom w:w="-1" w:type="dxa"/>
              <w:right w:w="-1" w:type="dxa"/>
            </w:tcMar>
            <w:vAlign w:val="center"/>
          </w:tcPr>
          <w:p w14:paraId="0A5D9F8A">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作为当前报价金额来源</w:t>
            </w:r>
          </w:p>
        </w:tc>
      </w:tr>
      <w:tr w14:paraId="2BE88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0DCA4FF">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综合单价分析表</w:t>
            </w:r>
          </w:p>
        </w:tc>
        <w:tc>
          <w:tcPr>
            <w:tcW w:w="2934" w:type="dxa"/>
            <w:tcBorders>
              <w:top w:val="nil"/>
              <w:left w:val="nil"/>
              <w:bottom w:val="nil"/>
              <w:right w:val="nil"/>
              <w:insideH w:val="nil"/>
              <w:insideV w:val="nil"/>
            </w:tcBorders>
            <w:noWrap w:val="0"/>
            <w:tcMar>
              <w:top w:w="-1" w:type="dxa"/>
              <w:left w:w="-1" w:type="dxa"/>
              <w:bottom w:w="-1" w:type="dxa"/>
              <w:right w:w="-1" w:type="dxa"/>
            </w:tcMar>
            <w:vAlign w:val="center"/>
          </w:tcPr>
          <w:p w14:paraId="6171A87E">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00_成果工作区/02_清单计价报价书</w:t>
            </w:r>
          </w:p>
        </w:tc>
        <w:tc>
          <w:tcPr>
            <w:tcW w:w="3843" w:type="dxa"/>
            <w:tcBorders>
              <w:top w:val="nil"/>
              <w:left w:val="nil"/>
              <w:bottom w:val="nil"/>
              <w:right w:val="nil"/>
              <w:insideH w:val="nil"/>
              <w:insideV w:val="nil"/>
            </w:tcBorders>
            <w:noWrap w:val="0"/>
            <w:tcMar>
              <w:top w:w="-1" w:type="dxa"/>
              <w:left w:w="-1" w:type="dxa"/>
              <w:bottom w:w="-1" w:type="dxa"/>
              <w:right w:w="-1" w:type="dxa"/>
            </w:tcMar>
            <w:vAlign w:val="center"/>
          </w:tcPr>
          <w:p w14:paraId="5210E58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核对人工费、材料费、机具费和综合单价构成</w:t>
            </w:r>
          </w:p>
        </w:tc>
      </w:tr>
      <w:tr w14:paraId="1372AE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3D2E6A2">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材料信息价与定额证据</w:t>
            </w:r>
          </w:p>
        </w:tc>
        <w:tc>
          <w:tcPr>
            <w:tcW w:w="2934" w:type="dxa"/>
            <w:tcBorders>
              <w:top w:val="nil"/>
              <w:left w:val="nil"/>
              <w:bottom w:val="nil"/>
              <w:right w:val="nil"/>
              <w:insideH w:val="nil"/>
              <w:insideV w:val="nil"/>
            </w:tcBorders>
            <w:noWrap w:val="0"/>
            <w:tcMar>
              <w:top w:w="-1" w:type="dxa"/>
              <w:left w:w="-1" w:type="dxa"/>
              <w:bottom w:w="-1" w:type="dxa"/>
              <w:right w:w="-1" w:type="dxa"/>
            </w:tcMar>
            <w:vAlign w:val="center"/>
          </w:tcPr>
          <w:p w14:paraId="352C5D0E">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00_成果工作区/05_计价依据材料</w:t>
            </w:r>
          </w:p>
        </w:tc>
        <w:tc>
          <w:tcPr>
            <w:tcW w:w="3843" w:type="dxa"/>
            <w:tcBorders>
              <w:top w:val="nil"/>
              <w:left w:val="nil"/>
              <w:bottom w:val="nil"/>
              <w:right w:val="nil"/>
              <w:insideH w:val="nil"/>
              <w:insideV w:val="nil"/>
            </w:tcBorders>
            <w:noWrap w:val="0"/>
            <w:tcMar>
              <w:top w:w="-1" w:type="dxa"/>
              <w:left w:w="-1" w:type="dxa"/>
              <w:bottom w:w="-1" w:type="dxa"/>
              <w:right w:w="-1" w:type="dxa"/>
            </w:tcMar>
            <w:vAlign w:val="center"/>
          </w:tcPr>
          <w:p w14:paraId="73E75463">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作为后续正式材料价复核依据</w:t>
            </w:r>
          </w:p>
        </w:tc>
      </w:tr>
      <w:tr w14:paraId="761F5E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9537757">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报价校核记录</w:t>
            </w:r>
          </w:p>
        </w:tc>
        <w:tc>
          <w:tcPr>
            <w:tcW w:w="293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A09970B">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00_成果工作区/04_过程资料与复核</w:t>
            </w:r>
          </w:p>
        </w:tc>
        <w:tc>
          <w:tcPr>
            <w:tcW w:w="384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CED1CD8">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核对费用汇总、税金和采用版边界</w:t>
            </w:r>
          </w:p>
        </w:tc>
      </w:tr>
    </w:tbl>
    <w:p w14:paraId="53FA954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综上，本章保留清单计价报价书的核心费用关系和代表性项目，完整报表以附件形式保存。该处理方式可以满足论文正文说明需要，也避免正文因大量报价表堆叠而影响阅读和装订。</w:t>
      </w:r>
    </w:p>
    <w:p w14:paraId="7F5A5D80">
      <w:pPr>
        <w:rPr>
          <w:rFonts w:hint="eastAsia"/>
          <w:lang w:eastAsia="zh-CN"/>
        </w:rPr>
      </w:pPr>
      <w:bookmarkStart w:id="116" w:name="_Toc6900"/>
      <w:r>
        <w:rPr>
          <w:rFonts w:hint="eastAsia"/>
          <w:lang w:eastAsia="zh-CN"/>
        </w:rPr>
        <w:br w:type="page"/>
      </w:r>
    </w:p>
    <w:p w14:paraId="52AD6A2D">
      <w:pPr>
        <w:pStyle w:val="3"/>
        <w:keepNext/>
        <w:pageBreakBefore/>
        <w:widowControl/>
        <w:numPr>
          <w:ilvl w:val="0"/>
          <w:numId w:val="0"/>
        </w:numPr>
        <w:ind w:leftChars="0"/>
        <w:jc w:val="center"/>
        <w:rPr>
          <w:b w:val="0"/>
        </w:rPr>
      </w:pPr>
      <w:bookmarkStart w:id="117" w:name="_Toc17470"/>
      <w:r>
        <w:rPr>
          <w:rFonts w:hint="eastAsia"/>
          <w:lang w:eastAsia="zh-CN"/>
        </w:rPr>
        <w:t xml:space="preserve">第十章 </w:t>
      </w:r>
      <w:r>
        <w:t>图纸证据链与装订索引</w:t>
      </w:r>
      <w:bookmarkEnd w:id="116"/>
      <w:bookmarkEnd w:id="117"/>
    </w:p>
    <w:p w14:paraId="04D3CD18">
      <w:pPr>
        <w:pStyle w:val="4"/>
        <w:keepNext/>
        <w:widowControl/>
        <w:numPr>
          <w:ilvl w:val="0"/>
          <w:numId w:val="0"/>
        </w:numPr>
        <w:ind w:leftChars="0"/>
        <w:rPr>
          <w:b w:val="0"/>
        </w:rPr>
      </w:pPr>
      <w:bookmarkStart w:id="118" w:name="_Toc15064"/>
      <w:bookmarkStart w:id="119" w:name="_Toc12989"/>
      <w:r>
        <w:rPr>
          <w:rFonts w:hint="eastAsia"/>
          <w:lang w:eastAsia="zh-CN"/>
        </w:rPr>
        <w:t xml:space="preserve">10.1 </w:t>
      </w:r>
      <w:r>
        <w:t>证据链整理原则</w:t>
      </w:r>
      <w:bookmarkEnd w:id="118"/>
      <w:bookmarkEnd w:id="119"/>
    </w:p>
    <w:p w14:paraId="5460F6D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章用于说明论文正文中主要工程量、手工复核和清单编制所依据的图纸来源。完整截图包、局部裁切图和核对索引均保存在过程资料目录中，论文正文只保留索引和对应关系，不直接插入大量图纸截图，避免正文变成图纸汇编。</w:t>
      </w:r>
    </w:p>
    <w:p w14:paraId="16492A82">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图纸证据链按以下原则整理：</w:t>
      </w:r>
    </w:p>
    <w:p w14:paraId="1B0D46D1">
      <w:pPr>
        <w:pStyle w:val="182"/>
        <w:keepNext/>
        <w:keepLines/>
        <w:widowControl/>
        <w:spacing w:before="120" w:after="60"/>
        <w:jc w:val="center"/>
      </w:pPr>
      <w:r>
        <w:rPr>
          <w:rFonts w:ascii="黑体" w:hAnsi="黑体" w:eastAsia="黑体"/>
          <w:b/>
          <w:sz w:val="21"/>
        </w:rPr>
        <w:t>表10-1 图纸证据链整理原则表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36" w:type="dxa"/>
          <w:left w:w="48" w:type="dxa"/>
          <w:bottom w:w="36" w:type="dxa"/>
          <w:right w:w="48" w:type="dxa"/>
        </w:tblCellMar>
      </w:tblPr>
      <w:tblGrid>
        <w:gridCol w:w="1789"/>
        <w:gridCol w:w="4332"/>
        <w:gridCol w:w="2715"/>
      </w:tblGrid>
      <w:tr w14:paraId="4B0B03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36" w:type="dxa"/>
            <w:left w:w="48" w:type="dxa"/>
            <w:bottom w:w="36" w:type="dxa"/>
            <w:right w:w="48" w:type="dxa"/>
          </w:tblCellMar>
        </w:tblPrEx>
        <w:trPr>
          <w:trHeight w:val="0" w:hRule="atLeast"/>
          <w:tblHeader/>
          <w:jc w:val="center"/>
        </w:trPr>
        <w:tc>
          <w:tcPr>
            <w:tcW w:w="178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06ED0BDE">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原则</w:t>
            </w:r>
          </w:p>
        </w:tc>
        <w:tc>
          <w:tcPr>
            <w:tcW w:w="433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C823F45">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说明</w:t>
            </w:r>
          </w:p>
        </w:tc>
        <w:tc>
          <w:tcPr>
            <w:tcW w:w="2715"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388346C">
            <w:pPr>
              <w:keepNext/>
              <w:keepLines/>
              <w:snapToGrid w:val="0"/>
              <w:spacing w:before="0" w:after="0" w:line="240" w:lineRule="auto"/>
              <w:ind w:left="0" w:leftChars="0" w:right="0" w:rightChars="0" w:firstLine="0" w:firstLineChars="0"/>
              <w:jc w:val="center"/>
              <w:rPr>
                <w:rFonts w:ascii="黑体" w:eastAsia="黑体"/>
                <w:b/>
                <w:sz w:val="22"/>
              </w:rPr>
            </w:pPr>
            <w:r>
              <w:rPr>
                <w:rFonts w:ascii="黑体" w:hAnsi="黑体" w:eastAsia="黑体"/>
                <w:b/>
                <w:color w:val="000000"/>
                <w:sz w:val="22"/>
              </w:rPr>
              <w:t>本工程处理</w:t>
            </w:r>
          </w:p>
        </w:tc>
      </w:tr>
      <w:tr w14:paraId="0AE03D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3C15EA8">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一项数据对应一个来源</w:t>
            </w:r>
          </w:p>
        </w:tc>
        <w:tc>
          <w:tcPr>
            <w:tcW w:w="433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49E0A83">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关键工程量应能追溯到图纸、模型、计算书或报价文件</w:t>
            </w:r>
          </w:p>
        </w:tc>
        <w:tc>
          <w:tcPr>
            <w:tcW w:w="2715"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AC33A6D">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在过程资料中保存截图包和核对索引</w:t>
            </w:r>
          </w:p>
        </w:tc>
      </w:tr>
      <w:tr w14:paraId="753FCF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9" w:type="dxa"/>
            <w:tcBorders>
              <w:top w:val="nil"/>
              <w:left w:val="nil"/>
              <w:bottom w:val="nil"/>
              <w:right w:val="nil"/>
              <w:insideH w:val="nil"/>
              <w:insideV w:val="nil"/>
            </w:tcBorders>
            <w:noWrap w:val="0"/>
            <w:tcMar>
              <w:top w:w="-1" w:type="dxa"/>
              <w:left w:w="-1" w:type="dxa"/>
              <w:bottom w:w="-1" w:type="dxa"/>
              <w:right w:w="-1" w:type="dxa"/>
            </w:tcMar>
            <w:vAlign w:val="center"/>
          </w:tcPr>
          <w:p w14:paraId="0C062A36">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正文保留索引</w:t>
            </w:r>
          </w:p>
        </w:tc>
        <w:tc>
          <w:tcPr>
            <w:tcW w:w="4332" w:type="dxa"/>
            <w:tcBorders>
              <w:top w:val="nil"/>
              <w:left w:val="nil"/>
              <w:bottom w:val="nil"/>
              <w:right w:val="nil"/>
              <w:insideH w:val="nil"/>
              <w:insideV w:val="nil"/>
            </w:tcBorders>
            <w:noWrap w:val="0"/>
            <w:tcMar>
              <w:top w:w="-1" w:type="dxa"/>
              <w:left w:w="-1" w:type="dxa"/>
              <w:bottom w:w="-1" w:type="dxa"/>
              <w:right w:w="-1" w:type="dxa"/>
            </w:tcMar>
            <w:vAlign w:val="center"/>
          </w:tcPr>
          <w:p w14:paraId="4EBD9ADE">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论文正文说明数据来源和用途，不展开全部截图</w:t>
            </w:r>
          </w:p>
        </w:tc>
        <w:tc>
          <w:tcPr>
            <w:tcW w:w="2715" w:type="dxa"/>
            <w:tcBorders>
              <w:top w:val="nil"/>
              <w:left w:val="nil"/>
              <w:bottom w:val="nil"/>
              <w:right w:val="nil"/>
              <w:insideH w:val="nil"/>
              <w:insideV w:val="nil"/>
            </w:tcBorders>
            <w:noWrap w:val="0"/>
            <w:tcMar>
              <w:top w:w="-1" w:type="dxa"/>
              <w:left w:w="-1" w:type="dxa"/>
              <w:bottom w:w="-1" w:type="dxa"/>
              <w:right w:w="-1" w:type="dxa"/>
            </w:tcMar>
            <w:vAlign w:val="center"/>
          </w:tcPr>
          <w:p w14:paraId="5C9A41BB">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本章采用表格索引方式</w:t>
            </w:r>
          </w:p>
        </w:tc>
      </w:tr>
      <w:tr w14:paraId="4C35B9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9" w:type="dxa"/>
            <w:tcBorders>
              <w:top w:val="nil"/>
              <w:left w:val="nil"/>
              <w:bottom w:val="nil"/>
              <w:right w:val="nil"/>
              <w:insideH w:val="nil"/>
              <w:insideV w:val="nil"/>
            </w:tcBorders>
            <w:noWrap w:val="0"/>
            <w:tcMar>
              <w:top w:w="-1" w:type="dxa"/>
              <w:left w:w="-1" w:type="dxa"/>
              <w:bottom w:w="-1" w:type="dxa"/>
              <w:right w:w="-1" w:type="dxa"/>
            </w:tcMar>
            <w:vAlign w:val="center"/>
          </w:tcPr>
          <w:p w14:paraId="43FE060D">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附件保留原证据</w:t>
            </w:r>
          </w:p>
        </w:tc>
        <w:tc>
          <w:tcPr>
            <w:tcW w:w="4332" w:type="dxa"/>
            <w:tcBorders>
              <w:top w:val="nil"/>
              <w:left w:val="nil"/>
              <w:bottom w:val="nil"/>
              <w:right w:val="nil"/>
              <w:insideH w:val="nil"/>
              <w:insideV w:val="nil"/>
            </w:tcBorders>
            <w:noWrap w:val="0"/>
            <w:tcMar>
              <w:top w:w="-1" w:type="dxa"/>
              <w:left w:w="-1" w:type="dxa"/>
              <w:bottom w:w="-1" w:type="dxa"/>
              <w:right w:w="-1" w:type="dxa"/>
            </w:tcMar>
            <w:vAlign w:val="center"/>
          </w:tcPr>
          <w:p w14:paraId="6AB5AD63">
            <w:pPr>
              <w:keepNext/>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原始截图、局部截图、工作簿和报价文件作为附件备查</w:t>
            </w:r>
          </w:p>
        </w:tc>
        <w:tc>
          <w:tcPr>
            <w:tcW w:w="2715" w:type="dxa"/>
            <w:tcBorders>
              <w:top w:val="nil"/>
              <w:left w:val="nil"/>
              <w:bottom w:val="nil"/>
              <w:right w:val="nil"/>
              <w:insideH w:val="nil"/>
              <w:insideV w:val="nil"/>
            </w:tcBorders>
            <w:noWrap w:val="0"/>
            <w:tcMar>
              <w:top w:w="-1" w:type="dxa"/>
              <w:left w:w="-1" w:type="dxa"/>
              <w:bottom w:w="-1" w:type="dxa"/>
              <w:right w:w="-1" w:type="dxa"/>
            </w:tcMar>
            <w:vAlign w:val="center"/>
          </w:tcPr>
          <w:p w14:paraId="59F6D910">
            <w:pPr>
              <w:keepNext/>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统一归入04_过程资料与复核等目录</w:t>
            </w:r>
          </w:p>
        </w:tc>
      </w:tr>
      <w:tr w14:paraId="1401CA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25B8982">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修改保持同步</w:t>
            </w:r>
          </w:p>
        </w:tc>
        <w:tc>
          <w:tcPr>
            <w:tcW w:w="433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E299ED0">
            <w:pPr>
              <w:keepLines/>
              <w:snapToGrid w:val="0"/>
              <w:spacing w:before="0" w:after="0" w:line="240" w:lineRule="auto"/>
              <w:ind w:left="0" w:leftChars="0" w:right="0" w:rightChars="0" w:firstLine="0" w:firstLineChars="0"/>
              <w:jc w:val="left"/>
              <w:rPr>
                <w:rFonts w:ascii="宋体" w:eastAsia="宋体"/>
                <w:sz w:val="22"/>
              </w:rPr>
            </w:pPr>
            <w:r>
              <w:rPr>
                <w:rFonts w:ascii="宋体" w:hAnsi="宋体" w:eastAsia="宋体"/>
                <w:b w:val="0"/>
                <w:color w:val="000000"/>
                <w:sz w:val="22"/>
              </w:rPr>
              <w:t>若图纸数据或报价数据调整，应同步更新正文、计算书和索引</w:t>
            </w:r>
          </w:p>
        </w:tc>
        <w:tc>
          <w:tcPr>
            <w:tcW w:w="2715"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D8FE2C3">
            <w:pPr>
              <w:keepLines/>
              <w:snapToGrid w:val="0"/>
              <w:spacing w:before="0" w:after="0" w:line="240" w:lineRule="auto"/>
              <w:ind w:left="0" w:leftChars="0" w:right="0" w:rightChars="0" w:firstLine="0" w:firstLineChars="0"/>
              <w:jc w:val="center"/>
              <w:rPr>
                <w:rFonts w:ascii="宋体" w:eastAsia="宋体"/>
                <w:sz w:val="22"/>
              </w:rPr>
            </w:pPr>
            <w:r>
              <w:rPr>
                <w:rFonts w:ascii="宋体" w:hAnsi="宋体" w:eastAsia="宋体"/>
                <w:b w:val="0"/>
                <w:color w:val="000000"/>
                <w:sz w:val="22"/>
              </w:rPr>
              <w:t>以总蓝图和阶段校核记录控制</w:t>
            </w:r>
          </w:p>
        </w:tc>
      </w:tr>
    </w:tbl>
    <w:p w14:paraId="385C28F9">
      <w:pPr>
        <w:pStyle w:val="4"/>
        <w:keepNext/>
        <w:widowControl/>
        <w:numPr>
          <w:ilvl w:val="0"/>
          <w:numId w:val="0"/>
        </w:numPr>
        <w:ind w:leftChars="0"/>
        <w:rPr>
          <w:b w:val="0"/>
        </w:rPr>
      </w:pPr>
      <w:bookmarkStart w:id="120" w:name="_Toc15415"/>
      <w:bookmarkStart w:id="121" w:name="_Toc6758"/>
      <w:r>
        <w:rPr>
          <w:rFonts w:hint="eastAsia"/>
          <w:lang w:eastAsia="zh-CN"/>
        </w:rPr>
        <w:t xml:space="preserve">10.2 </w:t>
      </w:r>
      <w:r>
        <w:t>关键图纸证据索引</w:t>
      </w:r>
      <w:bookmarkEnd w:id="120"/>
      <w:bookmarkEnd w:id="121"/>
    </w:p>
    <w:p w14:paraId="4AF5357A">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本工程已将建筑图、结构图、基础图、柱脚图、梁板柱配筋图等关键资料归档。以下索引用于说明论文正文主要数据的图纸来源。</w:t>
      </w:r>
    </w:p>
    <w:p w14:paraId="25D334EF">
      <w:pPr>
        <w:pStyle w:val="182"/>
        <w:keepNext/>
        <w:keepLines/>
        <w:widowControl/>
        <w:spacing w:before="120" w:after="60"/>
        <w:jc w:val="center"/>
      </w:pPr>
      <w:r>
        <w:rPr>
          <w:rFonts w:ascii="黑体" w:hAnsi="黑体" w:eastAsia="黑体"/>
          <w:b/>
          <w:sz w:val="21"/>
        </w:rPr>
        <w:t>表10-2 关键图纸证据索引表</w:t>
      </w:r>
    </w:p>
    <w:tbl>
      <w:tblPr>
        <w:tblStyle w:val="36"/>
        <w:tblW w:w="934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57"/>
        <w:gridCol w:w="2436"/>
        <w:gridCol w:w="2016"/>
        <w:gridCol w:w="2961"/>
        <w:gridCol w:w="1179"/>
      </w:tblGrid>
      <w:tr w14:paraId="74E8B0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759CE3D">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序号</w:t>
            </w:r>
          </w:p>
        </w:tc>
        <w:tc>
          <w:tcPr>
            <w:tcW w:w="243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20F9EC50">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图纸或截图证据</w:t>
            </w:r>
          </w:p>
        </w:tc>
        <w:tc>
          <w:tcPr>
            <w:tcW w:w="2016"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4F68DE3">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对应成果内容</w:t>
            </w:r>
          </w:p>
        </w:tc>
        <w:tc>
          <w:tcPr>
            <w:tcW w:w="2961"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7A57C2C">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主要用途</w:t>
            </w:r>
          </w:p>
        </w:tc>
        <w:tc>
          <w:tcPr>
            <w:tcW w:w="117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3254F524">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归档状态</w:t>
            </w:r>
          </w:p>
        </w:tc>
      </w:tr>
      <w:tr w14:paraId="687A91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7D9483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w:t>
            </w:r>
          </w:p>
        </w:tc>
        <w:tc>
          <w:tcPr>
            <w:tcW w:w="243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7D7662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建筑面积相关图纸总览</w:t>
            </w:r>
          </w:p>
        </w:tc>
        <w:tc>
          <w:tcPr>
            <w:tcW w:w="2016"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414D51E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建筑面积、工程概况</w:t>
            </w:r>
          </w:p>
        </w:tc>
        <w:tc>
          <w:tcPr>
            <w:tcW w:w="2961"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831161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核对总建筑面积4896.10m2和分层面积</w:t>
            </w:r>
          </w:p>
        </w:tc>
        <w:tc>
          <w:tcPr>
            <w:tcW w:w="117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33B920F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7FEF12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4C7EAF0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2</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568C3ED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一层平面图来源截图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1B8B9447">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建筑与装饰工程量</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2C5348A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核对一层楼地面、天棚、门窗和房间做法</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6FE24C8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038354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7C5F66D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3</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083AF08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基础平面布置图来源截图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776EE4E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土石方与基础工程量</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5DED7C5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核对筏板外包尺寸、垫层外扩、基础厚度</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582B375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13AF8B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4ED1C90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4</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39B143F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柱脚锚栓布置图来源截图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319A743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柱脚锚栓、预埋件</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0784236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核对YM-1、YM-2、YM-3及锚栓根数</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0F10F48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1F2A0F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46122BB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5</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1B1D904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钢柱脚平面布置图来源截图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2D39954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钢柱脚拆项依据</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330889B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核对GZJ1、GZJ2、GZJ3套数</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0271FDB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2EEEB6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738D20F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6</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6E107B1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基础顶至-0.050m层柱平法配筋图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4238FBE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主体结构、柱钢筋手算</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16B7B89B">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核对柱类型、截面、柱顶标高和柱纵筋</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4F6F4E30">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0F01F0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60D24D4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7</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0F0C3B69">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-0.050m层梁配筋图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64C2E4A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梁混凝土、模板、典型梁钢筋</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6349A9C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核对梁截面、梁净长、典型梁钢筋标注</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13B12D5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143DDE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75DCDD0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8</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0D4FBD8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-0.050m板配筋图</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312FF51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板混凝土、模板、板钢筋</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6941545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核对板厚、双层双向通长筋和附加筋位置</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1A105CC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498F95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insideH w:val="nil"/>
              <w:insideV w:val="nil"/>
            </w:tcBorders>
            <w:noWrap w:val="0"/>
            <w:tcMar>
              <w:top w:w="-1" w:type="dxa"/>
              <w:left w:w="-1" w:type="dxa"/>
              <w:bottom w:w="-1" w:type="dxa"/>
              <w:right w:w="-1" w:type="dxa"/>
            </w:tcMar>
            <w:vAlign w:val="center"/>
          </w:tcPr>
          <w:p w14:paraId="2AE6721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9</w:t>
            </w:r>
          </w:p>
        </w:tc>
        <w:tc>
          <w:tcPr>
            <w:tcW w:w="2436" w:type="dxa"/>
            <w:tcBorders>
              <w:top w:val="nil"/>
              <w:left w:val="nil"/>
              <w:bottom w:val="nil"/>
              <w:right w:val="nil"/>
              <w:insideH w:val="nil"/>
              <w:insideV w:val="nil"/>
            </w:tcBorders>
            <w:noWrap w:val="0"/>
            <w:tcMar>
              <w:top w:w="-1" w:type="dxa"/>
              <w:left w:w="-1" w:type="dxa"/>
              <w:bottom w:w="-1" w:type="dxa"/>
              <w:right w:w="-1" w:type="dxa"/>
            </w:tcMar>
            <w:vAlign w:val="center"/>
          </w:tcPr>
          <w:p w14:paraId="2C6C2308">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Revit模型柱、楼板和钢筋导出资料</w:t>
            </w:r>
          </w:p>
        </w:tc>
        <w:tc>
          <w:tcPr>
            <w:tcW w:w="2016" w:type="dxa"/>
            <w:tcBorders>
              <w:top w:val="nil"/>
              <w:left w:val="nil"/>
              <w:bottom w:val="nil"/>
              <w:right w:val="nil"/>
              <w:insideH w:val="nil"/>
              <w:insideV w:val="nil"/>
            </w:tcBorders>
            <w:noWrap w:val="0"/>
            <w:tcMar>
              <w:top w:w="-1" w:type="dxa"/>
              <w:left w:w="-1" w:type="dxa"/>
              <w:bottom w:w="-1" w:type="dxa"/>
              <w:right w:w="-1" w:type="dxa"/>
            </w:tcMar>
            <w:vAlign w:val="center"/>
          </w:tcPr>
          <w:p w14:paraId="58D6FFA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软件量辅助校核</w:t>
            </w:r>
          </w:p>
        </w:tc>
        <w:tc>
          <w:tcPr>
            <w:tcW w:w="2961" w:type="dxa"/>
            <w:tcBorders>
              <w:top w:val="nil"/>
              <w:left w:val="nil"/>
              <w:bottom w:val="nil"/>
              <w:right w:val="nil"/>
              <w:insideH w:val="nil"/>
              <w:insideV w:val="nil"/>
            </w:tcBorders>
            <w:noWrap w:val="0"/>
            <w:tcMar>
              <w:top w:w="-1" w:type="dxa"/>
              <w:left w:w="-1" w:type="dxa"/>
              <w:bottom w:w="-1" w:type="dxa"/>
              <w:right w:w="-1" w:type="dxa"/>
            </w:tcMar>
            <w:vAlign w:val="center"/>
          </w:tcPr>
          <w:p w14:paraId="053F121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核对普通混凝土柱、楼板和钢筋参考量</w:t>
            </w:r>
          </w:p>
        </w:tc>
        <w:tc>
          <w:tcPr>
            <w:tcW w:w="1179" w:type="dxa"/>
            <w:tcBorders>
              <w:top w:val="nil"/>
              <w:left w:val="nil"/>
              <w:bottom w:val="nil"/>
              <w:right w:val="nil"/>
              <w:insideH w:val="nil"/>
              <w:insideV w:val="nil"/>
            </w:tcBorders>
            <w:noWrap w:val="0"/>
            <w:tcMar>
              <w:top w:w="-1" w:type="dxa"/>
              <w:left w:w="-1" w:type="dxa"/>
              <w:bottom w:w="-1" w:type="dxa"/>
              <w:right w:w="-1" w:type="dxa"/>
            </w:tcMar>
            <w:vAlign w:val="center"/>
          </w:tcPr>
          <w:p w14:paraId="71F12DB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r w14:paraId="721FE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097135D">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10</w:t>
            </w:r>
          </w:p>
        </w:tc>
        <w:tc>
          <w:tcPr>
            <w:tcW w:w="243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C4A9CED">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广联达报价采用版文件</w:t>
            </w:r>
          </w:p>
        </w:tc>
        <w:tc>
          <w:tcPr>
            <w:tcW w:w="2016"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412A7132">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清单计价与标底</w:t>
            </w:r>
          </w:p>
        </w:tc>
        <w:tc>
          <w:tcPr>
            <w:tcW w:w="2961"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930C10B">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核对综合单价、措施项目费、税金和总造价</w:t>
            </w:r>
          </w:p>
        </w:tc>
        <w:tc>
          <w:tcPr>
            <w:tcW w:w="117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0F0B916A">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已归档</w:t>
            </w:r>
          </w:p>
        </w:tc>
      </w:tr>
    </w:tbl>
    <w:p w14:paraId="1FADA11B">
      <w:pPr>
        <w:pStyle w:val="4"/>
        <w:keepNext/>
        <w:widowControl/>
        <w:numPr>
          <w:ilvl w:val="0"/>
          <w:numId w:val="0"/>
        </w:numPr>
        <w:ind w:leftChars="0"/>
        <w:rPr>
          <w:b w:val="0"/>
        </w:rPr>
      </w:pPr>
      <w:bookmarkStart w:id="122" w:name="_Toc18190"/>
      <w:bookmarkStart w:id="123" w:name="_Toc8454"/>
      <w:r>
        <w:rPr>
          <w:rFonts w:hint="eastAsia"/>
          <w:lang w:eastAsia="zh-CN"/>
        </w:rPr>
        <w:t xml:space="preserve">10.3 </w:t>
      </w:r>
      <w:r>
        <w:t>正文数据与证据对应关系</w:t>
      </w:r>
      <w:bookmarkEnd w:id="122"/>
      <w:bookmarkEnd w:id="123"/>
    </w:p>
    <w:p w14:paraId="2E1BC7C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论文正文中的关键数据与证据资料对应如下。该表用于审核时快速定位资料，不替代原始图纸和计算书。</w:t>
      </w:r>
    </w:p>
    <w:p w14:paraId="446AE9F5">
      <w:pPr>
        <w:pStyle w:val="182"/>
        <w:keepNext/>
        <w:keepLines/>
        <w:widowControl/>
        <w:spacing w:before="120" w:after="60"/>
        <w:jc w:val="center"/>
      </w:pPr>
      <w:r>
        <w:rPr>
          <w:rFonts w:ascii="黑体" w:hAnsi="黑体" w:eastAsia="黑体"/>
          <w:b/>
          <w:sz w:val="21"/>
        </w:rPr>
        <w:t>表10-3 正文关键数据追溯表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08"/>
        <w:gridCol w:w="1214"/>
        <w:gridCol w:w="2432"/>
        <w:gridCol w:w="2682"/>
      </w:tblGrid>
      <w:tr w14:paraId="6BBBC9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A40ED81">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正文数据或结论</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761EBBB">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对应章节</w:t>
            </w:r>
          </w:p>
        </w:tc>
        <w:tc>
          <w:tcPr>
            <w:tcW w:w="243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716F41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证据资料</w:t>
            </w:r>
          </w:p>
        </w:tc>
        <w:tc>
          <w:tcPr>
            <w:tcW w:w="2682"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5CAF6968">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45770A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7F31474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总建筑面积4896.10m2</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16FC971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第二章、第三章</w:t>
            </w:r>
          </w:p>
        </w:tc>
        <w:tc>
          <w:tcPr>
            <w:tcW w:w="243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0B79AA8D">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建筑面积计算书、建筑面积截图包</w:t>
            </w:r>
          </w:p>
        </w:tc>
        <w:tc>
          <w:tcPr>
            <w:tcW w:w="2682"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6081D44">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与分层面积汇总一致</w:t>
            </w:r>
          </w:p>
        </w:tc>
      </w:tr>
      <w:tr w14:paraId="28BF86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9EFC86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基坑土方10587.99m3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7E52A4D">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第三章、第八章</w:t>
            </w:r>
          </w:p>
        </w:tc>
        <w:tc>
          <w:tcPr>
            <w:tcW w:w="2432" w:type="dxa"/>
            <w:tcBorders>
              <w:top w:val="nil"/>
              <w:left w:val="nil"/>
              <w:bottom w:val="nil"/>
              <w:right w:val="nil"/>
              <w:insideH w:val="nil"/>
              <w:insideV w:val="nil"/>
            </w:tcBorders>
            <w:noWrap w:val="0"/>
            <w:tcMar>
              <w:top w:w="-1" w:type="dxa"/>
              <w:left w:w="-1" w:type="dxa"/>
              <w:bottom w:w="-1" w:type="dxa"/>
              <w:right w:w="-1" w:type="dxa"/>
            </w:tcMar>
            <w:vAlign w:val="center"/>
          </w:tcPr>
          <w:p w14:paraId="52BE3B2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基础平面布置图、土石方与基础计算书</w:t>
            </w:r>
          </w:p>
        </w:tc>
        <w:tc>
          <w:tcPr>
            <w:tcW w:w="2682" w:type="dxa"/>
            <w:tcBorders>
              <w:top w:val="nil"/>
              <w:left w:val="nil"/>
              <w:bottom w:val="nil"/>
              <w:right w:val="nil"/>
              <w:insideH w:val="nil"/>
              <w:insideV w:val="nil"/>
            </w:tcBorders>
            <w:noWrap w:val="0"/>
            <w:tcMar>
              <w:top w:w="-1" w:type="dxa"/>
              <w:left w:w="-1" w:type="dxa"/>
              <w:bottom w:w="-1" w:type="dxa"/>
              <w:right w:w="-1" w:type="dxa"/>
            </w:tcMar>
            <w:vAlign w:val="center"/>
          </w:tcPr>
          <w:p w14:paraId="2B84F866">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按普通垫层外边线面积和3.500m深度控制</w:t>
            </w:r>
          </w:p>
        </w:tc>
      </w:tr>
      <w:tr w14:paraId="081AD5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2A4A98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C30筏板基础2401.60m3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03326B7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第三章、第八章</w:t>
            </w:r>
          </w:p>
        </w:tc>
        <w:tc>
          <w:tcPr>
            <w:tcW w:w="2432" w:type="dxa"/>
            <w:tcBorders>
              <w:top w:val="nil"/>
              <w:left w:val="nil"/>
              <w:bottom w:val="nil"/>
              <w:right w:val="nil"/>
              <w:insideH w:val="nil"/>
              <w:insideV w:val="nil"/>
            </w:tcBorders>
            <w:noWrap w:val="0"/>
            <w:tcMar>
              <w:top w:w="-1" w:type="dxa"/>
              <w:left w:w="-1" w:type="dxa"/>
              <w:bottom w:w="-1" w:type="dxa"/>
              <w:right w:w="-1" w:type="dxa"/>
            </w:tcMar>
            <w:vAlign w:val="center"/>
          </w:tcPr>
          <w:p w14:paraId="18A1B8E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基础平面布置图、筏板厚度标注</w:t>
            </w:r>
          </w:p>
        </w:tc>
        <w:tc>
          <w:tcPr>
            <w:tcW w:w="2682" w:type="dxa"/>
            <w:tcBorders>
              <w:top w:val="nil"/>
              <w:left w:val="nil"/>
              <w:bottom w:val="nil"/>
              <w:right w:val="nil"/>
              <w:insideH w:val="nil"/>
              <w:insideV w:val="nil"/>
            </w:tcBorders>
            <w:noWrap w:val="0"/>
            <w:tcMar>
              <w:top w:w="-1" w:type="dxa"/>
              <w:left w:w="-1" w:type="dxa"/>
              <w:bottom w:w="-1" w:type="dxa"/>
              <w:right w:w="-1" w:type="dxa"/>
            </w:tcMar>
            <w:vAlign w:val="center"/>
          </w:tcPr>
          <w:p w14:paraId="017D9939">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按3002.00m2 x 0.800m计算</w:t>
            </w:r>
          </w:p>
        </w:tc>
      </w:tr>
      <w:tr w14:paraId="1F8BFA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636F566F">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柱脚锚栓280根</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79C7C7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第三章、第八章</w:t>
            </w:r>
          </w:p>
        </w:tc>
        <w:tc>
          <w:tcPr>
            <w:tcW w:w="2432" w:type="dxa"/>
            <w:tcBorders>
              <w:top w:val="nil"/>
              <w:left w:val="nil"/>
              <w:bottom w:val="nil"/>
              <w:right w:val="nil"/>
              <w:insideH w:val="nil"/>
              <w:insideV w:val="nil"/>
            </w:tcBorders>
            <w:noWrap w:val="0"/>
            <w:tcMar>
              <w:top w:w="-1" w:type="dxa"/>
              <w:left w:w="-1" w:type="dxa"/>
              <w:bottom w:w="-1" w:type="dxa"/>
              <w:right w:w="-1" w:type="dxa"/>
            </w:tcMar>
            <w:vAlign w:val="center"/>
          </w:tcPr>
          <w:p w14:paraId="5ED8139A">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柱脚锚栓布置图、柱脚拆项记录</w:t>
            </w:r>
          </w:p>
        </w:tc>
        <w:tc>
          <w:tcPr>
            <w:tcW w:w="2682" w:type="dxa"/>
            <w:tcBorders>
              <w:top w:val="nil"/>
              <w:left w:val="nil"/>
              <w:bottom w:val="nil"/>
              <w:right w:val="nil"/>
              <w:insideH w:val="nil"/>
              <w:insideV w:val="nil"/>
            </w:tcBorders>
            <w:noWrap w:val="0"/>
            <w:tcMar>
              <w:top w:w="-1" w:type="dxa"/>
              <w:left w:w="-1" w:type="dxa"/>
              <w:bottom w:w="-1" w:type="dxa"/>
              <w:right w:w="-1" w:type="dxa"/>
            </w:tcMar>
            <w:vAlign w:val="center"/>
          </w:tcPr>
          <w:p w14:paraId="7DA21F8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70套，每套4M24</w:t>
            </w:r>
          </w:p>
        </w:tc>
      </w:tr>
      <w:tr w14:paraId="081340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C1A5DB3">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C30矩形柱369.69m3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FC5DBC5">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第三章、第七章</w:t>
            </w:r>
          </w:p>
        </w:tc>
        <w:tc>
          <w:tcPr>
            <w:tcW w:w="2432" w:type="dxa"/>
            <w:tcBorders>
              <w:top w:val="nil"/>
              <w:left w:val="nil"/>
              <w:bottom w:val="nil"/>
              <w:right w:val="nil"/>
              <w:insideH w:val="nil"/>
              <w:insideV w:val="nil"/>
            </w:tcBorders>
            <w:noWrap w:val="0"/>
            <w:tcMar>
              <w:top w:w="-1" w:type="dxa"/>
              <w:left w:w="-1" w:type="dxa"/>
              <w:bottom w:w="-1" w:type="dxa"/>
              <w:right w:w="-1" w:type="dxa"/>
            </w:tcMar>
            <w:vAlign w:val="center"/>
          </w:tcPr>
          <w:p w14:paraId="04AB3EA7">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主体结构计算书、Revit普通柱校核资料</w:t>
            </w:r>
          </w:p>
        </w:tc>
        <w:tc>
          <w:tcPr>
            <w:tcW w:w="2682" w:type="dxa"/>
            <w:tcBorders>
              <w:top w:val="nil"/>
              <w:left w:val="nil"/>
              <w:bottom w:val="nil"/>
              <w:right w:val="nil"/>
              <w:insideH w:val="nil"/>
              <w:insideV w:val="nil"/>
            </w:tcBorders>
            <w:noWrap w:val="0"/>
            <w:tcMar>
              <w:top w:w="-1" w:type="dxa"/>
              <w:left w:w="-1" w:type="dxa"/>
              <w:bottom w:w="-1" w:type="dxa"/>
              <w:right w:w="-1" w:type="dxa"/>
            </w:tcMar>
            <w:vAlign w:val="center"/>
          </w:tcPr>
          <w:p w14:paraId="56CFB4D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与模型辅助核对结果基本一致</w:t>
            </w:r>
          </w:p>
        </w:tc>
      </w:tr>
      <w:tr w14:paraId="36CEB0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4CA267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第一层梁混凝土约190.00m3</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1175C389">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第三章、第八章</w:t>
            </w:r>
          </w:p>
        </w:tc>
        <w:tc>
          <w:tcPr>
            <w:tcW w:w="2432" w:type="dxa"/>
            <w:tcBorders>
              <w:top w:val="nil"/>
              <w:left w:val="nil"/>
              <w:bottom w:val="nil"/>
              <w:right w:val="nil"/>
              <w:insideH w:val="nil"/>
              <w:insideV w:val="nil"/>
            </w:tcBorders>
            <w:noWrap w:val="0"/>
            <w:tcMar>
              <w:top w:w="-1" w:type="dxa"/>
              <w:left w:w="-1" w:type="dxa"/>
              <w:bottom w:w="-1" w:type="dxa"/>
              <w:right w:w="-1" w:type="dxa"/>
            </w:tcMar>
            <w:vAlign w:val="center"/>
          </w:tcPr>
          <w:p w14:paraId="094E8A6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-0.050m层梁图、梁净长控制表</w:t>
            </w:r>
          </w:p>
        </w:tc>
        <w:tc>
          <w:tcPr>
            <w:tcW w:w="2682" w:type="dxa"/>
            <w:tcBorders>
              <w:top w:val="nil"/>
              <w:left w:val="nil"/>
              <w:bottom w:val="nil"/>
              <w:right w:val="nil"/>
              <w:insideH w:val="nil"/>
              <w:insideV w:val="nil"/>
            </w:tcBorders>
            <w:noWrap w:val="0"/>
            <w:tcMar>
              <w:top w:w="-1" w:type="dxa"/>
              <w:left w:w="-1" w:type="dxa"/>
              <w:bottom w:w="-1" w:type="dxa"/>
              <w:right w:w="-1" w:type="dxa"/>
            </w:tcMar>
            <w:vAlign w:val="center"/>
          </w:tcPr>
          <w:p w14:paraId="04FB8273">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按截面族和净长控制</w:t>
            </w:r>
          </w:p>
        </w:tc>
      </w:tr>
      <w:tr w14:paraId="75C1C7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72741B7C">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第一层钢筋手算82.376t至82.402t</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4326D967">
            <w:pPr>
              <w:keepNext/>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第四章、第八章</w:t>
            </w:r>
          </w:p>
        </w:tc>
        <w:tc>
          <w:tcPr>
            <w:tcW w:w="2432" w:type="dxa"/>
            <w:tcBorders>
              <w:top w:val="nil"/>
              <w:left w:val="nil"/>
              <w:bottom w:val="nil"/>
              <w:right w:val="nil"/>
              <w:insideH w:val="nil"/>
              <w:insideV w:val="nil"/>
            </w:tcBorders>
            <w:noWrap w:val="0"/>
            <w:tcMar>
              <w:top w:w="-1" w:type="dxa"/>
              <w:left w:w="-1" w:type="dxa"/>
              <w:bottom w:w="-1" w:type="dxa"/>
              <w:right w:w="-1" w:type="dxa"/>
            </w:tcMar>
            <w:vAlign w:val="center"/>
          </w:tcPr>
          <w:p w14:paraId="7A9428D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第一层钢筋手工计算书、钢筋差异说明</w:t>
            </w:r>
          </w:p>
        </w:tc>
        <w:tc>
          <w:tcPr>
            <w:tcW w:w="2682" w:type="dxa"/>
            <w:tcBorders>
              <w:top w:val="nil"/>
              <w:left w:val="nil"/>
              <w:bottom w:val="nil"/>
              <w:right w:val="nil"/>
              <w:insideH w:val="nil"/>
              <w:insideV w:val="nil"/>
            </w:tcBorders>
            <w:noWrap w:val="0"/>
            <w:tcMar>
              <w:top w:w="-1" w:type="dxa"/>
              <w:left w:w="-1" w:type="dxa"/>
              <w:bottom w:w="-1" w:type="dxa"/>
              <w:right w:w="-1" w:type="dxa"/>
            </w:tcMar>
            <w:vAlign w:val="center"/>
          </w:tcPr>
          <w:p w14:paraId="5CE84F2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与Revit钢筋口径差异已说明</w:t>
            </w:r>
          </w:p>
        </w:tc>
      </w:tr>
      <w:tr w14:paraId="4A844D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08"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56D5C4C5">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单位工程造价7862850.91元</w:t>
            </w:r>
          </w:p>
        </w:tc>
        <w:tc>
          <w:tcPr>
            <w:tcW w:w="121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709F906C">
            <w:pPr>
              <w:keepLines/>
              <w:snapToGrid w:val="0"/>
              <w:spacing w:before="0" w:after="0" w:line="240" w:lineRule="auto"/>
              <w:ind w:left="0" w:leftChars="0" w:right="0" w:rightChars="0" w:firstLine="0" w:firstLineChars="0"/>
              <w:jc w:val="right"/>
              <w:rPr>
                <w:rFonts w:ascii="宋体" w:eastAsia="宋体"/>
                <w:sz w:val="21"/>
              </w:rPr>
            </w:pPr>
            <w:r>
              <w:rPr>
                <w:rFonts w:ascii="宋体" w:hAnsi="宋体" w:eastAsia="宋体"/>
                <w:b w:val="0"/>
                <w:color w:val="000000"/>
                <w:sz w:val="21"/>
              </w:rPr>
              <w:t>第六章、第九章</w:t>
            </w:r>
          </w:p>
        </w:tc>
        <w:tc>
          <w:tcPr>
            <w:tcW w:w="243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1742A1AC">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清单计价报价书、广联达采用版</w:t>
            </w:r>
          </w:p>
        </w:tc>
        <w:tc>
          <w:tcPr>
            <w:tcW w:w="2682"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641A0FDA">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采用用户确认的报价版</w:t>
            </w:r>
          </w:p>
        </w:tc>
      </w:tr>
    </w:tbl>
    <w:p w14:paraId="375B4FBC">
      <w:pPr>
        <w:pStyle w:val="4"/>
        <w:keepNext/>
        <w:widowControl/>
        <w:numPr>
          <w:ilvl w:val="0"/>
          <w:numId w:val="0"/>
        </w:numPr>
        <w:ind w:leftChars="0"/>
        <w:rPr>
          <w:b w:val="0"/>
        </w:rPr>
      </w:pPr>
      <w:bookmarkStart w:id="124" w:name="_Toc1052"/>
      <w:bookmarkStart w:id="125" w:name="_Toc11904"/>
      <w:r>
        <w:rPr>
          <w:rFonts w:hint="eastAsia"/>
          <w:lang w:eastAsia="zh-CN"/>
        </w:rPr>
        <w:t xml:space="preserve">10.4 </w:t>
      </w:r>
      <w:r>
        <w:t>装订资料组织</w:t>
      </w:r>
      <w:bookmarkEnd w:id="124"/>
      <w:bookmarkEnd w:id="125"/>
    </w:p>
    <w:p w14:paraId="77E187A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最终装订和提交时，建议按“正文+附录+过程资料备查”的方式组织。本论文正文负责说明计算方法、关键结果和计价结论；附录放置计算书、报价书和复核表；过程资料保存原始截图和核对台账。</w:t>
      </w:r>
    </w:p>
    <w:p w14:paraId="58D8A046">
      <w:pPr>
        <w:pStyle w:val="182"/>
        <w:keepNext/>
        <w:keepLines/>
        <w:widowControl/>
        <w:spacing w:before="120" w:after="60"/>
        <w:jc w:val="center"/>
      </w:pPr>
      <w:r>
        <w:rPr>
          <w:rFonts w:ascii="黑体" w:hAnsi="黑体" w:eastAsia="黑体"/>
          <w:b/>
          <w:sz w:val="21"/>
        </w:rPr>
        <w:t>表10-4 装订资料组织表</w:t>
      </w:r>
    </w:p>
    <w:tbl>
      <w:tblPr>
        <w:tblStyle w:val="36"/>
        <w:tblW w:w="88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69"/>
        <w:gridCol w:w="2114"/>
        <w:gridCol w:w="4653"/>
      </w:tblGrid>
      <w:tr w14:paraId="3C290C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69"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41D1CEA2">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资料类别</w:t>
            </w:r>
          </w:p>
        </w:tc>
        <w:tc>
          <w:tcPr>
            <w:tcW w:w="0" w:type="auto"/>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655D57F7">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建议装订或提交方式</w:t>
            </w:r>
          </w:p>
        </w:tc>
        <w:tc>
          <w:tcPr>
            <w:tcW w:w="4653" w:type="dxa"/>
            <w:tcBorders>
              <w:top w:val="single" w:color="000000" w:sz="12" w:space="0"/>
              <w:left w:val="nil"/>
              <w:bottom w:val="nil"/>
              <w:right w:val="nil"/>
              <w:insideH w:val="nil"/>
              <w:insideV w:val="nil"/>
            </w:tcBorders>
            <w:noWrap w:val="0"/>
            <w:tcMar>
              <w:top w:w="-1" w:type="dxa"/>
              <w:left w:w="-1" w:type="dxa"/>
              <w:bottom w:w="-1" w:type="dxa"/>
              <w:right w:w="-1" w:type="dxa"/>
            </w:tcMar>
            <w:vAlign w:val="center"/>
          </w:tcPr>
          <w:p w14:paraId="1C513B25">
            <w:pPr>
              <w:keepNext/>
              <w:keepLines/>
              <w:snapToGrid w:val="0"/>
              <w:spacing w:before="0" w:after="0" w:line="240" w:lineRule="auto"/>
              <w:ind w:left="0" w:leftChars="0" w:right="0" w:rightChars="0" w:firstLine="0" w:firstLineChars="0"/>
              <w:jc w:val="center"/>
              <w:rPr>
                <w:rFonts w:ascii="黑体" w:eastAsia="黑体"/>
                <w:b/>
                <w:sz w:val="21"/>
              </w:rPr>
            </w:pPr>
            <w:r>
              <w:rPr>
                <w:rFonts w:ascii="黑体" w:hAnsi="黑体" w:eastAsia="黑体"/>
                <w:b/>
                <w:color w:val="000000"/>
                <w:sz w:val="21"/>
              </w:rPr>
              <w:t>说明</w:t>
            </w:r>
          </w:p>
        </w:tc>
      </w:tr>
      <w:tr w14:paraId="71A19F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F0610F4">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毕业设计说明书正文</w:t>
            </w:r>
          </w:p>
        </w:tc>
        <w:tc>
          <w:tcPr>
            <w:tcW w:w="0" w:type="auto"/>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230DA72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主体装订文件</w:t>
            </w:r>
          </w:p>
        </w:tc>
        <w:tc>
          <w:tcPr>
            <w:tcW w:w="4653" w:type="dxa"/>
            <w:tcBorders>
              <w:top w:val="single" w:color="auto" w:sz="4" w:space="0"/>
              <w:left w:val="nil"/>
              <w:bottom w:val="nil"/>
              <w:right w:val="nil"/>
              <w:insideH w:val="nil"/>
              <w:insideV w:val="nil"/>
            </w:tcBorders>
            <w:noWrap w:val="0"/>
            <w:tcMar>
              <w:top w:w="-1" w:type="dxa"/>
              <w:left w:w="-1" w:type="dxa"/>
              <w:bottom w:w="-1" w:type="dxa"/>
              <w:right w:w="-1" w:type="dxa"/>
            </w:tcMar>
            <w:vAlign w:val="center"/>
          </w:tcPr>
          <w:p w14:paraId="5F80B0E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采用第10轮后续终稿版DOCX</w:t>
            </w:r>
          </w:p>
        </w:tc>
      </w:tr>
      <w:tr w14:paraId="709EEF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nil"/>
              <w:left w:val="nil"/>
              <w:bottom w:val="nil"/>
              <w:right w:val="nil"/>
              <w:insideH w:val="nil"/>
              <w:insideV w:val="nil"/>
            </w:tcBorders>
            <w:noWrap w:val="0"/>
            <w:tcMar>
              <w:top w:w="-1" w:type="dxa"/>
              <w:left w:w="-1" w:type="dxa"/>
              <w:bottom w:w="-1" w:type="dxa"/>
              <w:right w:w="-1" w:type="dxa"/>
            </w:tcMar>
            <w:vAlign w:val="center"/>
          </w:tcPr>
          <w:p w14:paraId="7815F46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工程量计算书</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52F786E2">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附录或单独成册</w:t>
            </w:r>
          </w:p>
        </w:tc>
        <w:tc>
          <w:tcPr>
            <w:tcW w:w="4653" w:type="dxa"/>
            <w:tcBorders>
              <w:top w:val="nil"/>
              <w:left w:val="nil"/>
              <w:bottom w:val="nil"/>
              <w:right w:val="nil"/>
              <w:insideH w:val="nil"/>
              <w:insideV w:val="nil"/>
            </w:tcBorders>
            <w:noWrap w:val="0"/>
            <w:tcMar>
              <w:top w:w="-1" w:type="dxa"/>
              <w:left w:w="-1" w:type="dxa"/>
              <w:bottom w:w="-1" w:type="dxa"/>
              <w:right w:w="-1" w:type="dxa"/>
            </w:tcMar>
            <w:vAlign w:val="center"/>
          </w:tcPr>
          <w:p w14:paraId="05B91361">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放置建筑面积、基础、主体、装饰和钢筋计算成果</w:t>
            </w:r>
          </w:p>
        </w:tc>
      </w:tr>
      <w:tr w14:paraId="0ADDAE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nil"/>
              <w:left w:val="nil"/>
              <w:bottom w:val="nil"/>
              <w:right w:val="nil"/>
              <w:insideH w:val="nil"/>
              <w:insideV w:val="nil"/>
            </w:tcBorders>
            <w:noWrap w:val="0"/>
            <w:tcMar>
              <w:top w:w="-1" w:type="dxa"/>
              <w:left w:w="-1" w:type="dxa"/>
              <w:bottom w:w="-1" w:type="dxa"/>
              <w:right w:w="-1" w:type="dxa"/>
            </w:tcMar>
            <w:vAlign w:val="center"/>
          </w:tcPr>
          <w:p w14:paraId="0FF44771">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清单计价报价书</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35AF69BC">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附录或单独成册</w:t>
            </w:r>
          </w:p>
        </w:tc>
        <w:tc>
          <w:tcPr>
            <w:tcW w:w="4653" w:type="dxa"/>
            <w:tcBorders>
              <w:top w:val="nil"/>
              <w:left w:val="nil"/>
              <w:bottom w:val="nil"/>
              <w:right w:val="nil"/>
              <w:insideH w:val="nil"/>
              <w:insideV w:val="nil"/>
            </w:tcBorders>
            <w:noWrap w:val="0"/>
            <w:tcMar>
              <w:top w:w="-1" w:type="dxa"/>
              <w:left w:w="-1" w:type="dxa"/>
              <w:bottom w:w="-1" w:type="dxa"/>
              <w:right w:w="-1" w:type="dxa"/>
            </w:tcMar>
            <w:vAlign w:val="center"/>
          </w:tcPr>
          <w:p w14:paraId="54CE3BD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放置完整清单、综合单价分析、措施项目和汇总表</w:t>
            </w:r>
          </w:p>
        </w:tc>
      </w:tr>
      <w:tr w14:paraId="4A4CD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nil"/>
              <w:left w:val="nil"/>
              <w:bottom w:val="nil"/>
              <w:right w:val="nil"/>
              <w:insideH w:val="nil"/>
              <w:insideV w:val="nil"/>
            </w:tcBorders>
            <w:noWrap w:val="0"/>
            <w:tcMar>
              <w:top w:w="-1" w:type="dxa"/>
              <w:left w:w="-1" w:type="dxa"/>
              <w:bottom w:w="-1" w:type="dxa"/>
              <w:right w:w="-1" w:type="dxa"/>
            </w:tcMar>
            <w:vAlign w:val="center"/>
          </w:tcPr>
          <w:p w14:paraId="46F71C25">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手工复核计算书</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4E7D9D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附录</w:t>
            </w:r>
          </w:p>
        </w:tc>
        <w:tc>
          <w:tcPr>
            <w:tcW w:w="4653" w:type="dxa"/>
            <w:tcBorders>
              <w:top w:val="nil"/>
              <w:left w:val="nil"/>
              <w:bottom w:val="nil"/>
              <w:right w:val="nil"/>
              <w:insideH w:val="nil"/>
              <w:insideV w:val="nil"/>
            </w:tcBorders>
            <w:noWrap w:val="0"/>
            <w:tcMar>
              <w:top w:w="-1" w:type="dxa"/>
              <w:left w:w="-1" w:type="dxa"/>
              <w:bottom w:w="-1" w:type="dxa"/>
              <w:right w:w="-1" w:type="dxa"/>
            </w:tcMar>
            <w:vAlign w:val="center"/>
          </w:tcPr>
          <w:p w14:paraId="615BE2E8">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满足三个分项复核和一层钢筋手算要求</w:t>
            </w:r>
          </w:p>
        </w:tc>
      </w:tr>
      <w:tr w14:paraId="6BBAB9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nil"/>
              <w:left w:val="nil"/>
              <w:bottom w:val="nil"/>
              <w:right w:val="nil"/>
              <w:insideH w:val="nil"/>
              <w:insideV w:val="nil"/>
            </w:tcBorders>
            <w:noWrap w:val="0"/>
            <w:tcMar>
              <w:top w:w="-1" w:type="dxa"/>
              <w:left w:w="-1" w:type="dxa"/>
              <w:bottom w:w="-1" w:type="dxa"/>
              <w:right w:w="-1" w:type="dxa"/>
            </w:tcMar>
            <w:vAlign w:val="center"/>
          </w:tcPr>
          <w:p w14:paraId="6C2AC33B">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图纸证据截图包</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1126EE0">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过程资料备查</w:t>
            </w:r>
          </w:p>
        </w:tc>
        <w:tc>
          <w:tcPr>
            <w:tcW w:w="4653" w:type="dxa"/>
            <w:tcBorders>
              <w:top w:val="nil"/>
              <w:left w:val="nil"/>
              <w:bottom w:val="nil"/>
              <w:right w:val="nil"/>
              <w:insideH w:val="nil"/>
              <w:insideV w:val="nil"/>
            </w:tcBorders>
            <w:noWrap w:val="0"/>
            <w:tcMar>
              <w:top w:w="-1" w:type="dxa"/>
              <w:left w:w="-1" w:type="dxa"/>
              <w:bottom w:w="-1" w:type="dxa"/>
              <w:right w:w="-1" w:type="dxa"/>
            </w:tcMar>
            <w:vAlign w:val="center"/>
          </w:tcPr>
          <w:p w14:paraId="11D06C7F">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不建议全部插入正文</w:t>
            </w:r>
          </w:p>
        </w:tc>
      </w:tr>
      <w:tr w14:paraId="7ECD66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nil"/>
              <w:left w:val="nil"/>
              <w:bottom w:val="nil"/>
              <w:right w:val="nil"/>
              <w:insideH w:val="nil"/>
              <w:insideV w:val="nil"/>
            </w:tcBorders>
            <w:noWrap w:val="0"/>
            <w:tcMar>
              <w:top w:w="-1" w:type="dxa"/>
              <w:left w:w="-1" w:type="dxa"/>
              <w:bottom w:w="-1" w:type="dxa"/>
              <w:right w:w="-1" w:type="dxa"/>
            </w:tcMar>
            <w:vAlign w:val="center"/>
          </w:tcPr>
          <w:p w14:paraId="65854DC2">
            <w:pPr>
              <w:keepNext/>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计价依据材料</w:t>
            </w:r>
          </w:p>
        </w:tc>
        <w:tc>
          <w:tcPr>
            <w:tcW w:w="0" w:type="auto"/>
            <w:tcBorders>
              <w:top w:val="nil"/>
              <w:left w:val="nil"/>
              <w:bottom w:val="nil"/>
              <w:right w:val="nil"/>
              <w:insideH w:val="nil"/>
              <w:insideV w:val="nil"/>
            </w:tcBorders>
            <w:noWrap w:val="0"/>
            <w:tcMar>
              <w:top w:w="-1" w:type="dxa"/>
              <w:left w:w="-1" w:type="dxa"/>
              <w:bottom w:w="-1" w:type="dxa"/>
              <w:right w:w="-1" w:type="dxa"/>
            </w:tcMar>
            <w:vAlign w:val="center"/>
          </w:tcPr>
          <w:p w14:paraId="22530E2E">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过程资料备查</w:t>
            </w:r>
          </w:p>
        </w:tc>
        <w:tc>
          <w:tcPr>
            <w:tcW w:w="4653" w:type="dxa"/>
            <w:tcBorders>
              <w:top w:val="nil"/>
              <w:left w:val="nil"/>
              <w:bottom w:val="nil"/>
              <w:right w:val="nil"/>
              <w:insideH w:val="nil"/>
              <w:insideV w:val="nil"/>
            </w:tcBorders>
            <w:noWrap w:val="0"/>
            <w:tcMar>
              <w:top w:w="-1" w:type="dxa"/>
              <w:left w:w="-1" w:type="dxa"/>
              <w:bottom w:w="-1" w:type="dxa"/>
              <w:right w:w="-1" w:type="dxa"/>
            </w:tcMar>
            <w:vAlign w:val="center"/>
          </w:tcPr>
          <w:p w14:paraId="2F22605D">
            <w:pPr>
              <w:keepNext/>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保存材料信息价、定额子目和证据链</w:t>
            </w:r>
          </w:p>
        </w:tc>
      </w:tr>
      <w:tr w14:paraId="5D9E1F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9"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3F2F53F">
            <w:pPr>
              <w:keepLines/>
              <w:snapToGrid w:val="0"/>
              <w:spacing w:before="0" w:after="0" w:line="240" w:lineRule="auto"/>
              <w:ind w:left="0" w:leftChars="0" w:right="0" w:rightChars="0" w:firstLine="0" w:firstLineChars="0"/>
              <w:jc w:val="center"/>
              <w:rPr>
                <w:rFonts w:ascii="宋体" w:eastAsia="宋体"/>
                <w:sz w:val="21"/>
              </w:rPr>
            </w:pPr>
            <w:r>
              <w:rPr>
                <w:rFonts w:ascii="宋体" w:hAnsi="宋体" w:eastAsia="宋体"/>
                <w:b w:val="0"/>
                <w:color w:val="000000"/>
                <w:sz w:val="21"/>
              </w:rPr>
              <w:t>答辩材料</w:t>
            </w:r>
          </w:p>
        </w:tc>
        <w:tc>
          <w:tcPr>
            <w:tcW w:w="2114"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2327F29D">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单独提交</w:t>
            </w:r>
          </w:p>
        </w:tc>
        <w:tc>
          <w:tcPr>
            <w:tcW w:w="4653" w:type="dxa"/>
            <w:tcBorders>
              <w:top w:val="nil"/>
              <w:left w:val="nil"/>
              <w:bottom w:val="single" w:color="000000" w:sz="12" w:space="0"/>
              <w:right w:val="nil"/>
              <w:insideH w:val="nil"/>
              <w:insideV w:val="nil"/>
            </w:tcBorders>
            <w:noWrap w:val="0"/>
            <w:tcMar>
              <w:top w:w="-1" w:type="dxa"/>
              <w:left w:w="-1" w:type="dxa"/>
              <w:bottom w:w="-1" w:type="dxa"/>
              <w:right w:w="-1" w:type="dxa"/>
            </w:tcMar>
            <w:vAlign w:val="center"/>
          </w:tcPr>
          <w:p w14:paraId="399D8620">
            <w:pPr>
              <w:keepLines/>
              <w:snapToGrid w:val="0"/>
              <w:spacing w:before="0" w:after="0" w:line="240" w:lineRule="auto"/>
              <w:ind w:left="0" w:leftChars="0" w:right="0" w:rightChars="0" w:firstLine="0" w:firstLineChars="0"/>
              <w:jc w:val="left"/>
              <w:rPr>
                <w:rFonts w:ascii="宋体" w:eastAsia="宋体"/>
                <w:sz w:val="21"/>
              </w:rPr>
            </w:pPr>
            <w:r>
              <w:rPr>
                <w:rFonts w:ascii="宋体" w:hAnsi="宋体" w:eastAsia="宋体"/>
                <w:b w:val="0"/>
                <w:color w:val="000000"/>
                <w:sz w:val="21"/>
              </w:rPr>
              <w:t>根据最终论文和报价结果整理</w:t>
            </w:r>
          </w:p>
        </w:tc>
      </w:tr>
    </w:tbl>
    <w:p w14:paraId="7C284F56">
      <w:pPr>
        <w:pStyle w:val="4"/>
        <w:keepNext/>
        <w:pageBreakBefore/>
        <w:widowControl/>
        <w:numPr>
          <w:ilvl w:val="0"/>
          <w:numId w:val="0"/>
        </w:numPr>
        <w:ind w:leftChars="0"/>
        <w:rPr>
          <w:b w:val="0"/>
        </w:rPr>
      </w:pPr>
      <w:bookmarkStart w:id="126" w:name="_Toc11857"/>
      <w:bookmarkStart w:id="127" w:name="_Toc31243"/>
      <w:r>
        <w:rPr>
          <w:rFonts w:hint="eastAsia"/>
          <w:lang w:eastAsia="zh-CN"/>
        </w:rPr>
        <w:t xml:space="preserve">10.5 </w:t>
      </w:r>
      <w:r>
        <w:t>本章小结</w:t>
      </w:r>
      <w:bookmarkEnd w:id="126"/>
      <w:bookmarkEnd w:id="127"/>
    </w:p>
    <w:p w14:paraId="4D2C0A0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通过本章索引整理，论文正文、工程量计算书、清单计价报价书和过程资料之间形成了可追溯关系。正文不再直接插入大量截图，而是通过图纸证据链索引说明来源；若指导老师需要核查某一项工程量，可按表10-2和表10-3追溯到对应截图包、计算书和报价附件。</w:t>
      </w:r>
      <w:bookmarkStart w:id="136" w:name="_GoBack"/>
      <w:bookmarkEnd w:id="136"/>
    </w:p>
    <w:p w14:paraId="0243166A">
      <w:bookmarkStart w:id="128" w:name="_Toc28260"/>
      <w:r>
        <w:br w:type="page"/>
      </w:r>
    </w:p>
    <w:p w14:paraId="1C2689CB">
      <w:pPr>
        <w:pStyle w:val="176"/>
        <w:keepNext/>
        <w:pageBreakBefore/>
        <w:widowControl/>
      </w:pPr>
      <w:bookmarkStart w:id="129" w:name="_Toc25174"/>
      <w:r>
        <w:t>结　　论</w:t>
      </w:r>
      <w:bookmarkEnd w:id="128"/>
      <w:bookmarkEnd w:id="129"/>
    </w:p>
    <w:p w14:paraId="28E3F16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毕业设计以辛庄220kV变电站新建工程配电装置楼为对象，完成了土建、建筑和结构范围内的工程量计算、工程量清单编制、清单计价报价书整理和毕业设计说明书编写。设计过程中以施工图纸、Revit结构模型、工程量计算书、手工复核计算书和广联达采用版报价成果为依据，形成了建筑面积、土石方与基础、主体结构、建筑与装饰、钢筋手工计算、清单编制和标底整理等成果。</w:t>
      </w:r>
    </w:p>
    <w:p w14:paraId="66DAE0B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工程量计算方面，本工程总建筑面积为4896.10m2。土石方与基础工程中，基坑土方开挖控制量为10587.99m3，C20混凝土垫层为302.51m3，C30筏板基础为2401.60m3，地下室底板防水平面控制面积为3057.67m2。主体结构工程中，结合图纸手算和模型辅助核对，对柱、梁、板混凝土及模板工程量进行了整理；钢筋工程中，完成第一层柱、典型梁和板筋的手工复核，第一层钢筋手算控制量为82.376t至82.402t，并对Revit钢筋量与图纸钢筋口径差异进行了说明。</w:t>
      </w:r>
    </w:p>
    <w:p w14:paraId="02E3BC64">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清单计价方面，本工程按已确认的广联达输出成果整理清单计价报价书。采用版中分部分项工程费为6450392.18元，专业措施项目费为446780.09元，通用措施项目费为316452.42元，税前造价为7213624.69元，增值税为649226.22元，单位工程造价为7862850.91元。论文正文对主要清单项目、代表性综合单价、措施项目费用和费用汇总关系进行了摘录，完整报价表作为成果附件保存。</w:t>
      </w:r>
    </w:p>
    <w:p w14:paraId="23CD9B57">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通过本次设计，建立了从施工图识读、工程量计算、手工复核、软件量校核到清单计价整理的完整工作流程。各阶段成果已通过图纸证据链、计算书、报价书和校核记录进行对应，能够支撑毕业设计审核、答辩和后续资料归档。对于正式材料信息价原件、局部构造深化、钢筋完整翻样等需进一步细化的内容，已在过程资料和依据资料中列明复核边界，未在论文正文中作为无依据的确定数据处理。</w:t>
      </w:r>
    </w:p>
    <w:p w14:paraId="1537DD13">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综上，本毕业设计完成了《辛庄220kV变电站工程工程量清单及标底的编制》的主要任务，成果包括工程量计算书、清单计价报价书、毕业设计说明书、手工复核计算书和过程校核资料，可作为本工程土建、建筑和结构范围内工程量清单及标底编制的毕业设计成果。</w:t>
      </w:r>
    </w:p>
    <w:p w14:paraId="549A36AD">
      <w:bookmarkStart w:id="130" w:name="_Toc13975"/>
      <w:r>
        <w:br w:type="page"/>
      </w:r>
    </w:p>
    <w:p w14:paraId="667E05BD">
      <w:pPr>
        <w:pStyle w:val="181"/>
        <w:pageBreakBefore/>
        <w:widowControl/>
      </w:pPr>
      <w:bookmarkStart w:id="131" w:name="_Toc26446"/>
      <w:r>
        <w:t>参考文献</w:t>
      </w:r>
      <w:bookmarkEnd w:id="130"/>
      <w:bookmarkEnd w:id="131"/>
    </w:p>
    <w:p w14:paraId="43FEB9C3">
      <w:pPr>
        <w:pStyle w:val="180"/>
        <w:widowControl/>
        <w:numPr>
          <w:ilvl w:val="0"/>
          <w:numId w:val="0"/>
        </w:numPr>
        <w:ind w:left="425" w:leftChars="0" w:hanging="425"/>
      </w:pPr>
      <w:r>
        <w:rPr>
          <w:rFonts w:hint="eastAsia"/>
          <w:lang w:eastAsia="zh-CN"/>
        </w:rPr>
        <w:t>[1]</w:t>
      </w:r>
      <w:r>
        <w:rPr>
          <w:rFonts w:hint="eastAsia"/>
          <w:lang w:eastAsia="zh-CN"/>
        </w:rPr>
        <w:tab/>
      </w:r>
      <w:r>
        <w:t>GB/T 50500-2024，建设工程工程量清单计价标准[S].</w:t>
      </w:r>
    </w:p>
    <w:p w14:paraId="67DD2284">
      <w:pPr>
        <w:pStyle w:val="180"/>
        <w:widowControl/>
        <w:numPr>
          <w:ilvl w:val="0"/>
          <w:numId w:val="0"/>
        </w:numPr>
        <w:ind w:left="425" w:leftChars="0" w:hanging="425"/>
      </w:pPr>
      <w:r>
        <w:rPr>
          <w:rFonts w:hint="eastAsia"/>
          <w:lang w:eastAsia="zh-CN"/>
        </w:rPr>
        <w:t>[2]</w:t>
      </w:r>
      <w:r>
        <w:rPr>
          <w:rFonts w:hint="eastAsia"/>
          <w:lang w:eastAsia="zh-CN"/>
        </w:rPr>
        <w:tab/>
      </w:r>
      <w:r>
        <w:t>GB/T 50854-2024，房屋建筑与装饰工程工程量计算标准[S].</w:t>
      </w:r>
    </w:p>
    <w:p w14:paraId="33477C97">
      <w:pPr>
        <w:pStyle w:val="180"/>
        <w:widowControl/>
        <w:numPr>
          <w:ilvl w:val="0"/>
          <w:numId w:val="0"/>
        </w:numPr>
        <w:ind w:left="425" w:leftChars="0" w:hanging="425"/>
      </w:pPr>
      <w:r>
        <w:rPr>
          <w:rFonts w:hint="eastAsia"/>
          <w:lang w:eastAsia="zh-CN"/>
        </w:rPr>
        <w:t>[3]</w:t>
      </w:r>
      <w:r>
        <w:rPr>
          <w:rFonts w:hint="eastAsia"/>
          <w:lang w:eastAsia="zh-CN"/>
        </w:rPr>
        <w:tab/>
      </w:r>
      <w:r>
        <w:t>GB/T 50353-2013，建筑工程建筑面积计算规范[S].</w:t>
      </w:r>
    </w:p>
    <w:p w14:paraId="7CCE6C8F">
      <w:pPr>
        <w:pStyle w:val="180"/>
        <w:widowControl/>
        <w:numPr>
          <w:ilvl w:val="0"/>
          <w:numId w:val="0"/>
        </w:numPr>
        <w:ind w:left="425" w:leftChars="0" w:hanging="425"/>
      </w:pPr>
      <w:r>
        <w:rPr>
          <w:rFonts w:hint="eastAsia"/>
          <w:lang w:eastAsia="zh-CN"/>
        </w:rPr>
        <w:t>[4]</w:t>
      </w:r>
      <w:r>
        <w:rPr>
          <w:rFonts w:hint="eastAsia"/>
          <w:lang w:eastAsia="zh-CN"/>
        </w:rPr>
        <w:tab/>
      </w:r>
      <w:r>
        <w:t>22G101-1，混凝土结构施工图平面整体表示方法制图规则和构造详图[S].</w:t>
      </w:r>
    </w:p>
    <w:p w14:paraId="051B2257">
      <w:pPr>
        <w:pStyle w:val="180"/>
        <w:widowControl/>
        <w:numPr>
          <w:ilvl w:val="0"/>
          <w:numId w:val="0"/>
        </w:numPr>
        <w:ind w:left="425" w:leftChars="0" w:hanging="425"/>
      </w:pPr>
      <w:r>
        <w:rPr>
          <w:rFonts w:hint="eastAsia"/>
          <w:lang w:eastAsia="zh-CN"/>
        </w:rPr>
        <w:t>[5]</w:t>
      </w:r>
      <w:r>
        <w:rPr>
          <w:rFonts w:hint="eastAsia"/>
          <w:lang w:eastAsia="zh-CN"/>
        </w:rPr>
        <w:tab/>
      </w:r>
      <w:r>
        <w:t>22G101-3，混凝土结构施工图平面整体表示方法制图规则和构造详图[S].</w:t>
      </w:r>
    </w:p>
    <w:p w14:paraId="7E6A7AF3">
      <w:pPr>
        <w:pStyle w:val="180"/>
        <w:widowControl/>
        <w:numPr>
          <w:ilvl w:val="0"/>
          <w:numId w:val="0"/>
        </w:numPr>
        <w:ind w:left="425" w:leftChars="0" w:hanging="425"/>
      </w:pPr>
      <w:r>
        <w:rPr>
          <w:rFonts w:hint="eastAsia"/>
          <w:lang w:eastAsia="zh-CN"/>
        </w:rPr>
        <w:t>[6]</w:t>
      </w:r>
      <w:r>
        <w:rPr>
          <w:rFonts w:hint="eastAsia"/>
          <w:lang w:eastAsia="zh-CN"/>
        </w:rPr>
        <w:tab/>
      </w:r>
      <w:r>
        <w:t>山西省建设工程计价依据相关文件[Z].</w:t>
      </w:r>
    </w:p>
    <w:p w14:paraId="0FF4CF82">
      <w:pPr>
        <w:pStyle w:val="180"/>
        <w:widowControl/>
        <w:numPr>
          <w:ilvl w:val="0"/>
          <w:numId w:val="0"/>
        </w:numPr>
        <w:ind w:left="425" w:leftChars="0" w:hanging="425"/>
      </w:pPr>
      <w:r>
        <w:rPr>
          <w:rFonts w:hint="eastAsia"/>
          <w:lang w:eastAsia="zh-CN"/>
        </w:rPr>
        <w:t>[7]</w:t>
      </w:r>
      <w:r>
        <w:rPr>
          <w:rFonts w:hint="eastAsia"/>
          <w:lang w:eastAsia="zh-CN"/>
        </w:rPr>
        <w:tab/>
      </w:r>
      <w:r>
        <w:t>辛庄220kV变电站新建工程配电装置楼建筑施工图[Z].</w:t>
      </w:r>
    </w:p>
    <w:p w14:paraId="708B3329">
      <w:pPr>
        <w:pStyle w:val="180"/>
        <w:widowControl/>
        <w:numPr>
          <w:ilvl w:val="0"/>
          <w:numId w:val="0"/>
        </w:numPr>
        <w:ind w:left="425" w:leftChars="0" w:hanging="425"/>
      </w:pPr>
      <w:r>
        <w:rPr>
          <w:rFonts w:hint="eastAsia"/>
          <w:lang w:eastAsia="zh-CN"/>
        </w:rPr>
        <w:t>[8]</w:t>
      </w:r>
      <w:r>
        <w:rPr>
          <w:rFonts w:hint="eastAsia"/>
          <w:lang w:eastAsia="zh-CN"/>
        </w:rPr>
        <w:tab/>
      </w:r>
      <w:r>
        <w:t>辛庄220kV变电站新建工程配电装置楼结构施工图[Z].</w:t>
      </w:r>
    </w:p>
    <w:p w14:paraId="02C5F4C5">
      <w:pPr>
        <w:pStyle w:val="180"/>
        <w:widowControl/>
        <w:numPr>
          <w:ilvl w:val="0"/>
          <w:numId w:val="0"/>
        </w:numPr>
        <w:ind w:left="425" w:leftChars="0" w:hanging="425"/>
      </w:pPr>
      <w:r>
        <w:rPr>
          <w:rFonts w:hint="eastAsia"/>
          <w:lang w:eastAsia="zh-CN"/>
        </w:rPr>
        <w:t>[9]</w:t>
      </w:r>
      <w:r>
        <w:rPr>
          <w:rFonts w:hint="eastAsia"/>
          <w:lang w:eastAsia="zh-CN"/>
        </w:rPr>
        <w:tab/>
      </w:r>
      <w:r>
        <w:t>辛庄220kV变电站新建工程配电装置楼Revit结构模型及工程量复核资料[Z].</w:t>
      </w:r>
    </w:p>
    <w:p w14:paraId="75BD4B22">
      <w:pPr>
        <w:pStyle w:val="180"/>
        <w:widowControl/>
        <w:numPr>
          <w:ilvl w:val="0"/>
          <w:numId w:val="0"/>
        </w:numPr>
        <w:ind w:left="425" w:leftChars="0" w:hanging="425"/>
      </w:pPr>
      <w:r>
        <w:rPr>
          <w:rFonts w:hint="eastAsia"/>
          <w:lang w:eastAsia="zh-CN"/>
        </w:rPr>
        <w:t>[10]</w:t>
      </w:r>
      <w:r>
        <w:rPr>
          <w:rFonts w:hint="eastAsia"/>
          <w:lang w:eastAsia="zh-CN"/>
        </w:rPr>
        <w:tab/>
      </w:r>
      <w:r>
        <w:t>广联达清单计价软件导出成果及本工程清单计价报价书[Z].</w:t>
      </w:r>
    </w:p>
    <w:p w14:paraId="5DB53C59">
      <w:bookmarkStart w:id="132" w:name="_Toc14134"/>
      <w:r>
        <w:br w:type="page"/>
      </w:r>
    </w:p>
    <w:p w14:paraId="1770412E">
      <w:pPr>
        <w:pStyle w:val="179"/>
        <w:keepNext/>
        <w:pageBreakBefore/>
        <w:widowControl/>
      </w:pPr>
      <w:bookmarkStart w:id="133" w:name="_Toc768"/>
      <w:r>
        <w:t>致　　谢</w:t>
      </w:r>
      <w:bookmarkEnd w:id="132"/>
      <w:bookmarkEnd w:id="133"/>
    </w:p>
    <w:p w14:paraId="25690601">
      <w:pPr>
        <w:pStyle w:val="178"/>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本毕业设计从资料整理、图纸识读、工程量计算到清单计价整理，得到了指导教师在选题方向、计算口径、成果组织和论文编排方面的指导。在此向指导教师表示诚挚感谢。</w:t>
      </w:r>
    </w:p>
    <w:p w14:paraId="54423CF8">
      <w:pPr>
        <w:pStyle w:val="178"/>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在设计过程中，本人通过对辛庄220kV变电站新建工程配电装置楼施工图、结构模型和计价成果的整理，进一步理解了工程量清单编制、综合单价分析、手工复核和软件辅助算量之间的关系，也认识到造价成果必须建立在图纸依据、计算过程和计价口径一致的基础上。感谢学校和学院在毕业设计期间提供的学习条件和资料支持。</w:t>
      </w:r>
    </w:p>
    <w:p w14:paraId="38538BA8">
      <w:pPr>
        <w:rPr>
          <w:rFonts w:asciiTheme="majorHAnsi" w:hAnsiTheme="majorHAnsi" w:eastAsiaTheme="majorEastAsia" w:cstheme="majorBidi"/>
          <w:b w:val="0"/>
          <w:bCs/>
          <w:color w:val="000000"/>
          <w:sz w:val="32"/>
          <w:szCs w:val="28"/>
          <w:lang w:val="en-US" w:eastAsia="en-US" w:bidi="ar-SA"/>
        </w:rPr>
      </w:pPr>
      <w:bookmarkStart w:id="134" w:name="_Toc3811"/>
      <w:r>
        <w:rPr>
          <w:rFonts w:asciiTheme="majorHAnsi" w:hAnsiTheme="majorHAnsi" w:eastAsiaTheme="majorEastAsia" w:cstheme="majorBidi"/>
          <w:b w:val="0"/>
          <w:bCs/>
          <w:color w:val="000000"/>
          <w:sz w:val="32"/>
          <w:szCs w:val="28"/>
          <w:lang w:val="en-US" w:eastAsia="en-US" w:bidi="ar-SA"/>
        </w:rPr>
        <w:br w:type="page"/>
      </w:r>
    </w:p>
    <w:p w14:paraId="345E5832">
      <w:pPr>
        <w:keepNext/>
        <w:keepLines/>
        <w:pageBreakBefore/>
        <w:spacing w:before="240" w:after="240" w:line="360" w:lineRule="auto"/>
        <w:ind w:firstLine="480"/>
        <w:jc w:val="center"/>
        <w:outlineLvl w:val="0"/>
        <w:rPr>
          <w:rFonts w:asciiTheme="majorHAnsi" w:hAnsiTheme="majorHAnsi" w:eastAsiaTheme="majorEastAsia" w:cstheme="majorBidi"/>
          <w:b w:val="0"/>
          <w:bCs/>
          <w:color w:val="000000"/>
          <w:sz w:val="32"/>
          <w:szCs w:val="28"/>
          <w:lang w:val="en-US" w:eastAsia="en-US" w:bidi="ar-SA"/>
        </w:rPr>
      </w:pPr>
      <w:bookmarkStart w:id="135" w:name="_Toc18189"/>
      <w:r>
        <w:rPr>
          <w:rFonts w:asciiTheme="majorHAnsi" w:hAnsiTheme="majorHAnsi" w:eastAsiaTheme="majorEastAsia" w:cstheme="majorBidi"/>
          <w:b w:val="0"/>
          <w:bCs/>
          <w:color w:val="000000"/>
          <w:sz w:val="32"/>
          <w:szCs w:val="28"/>
          <w:lang w:val="en-US" w:eastAsia="en-US" w:bidi="ar-SA"/>
        </w:rPr>
        <w:t>附录</w:t>
      </w:r>
      <w:bookmarkEnd w:id="134"/>
      <w:bookmarkEnd w:id="135"/>
    </w:p>
    <w:p w14:paraId="07655FCE">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附录A：工程量计算书总汇总。</w:t>
      </w:r>
    </w:p>
    <w:p w14:paraId="20DF4C9A">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附录B：建筑面积计算书。</w:t>
      </w:r>
    </w:p>
    <w:p w14:paraId="587F5D4D">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附录C：土石方与基础工程量计算书。</w:t>
      </w:r>
    </w:p>
    <w:p w14:paraId="74F7019D">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附录D：主体结构工程量计算书。</w:t>
      </w:r>
    </w:p>
    <w:p w14:paraId="6B1C2426">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附录E：建筑与装饰工程量计算书。</w:t>
      </w:r>
    </w:p>
    <w:p w14:paraId="0B5D9F3B">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附录F：三个分项工程手工复核计算书。</w:t>
      </w:r>
    </w:p>
    <w:p w14:paraId="2B18A23A">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附录G：第一层钢筋手工计算书。</w:t>
      </w:r>
    </w:p>
    <w:p w14:paraId="590C0970">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附录H：清单计价报价书整理版。</w:t>
      </w:r>
    </w:p>
    <w:p w14:paraId="4705AD60">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附录I：广联达采用版清单、限价和报价文件。</w:t>
      </w:r>
    </w:p>
    <w:p w14:paraId="7DAEC3FA">
      <w:pPr>
        <w:spacing w:before="0" w:after="0" w:line="432" w:lineRule="auto"/>
        <w:ind w:firstLine="480"/>
        <w:outlineLvl w:val="9"/>
        <w:rPr>
          <w:rFonts w:ascii="宋体" w:hAnsi="宋体" w:eastAsia="宋体" w:cstheme="minorBidi"/>
          <w:color w:val="000000"/>
          <w:sz w:val="24"/>
          <w:szCs w:val="22"/>
          <w:lang w:val="en-US" w:eastAsia="en-US" w:bidi="ar-SA"/>
        </w:rPr>
      </w:pPr>
      <w:r>
        <w:rPr>
          <w:rFonts w:ascii="宋体" w:hAnsi="宋体" w:eastAsia="宋体" w:cstheme="minorBidi"/>
          <w:b w:val="0"/>
          <w:color w:val="000000"/>
          <w:sz w:val="24"/>
          <w:szCs w:val="22"/>
          <w:lang w:val="en-US" w:eastAsia="en-US" w:bidi="ar-SA"/>
        </w:rPr>
        <w:t>附录J：图纸证据链截图包、阶段校核记录和往届样本格式对标记录。</w:t>
      </w:r>
    </w:p>
    <w:sectPr>
      <w:headerReference r:id="rId9" w:type="default"/>
      <w:footerReference r:id="rId10" w:type="default"/>
      <w:pgSz w:w="12240" w:h="15840"/>
      <w:pgMar w:top="1361" w:right="1701" w:bottom="1361"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华文行楷">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IDFont">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E368">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D4924">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E0D27">
    <w:pPr>
      <w:pStyle w:val="25"/>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32" w:lineRule="auto"/>
      </w:pPr>
      <w:r>
        <w:separator/>
      </w:r>
    </w:p>
  </w:footnote>
  <w:footnote w:type="continuationSeparator" w:id="1">
    <w:p>
      <w:pPr>
        <w:spacing w:before="0" w:after="0" w:line="43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67C6">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BD056">
    <w:pPr>
      <w:pStyle w:val="26"/>
      <w:pBdr>
        <w:bottom w:val="single" w:color="000000" w:sz="12" w:space="8"/>
      </w:pBdr>
      <w:jc w:val="center"/>
    </w:pPr>
    <w:r>
      <w:rPr>
        <w:rFonts w:ascii="宋体" w:hAnsi="宋体" w:eastAsia="宋体"/>
        <w:b w:val="0"/>
        <w:color w:val="000000"/>
        <w:sz w:val="24"/>
      </w:rPr>
      <w:t>西安工程大学毕业设计（论文）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1785C">
    <w:pPr>
      <w:pStyle w:val="26"/>
      <w:pBdr>
        <w:bottom w:val="single" w:color="000000" w:sz="12" w:space="8"/>
      </w:pBdr>
      <w:jc w:val="center"/>
    </w:pPr>
    <w:r>
      <w:rPr>
        <w:rFonts w:ascii="宋体" w:hAnsi="宋体" w:eastAsia="宋体"/>
        <w:b w:val="0"/>
        <w:color w:val="000000"/>
        <w:sz w:val="24"/>
      </w:rPr>
      <w:t>西安工程大学毕业设计（论文）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3520267"/>
    <w:multiLevelType w:val="singleLevel"/>
    <w:tmpl w:val="63520267"/>
    <w:lvl w:ilvl="0" w:tentative="0">
      <w:start w:val="1"/>
      <w:numFmt w:val="decimal"/>
      <w:suff w:val="space"/>
      <w:lvlText w:val=""/>
      <w:lvlJc w:val="left"/>
      <w:pPr>
        <w:ind w:left="0" w:firstLine="48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823A4C"/>
    <w:rsid w:val="38CE519C"/>
    <w:rsid w:val="776E68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32" w:lineRule="auto"/>
      <w:ind w:firstLine="480"/>
    </w:pPr>
    <w:rPr>
      <w:rFonts w:ascii="宋体" w:hAnsi="宋体" w:eastAsia="宋体" w:cstheme="minorBidi"/>
      <w:color w:val="000000"/>
      <w:sz w:val="24"/>
      <w:szCs w:val="22"/>
      <w:lang w:val="en-US" w:eastAsia="en-US" w:bidi="ar-SA"/>
    </w:rPr>
  </w:style>
  <w:style w:type="paragraph" w:styleId="3">
    <w:name w:val="heading 1"/>
    <w:next w:val="1"/>
    <w:qFormat/>
    <w:uiPriority w:val="9"/>
    <w:pPr>
      <w:keepNext w:val="0"/>
      <w:keepLines w:val="0"/>
      <w:adjustRightInd w:val="0"/>
      <w:spacing w:before="480" w:after="240"/>
      <w:jc w:val="center"/>
      <w:outlineLvl w:val="0"/>
    </w:pPr>
    <w:rPr>
      <w:rFonts w:ascii="Arial" w:hAnsi="Arial" w:eastAsia="黑体" w:cs="Arial"/>
      <w:kern w:val="44"/>
      <w:sz w:val="32"/>
      <w:szCs w:val="32"/>
      <w:lang w:bidi="ar-SA"/>
    </w:rPr>
  </w:style>
  <w:style w:type="paragraph" w:styleId="4">
    <w:name w:val="heading 2"/>
    <w:next w:val="1"/>
    <w:link w:val="142"/>
    <w:unhideWhenUsed/>
    <w:qFormat/>
    <w:uiPriority w:val="9"/>
    <w:pPr>
      <w:keepNext w:val="0"/>
      <w:keepLines w:val="0"/>
      <w:adjustRightInd w:val="0"/>
      <w:spacing w:before="240" w:after="181" w:afterLines="50"/>
      <w:outlineLvl w:val="1"/>
    </w:pPr>
    <w:rPr>
      <w:rFonts w:ascii="Arial" w:hAnsi="Arial" w:eastAsia="黑体" w:cs="Arial"/>
      <w:kern w:val="2"/>
      <w:sz w:val="28"/>
      <w:szCs w:val="28"/>
      <w:lang w:bidi="ar-SA"/>
    </w:rPr>
  </w:style>
  <w:style w:type="paragraph" w:styleId="5">
    <w:name w:val="heading 3"/>
    <w:next w:val="1"/>
    <w:link w:val="143"/>
    <w:unhideWhenUsed/>
    <w:qFormat/>
    <w:uiPriority w:val="9"/>
    <w:pPr>
      <w:keepNext w:val="0"/>
      <w:keepLines w:val="0"/>
      <w:adjustRightInd w:val="0"/>
      <w:spacing w:before="181" w:beforeLines="50" w:after="181" w:afterLines="50"/>
      <w:outlineLvl w:val="2"/>
    </w:pPr>
    <w:rPr>
      <w:rFonts w:ascii="Arial" w:hAnsi="Arial" w:eastAsia="黑体" w:cs="Arial"/>
      <w:kern w:val="2"/>
      <w:sz w:val="24"/>
      <w:szCs w:val="24"/>
      <w:lang w:bidi="ar-SA"/>
    </w:rPr>
  </w:style>
  <w:style w:type="paragraph" w:styleId="6">
    <w:name w:val="heading 4"/>
    <w:next w:val="1"/>
    <w:link w:val="153"/>
    <w:semiHidden/>
    <w:unhideWhenUsed/>
    <w:qFormat/>
    <w:uiPriority w:val="9"/>
    <w:pPr>
      <w:keepNext w:val="0"/>
      <w:keepLines w:val="0"/>
      <w:adjustRightInd w:val="0"/>
      <w:spacing w:before="181" w:beforeLines="50" w:after="181" w:afterLines="50" w:line="400" w:lineRule="exact"/>
      <w:ind w:firstLine="480" w:firstLineChars="200"/>
      <w:outlineLvl w:val="3"/>
    </w:pPr>
    <w:rPr>
      <w:rFonts w:ascii="Times New Roman" w:hAnsi="Times New Roman" w:eastAsia="宋体" w:cs="Times New Roman"/>
      <w:kern w:val="2"/>
      <w:sz w:val="24"/>
      <w:szCs w:val="24"/>
      <w:lang w:bidi="ar-SA"/>
    </w:rPr>
  </w:style>
  <w:style w:type="paragraph" w:styleId="7">
    <w:name w:val="heading 5"/>
    <w:next w:val="1"/>
    <w:link w:val="154"/>
    <w:semiHidden/>
    <w:unhideWhenUsed/>
    <w:qFormat/>
    <w:uiPriority w:val="9"/>
    <w:pPr>
      <w:keepNext w:val="0"/>
      <w:keepLines w:val="0"/>
      <w:adjustRightInd w:val="0"/>
      <w:spacing w:before="181" w:beforeLines="50" w:after="181" w:afterLines="50" w:line="400" w:lineRule="exact"/>
      <w:ind w:firstLine="480" w:firstLineChars="200"/>
      <w:outlineLvl w:val="4"/>
    </w:pPr>
    <w:rPr>
      <w:rFonts w:ascii="Times New Roman" w:hAnsi="Times New Roman" w:eastAsia="宋体" w:cs="Times New Roman"/>
      <w:kern w:val="2"/>
      <w:sz w:val="24"/>
      <w:szCs w:val="24"/>
      <w:lang w:bidi="ar-SA"/>
    </w:rPr>
  </w:style>
  <w:style w:type="paragraph" w:styleId="8">
    <w:name w:val="heading 6"/>
    <w:next w:val="1"/>
    <w:link w:val="155"/>
    <w:semiHidden/>
    <w:unhideWhenUsed/>
    <w:qFormat/>
    <w:uiPriority w:val="9"/>
    <w:pPr>
      <w:keepNext w:val="0"/>
      <w:keepLines w:val="0"/>
      <w:adjustRightInd w:val="0"/>
      <w:spacing w:before="181" w:beforeLines="50" w:after="181" w:afterLines="50" w:line="400" w:lineRule="exact"/>
      <w:ind w:firstLine="480" w:firstLineChars="200"/>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adjustRightInd w:val="0"/>
      <w:spacing w:before="181" w:beforeLines="50" w:after="181" w:afterLines="50" w:line="400" w:lineRule="exact"/>
      <w:ind w:firstLine="480" w:firstLineChars="200"/>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adjustRightInd w:val="0"/>
      <w:spacing w:before="181" w:beforeLines="50" w:after="181" w:afterLines="50" w:line="400" w:lineRule="exact"/>
      <w:ind w:firstLine="480" w:firstLineChars="200"/>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adjustRightInd w:val="0"/>
      <w:spacing w:before="181" w:beforeLines="50" w:after="181" w:afterLines="50" w:line="400" w:lineRule="exact"/>
      <w:ind w:firstLine="480" w:firstLineChars="200"/>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7"/>
    <w:unhideWhenUsed/>
    <w:qFormat/>
    <w:uiPriority w:val="99"/>
    <w:pPr>
      <w:adjustRightInd w:val="0"/>
      <w:spacing w:line="400" w:lineRule="exact"/>
      <w:ind w:firstLine="480"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qFormat/>
    <w:uiPriority w:val="39"/>
    <w:pPr>
      <w:adjustRightInd w:val="0"/>
      <w:spacing w:line="300" w:lineRule="auto"/>
      <w:ind w:left="0" w:leftChars="0" w:firstLine="960" w:firstLineChars="400"/>
      <w:jc w:val="left"/>
    </w:pPr>
    <w:rPr>
      <w:rFonts w:ascii="Times New Roman" w:hAnsi="Times New Roman" w:eastAsia="宋体" w:cs="Times New Roman"/>
      <w:sz w:val="24"/>
      <w:szCs w:val="24"/>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300" w:lineRule="auto"/>
      <w:jc w:val="left"/>
    </w:pPr>
    <w:rPr>
      <w:rFonts w:ascii="Times New Roman" w:hAnsi="Times New Roman" w:eastAsia="宋体" w:cs="Times New Roman"/>
      <w:sz w:val="24"/>
      <w:szCs w:val="24"/>
    </w:rPr>
  </w:style>
  <w:style w:type="paragraph" w:styleId="28">
    <w:name w:val="Subtitle"/>
    <w:next w:val="1"/>
    <w:qFormat/>
    <w:uiPriority w:val="11"/>
    <w:pPr>
      <w:adjustRightInd w:val="0"/>
      <w:jc w:val="center"/>
      <w:outlineLvl w:val="9"/>
    </w:pPr>
    <w:rPr>
      <w:rFonts w:ascii="Arial" w:hAnsi="Arial" w:eastAsia="黑体" w:cs="Arial"/>
      <w:kern w:val="28"/>
      <w:sz w:val="32"/>
      <w:szCs w:val="32"/>
      <w:lang w:bidi="ar-SA"/>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adjustRightInd w:val="0"/>
      <w:spacing w:line="300" w:lineRule="auto"/>
      <w:ind w:left="0" w:leftChars="0" w:firstLine="480" w:firstLineChars="200"/>
      <w:jc w:val="left"/>
    </w:pPr>
    <w:rPr>
      <w:rFonts w:ascii="Times New Roman" w:hAnsi="Times New Roman" w:eastAsia="宋体" w:cs="Times New Roman"/>
      <w:sz w:val="24"/>
      <w:szCs w:val="24"/>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qFormat/>
    <w:uiPriority w:val="10"/>
    <w:pPr>
      <w:adjustRightInd w:val="0"/>
      <w:spacing w:afterLines="100"/>
      <w:jc w:val="center"/>
      <w:outlineLvl w:val="9"/>
    </w:pPr>
    <w:rPr>
      <w:rFonts w:ascii="Arial" w:hAnsi="Arial" w:eastAsia="黑体" w:cs="Arial"/>
      <w:kern w:val="2"/>
      <w:sz w:val="36"/>
      <w:szCs w:val="36"/>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qFormat/>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link w:val="4"/>
    <w:qFormat/>
    <w:uiPriority w:val="9"/>
    <w:rPr>
      <w:rFonts w:ascii="Arial" w:hAnsi="Arial" w:eastAsia="黑体" w:cs="Arial"/>
      <w:kern w:val="2"/>
      <w:sz w:val="28"/>
      <w:szCs w:val="28"/>
      <w:lang w:val="en-US" w:eastAsia="zh-CN" w:bidi="ar-SA"/>
    </w:rPr>
  </w:style>
  <w:style w:type="character" w:customStyle="1" w:styleId="143">
    <w:name w:val="Heading 3 Char"/>
    <w:link w:val="5"/>
    <w:qFormat/>
    <w:uiPriority w:val="9"/>
    <w:rPr>
      <w:rFonts w:ascii="Arial" w:hAnsi="Arial" w:eastAsia="黑体" w:cs="Arial"/>
      <w:kern w:val="2"/>
      <w:sz w:val="24"/>
      <w:szCs w:val="24"/>
      <w:lang w:val="en-US" w:eastAsia="zh-CN" w:bidi="ar-SA"/>
    </w:rPr>
  </w:style>
  <w:style w:type="character" w:customStyle="1" w:styleId="144">
    <w:name w:val="Title Char"/>
    <w:basedOn w:val="135"/>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rPr>
      <w:rFonts w:ascii="Cambria" w:hAnsi="Cambria" w:eastAsia="ＭＳ 明朝" w:cs="Cambria"/>
      <w:kern w:val="2"/>
      <w:sz w:val="24"/>
      <w:szCs w:val="24"/>
    </w:rPr>
  </w:style>
  <w:style w:type="character" w:customStyle="1" w:styleId="148">
    <w:name w:val="Body Text 2 Char"/>
    <w:basedOn w:val="135"/>
    <w:link w:val="31"/>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link w:val="6"/>
    <w:semiHidden/>
    <w:qFormat/>
    <w:uiPriority w:val="9"/>
    <w:rPr>
      <w:rFonts w:ascii="Cambria" w:hAnsi="Cambria" w:eastAsia="ＭＳ 明朝" w:cs="Cambria"/>
      <w:kern w:val="2"/>
      <w:sz w:val="24"/>
      <w:szCs w:val="24"/>
      <w:lang w:val="en-US" w:eastAsia="zh-CN" w:bidi="ar-SA"/>
    </w:rPr>
  </w:style>
  <w:style w:type="character" w:customStyle="1" w:styleId="154">
    <w:name w:val="Heading 5 Char"/>
    <w:link w:val="7"/>
    <w:semiHidden/>
    <w:qFormat/>
    <w:uiPriority w:val="9"/>
    <w:rPr>
      <w:rFonts w:ascii="Cambria" w:hAnsi="Cambria" w:eastAsia="ＭＳ 明朝" w:cs="Cambria"/>
      <w:kern w:val="2"/>
      <w:sz w:val="24"/>
      <w:szCs w:val="24"/>
      <w:lang w:val="en-US" w:eastAsia="zh-CN" w:bidi="ar-SA"/>
    </w:rPr>
  </w:style>
  <w:style w:type="character" w:customStyle="1" w:styleId="155">
    <w:name w:val="Heading 6 Char"/>
    <w:link w:val="8"/>
    <w:semiHidden/>
    <w:qFormat/>
    <w:uiPriority w:val="9"/>
    <w:rPr>
      <w:rFonts w:ascii="Cambria" w:hAnsi="Cambria" w:eastAsia="ＭＳ 明朝" w:cs="Cambria"/>
      <w:kern w:val="2"/>
      <w:sz w:val="24"/>
      <w:szCs w:val="24"/>
      <w:lang w:val="en-US" w:eastAsia="zh-CN" w:bidi="ar-SA"/>
    </w:rPr>
  </w:style>
  <w:style w:type="character" w:customStyle="1" w:styleId="156">
    <w:name w:val="Heading 7 Char"/>
    <w:basedOn w:val="135"/>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next w:val="1"/>
    <w:qFormat/>
    <w:uiPriority w:val="0"/>
    <w:pPr>
      <w:adjustRightInd w:val="0"/>
      <w:spacing w:beforeLines="200" w:afterLines="100" w:line="240" w:lineRule="auto"/>
      <w:jc w:val="center"/>
    </w:pPr>
    <w:rPr>
      <w:rFonts w:ascii="Arial" w:hAnsi="Arial" w:eastAsia="黑体" w:cs="Arial"/>
      <w:kern w:val="2"/>
      <w:sz w:val="32"/>
      <w:szCs w:val="32"/>
      <w:lang w:bidi="ar-SA"/>
    </w:rPr>
  </w:style>
  <w:style w:type="paragraph" w:customStyle="1" w:styleId="168">
    <w:name w:val="摘要正文"/>
    <w:next w:val="1"/>
    <w:qFormat/>
    <w:uiPriority w:val="0"/>
    <w:pPr>
      <w:adjustRightInd w:val="0"/>
      <w:spacing w:line="400" w:lineRule="exact"/>
      <w:ind w:firstLine="480" w:firstLineChars="200"/>
      <w:jc w:val="both"/>
    </w:pPr>
    <w:rPr>
      <w:rFonts w:ascii="Times New Roman" w:hAnsi="Times New Roman" w:eastAsia="宋体" w:cs="Times New Roman"/>
      <w:kern w:val="2"/>
      <w:sz w:val="24"/>
      <w:szCs w:val="24"/>
      <w:lang w:bidi="ar-SA"/>
    </w:rPr>
  </w:style>
  <w:style w:type="paragraph" w:customStyle="1" w:styleId="169">
    <w:name w:val="关键词正文"/>
    <w:next w:val="1"/>
    <w:uiPriority w:val="0"/>
    <w:pPr>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170">
    <w:name w:val="关键词"/>
    <w:qFormat/>
    <w:uiPriority w:val="0"/>
    <w:rPr>
      <w:rFonts w:ascii="Arial" w:hAnsi="Arial" w:eastAsia="黑体" w:cs="Arial"/>
      <w:kern w:val="2"/>
      <w:sz w:val="24"/>
      <w:szCs w:val="24"/>
      <w:lang w:bidi="ar-SA"/>
    </w:rPr>
  </w:style>
  <w:style w:type="paragraph" w:customStyle="1" w:styleId="171">
    <w:name w:val="英文摘要标题"/>
    <w:next w:val="1"/>
    <w:qFormat/>
    <w:uiPriority w:val="0"/>
    <w:pPr>
      <w:adjustRightInd w:val="0"/>
      <w:spacing w:beforeLines="200" w:afterLines="100" w:line="240" w:lineRule="auto"/>
      <w:jc w:val="center"/>
    </w:pPr>
    <w:rPr>
      <w:rFonts w:ascii="Times New Roman" w:hAnsi="Times New Roman" w:eastAsia="黑体" w:cs="Times New Roman"/>
      <w:b/>
      <w:bCs/>
      <w:kern w:val="2"/>
      <w:sz w:val="32"/>
      <w:szCs w:val="32"/>
      <w:lang w:bidi="ar-SA"/>
    </w:rPr>
  </w:style>
  <w:style w:type="paragraph" w:customStyle="1" w:styleId="172">
    <w:name w:val="英文摘要正文"/>
    <w:next w:val="1"/>
    <w:qFormat/>
    <w:uiPriority w:val="0"/>
    <w:pPr>
      <w:widowControl w:val="0"/>
      <w:adjustRightInd w:val="0"/>
      <w:spacing w:line="400" w:lineRule="exact"/>
      <w:ind w:firstLine="960" w:firstLineChars="400"/>
      <w:jc w:val="both"/>
    </w:pPr>
    <w:rPr>
      <w:rFonts w:ascii="Times New Roman" w:hAnsi="Times New Roman" w:eastAsia="宋体" w:cs="Times New Roman"/>
      <w:kern w:val="2"/>
      <w:sz w:val="24"/>
      <w:szCs w:val="24"/>
    </w:rPr>
  </w:style>
  <w:style w:type="paragraph" w:customStyle="1" w:styleId="173">
    <w:name w:val="英文关键词正文"/>
    <w:next w:val="1"/>
    <w:qFormat/>
    <w:uiPriority w:val="0"/>
    <w:pPr>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174">
    <w:name w:val="英文关键词"/>
    <w:qFormat/>
    <w:uiPriority w:val="0"/>
    <w:rPr>
      <w:rFonts w:ascii="Arial" w:hAnsi="Arial" w:eastAsia="黑体" w:cs="Arial"/>
      <w:b/>
      <w:bCs/>
      <w:kern w:val="2"/>
      <w:sz w:val="24"/>
      <w:szCs w:val="24"/>
      <w:lang w:bidi="ar-SA"/>
    </w:rPr>
  </w:style>
  <w:style w:type="paragraph" w:customStyle="1" w:styleId="175">
    <w:name w:val="目录标题"/>
    <w:next w:val="1"/>
    <w:qFormat/>
    <w:uiPriority w:val="0"/>
    <w:pPr>
      <w:adjustRightInd w:val="0"/>
      <w:spacing w:before="720" w:after="360"/>
      <w:jc w:val="center"/>
    </w:pPr>
    <w:rPr>
      <w:rFonts w:ascii="Arial" w:hAnsi="Arial" w:eastAsia="黑体" w:cs="Arial"/>
      <w:kern w:val="2"/>
      <w:sz w:val="36"/>
      <w:szCs w:val="36"/>
      <w:lang w:bidi="ar-SA"/>
    </w:rPr>
  </w:style>
  <w:style w:type="paragraph" w:customStyle="1" w:styleId="176">
    <w:name w:val="结语标题"/>
    <w:next w:val="1"/>
    <w:qFormat/>
    <w:uiPriority w:val="0"/>
    <w:pPr>
      <w:adjustRightInd w:val="0"/>
      <w:spacing w:before="720" w:after="360"/>
      <w:jc w:val="center"/>
      <w:outlineLvl w:val="0"/>
    </w:pPr>
    <w:rPr>
      <w:rFonts w:ascii="Arial" w:hAnsi="Arial" w:eastAsia="黑体" w:cs="Arial"/>
      <w:sz w:val="36"/>
      <w:szCs w:val="36"/>
    </w:rPr>
  </w:style>
  <w:style w:type="paragraph" w:customStyle="1" w:styleId="177">
    <w:name w:val="引言标题"/>
    <w:next w:val="1"/>
    <w:qFormat/>
    <w:uiPriority w:val="0"/>
    <w:pPr>
      <w:adjustRightInd w:val="0"/>
      <w:spacing w:before="720" w:after="360"/>
      <w:jc w:val="center"/>
      <w:outlineLvl w:val="0"/>
    </w:pPr>
    <w:rPr>
      <w:rFonts w:ascii="Arial" w:hAnsi="Arial" w:eastAsia="黑体" w:cs="Arial"/>
      <w:sz w:val="36"/>
      <w:szCs w:val="36"/>
    </w:rPr>
  </w:style>
  <w:style w:type="paragraph" w:customStyle="1" w:styleId="178">
    <w:name w:val="致谢正文"/>
    <w:next w:val="1"/>
    <w:qFormat/>
    <w:uiPriority w:val="0"/>
    <w:pPr>
      <w:adjustRightInd w:val="0"/>
      <w:spacing w:line="400" w:lineRule="exact"/>
      <w:ind w:firstLine="480" w:firstLineChars="200"/>
      <w:jc w:val="both"/>
    </w:pPr>
    <w:rPr>
      <w:rFonts w:ascii="Times New Roman" w:hAnsi="Times New Roman" w:eastAsia="宋体" w:cs="Times New Roman"/>
      <w:kern w:val="2"/>
      <w:sz w:val="24"/>
      <w:szCs w:val="24"/>
      <w:lang w:bidi="ar-SA"/>
    </w:rPr>
  </w:style>
  <w:style w:type="paragraph" w:customStyle="1" w:styleId="179">
    <w:name w:val="致谢标题"/>
    <w:next w:val="1"/>
    <w:qFormat/>
    <w:uiPriority w:val="0"/>
    <w:pPr>
      <w:adjustRightInd w:val="0"/>
      <w:spacing w:before="480" w:after="240"/>
      <w:jc w:val="center"/>
      <w:outlineLvl w:val="0"/>
    </w:pPr>
    <w:rPr>
      <w:rFonts w:ascii="Arial" w:hAnsi="Arial" w:eastAsia="黑体" w:cs="Arial"/>
      <w:kern w:val="2"/>
      <w:sz w:val="32"/>
      <w:szCs w:val="32"/>
      <w:lang w:bidi="ar-SA"/>
    </w:rPr>
  </w:style>
  <w:style w:type="paragraph" w:customStyle="1" w:styleId="180">
    <w:name w:val="参考文献条目"/>
    <w:next w:val="1"/>
    <w:qFormat/>
    <w:uiPriority w:val="0"/>
    <w:pPr>
      <w:wordWrap w:val="0"/>
      <w:adjustRightInd w:val="0"/>
      <w:jc w:val="both"/>
    </w:pPr>
    <w:rPr>
      <w:rFonts w:ascii="Times New Roman" w:hAnsi="Times New Roman" w:eastAsia="宋体" w:cs="Times New Roman"/>
      <w:kern w:val="2"/>
      <w:sz w:val="24"/>
      <w:szCs w:val="24"/>
      <w:lang w:bidi="ar-SA"/>
    </w:rPr>
  </w:style>
  <w:style w:type="paragraph" w:customStyle="1" w:styleId="181">
    <w:name w:val="参考文献标题"/>
    <w:next w:val="1"/>
    <w:qFormat/>
    <w:uiPriority w:val="0"/>
    <w:pPr>
      <w:adjustRightInd w:val="0"/>
      <w:spacing w:before="480" w:after="240"/>
      <w:jc w:val="center"/>
      <w:outlineLvl w:val="0"/>
    </w:pPr>
    <w:rPr>
      <w:rFonts w:ascii="Arial" w:hAnsi="Arial" w:eastAsia="黑体" w:cs="Arial"/>
      <w:kern w:val="2"/>
      <w:sz w:val="32"/>
      <w:szCs w:val="32"/>
      <w:lang w:bidi="ar-SA"/>
    </w:rPr>
  </w:style>
  <w:style w:type="paragraph" w:customStyle="1" w:styleId="182">
    <w:name w:val="表格标题"/>
    <w:next w:val="1"/>
    <w:uiPriority w:val="0"/>
    <w:pPr>
      <w:tabs>
        <w:tab w:val="left" w:pos="0"/>
      </w:tabs>
      <w:adjustRightInd w:val="0"/>
      <w:spacing w:before="120" w:after="120" w:line="400" w:lineRule="exact"/>
      <w:jc w:val="center"/>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17297</Words>
  <Characters>23154</Characters>
  <Lines>0</Lines>
  <Paragraphs>0</Paragraphs>
  <TotalTime>39</TotalTime>
  <ScaleCrop>false</ScaleCrop>
  <LinksUpToDate>false</LinksUpToDate>
  <CharactersWithSpaces>23912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99ybmc34</cp:lastModifiedBy>
  <dcterms:modified xsi:type="dcterms:W3CDTF">2026-05-10T09:35:28Z</dcterms:modified>
  <dc:title>毕业设计论文_格式对标版_第01轮_封面摘要第一章</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eyJoZGlkIjoiOTMzM2ZkZTQ3YTgxNjU2ZTc1Y2VkODY3N2IzM2I2MzQiLCJ1c2VySWQiOiIxODA1MDk5NzEyIn0=</vt:lpwstr>
  </property>
  <property fmtid="{D5CDD505-2E9C-101B-9397-08002B2CF9AE}" pid="3" name="KSOProductBuildVer">
    <vt:lpwstr>2052-12.1.0.25225</vt:lpwstr>
  </property>
  <property fmtid="{D5CDD505-2E9C-101B-9397-08002B2CF9AE}" pid="4" name="ICV">
    <vt:lpwstr>81B9863550F34853AF704F94F5106D18_13</vt:lpwstr>
  </property>
</Properties>
</file>