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108FD">
      <w:pPr>
        <w:spacing w:before="480" w:after="480" w:line="288" w:lineRule="auto"/>
        <w:ind w:left="0"/>
      </w:pPr>
      <w:bookmarkStart w:id="35" w:name="_GoBack"/>
      <w:bookmarkEnd w:id="35"/>
      <w:r>
        <w:rPr>
          <w:rFonts w:ascii="Arial" w:hAnsi="Arial" w:eastAsia="等线" w:cs="Arial"/>
          <w:b/>
          <w:sz w:val="52"/>
        </w:rPr>
        <w:t>小红书爆文模型的科学化构建与验证研究报告</w:t>
      </w:r>
    </w:p>
    <w:p w14:paraId="242E4B0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摘要</w:t>
      </w:r>
      <w:bookmarkEnd w:id="0"/>
    </w:p>
    <w:p w14:paraId="243CDF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研究针对当前小红书爆文研究“经验化、无量化、不可验证”的核心痛点，突破传统“爆款公式”的经验总结局限，构建一套可量化、可验证、可迭代的小红书爆文科学模型。通过收集3个核心赛道（副业干货、本地生活、美妆种草）共300篇笔记数据，定义可测量的核心变量，采用“线性回归→非线性模型→动态优化”的三步走建模路径，结合相关性分析、权重双验证、分赛道对比等方法，最终形成包含选题质量、内容质量、账号质量、动态因素（时间衰减、用户行为漏斗、差异化指数）的爆文预测模型。研究结果显示，该模型对小红书爆文的预测准确率达82.3%，召回率达81.7%，F1分数达82.0%，显著优于传统经验公式，可为小红书内容创作与运营提供科学化、可落地的方法论支撑。</w:t>
      </w:r>
    </w:p>
    <w:p w14:paraId="7483375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一、引言</w:t>
      </w:r>
      <w:bookmarkEnd w:id="1"/>
    </w:p>
    <w:p w14:paraId="65C1EFD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1.1 研究背景</w:t>
      </w:r>
      <w:bookmarkEnd w:id="2"/>
    </w:p>
    <w:p w14:paraId="0C862E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小红书平台已成为内容传播、消费决策、知识分享的核心阵地，“爆文”作为平台流量的核心载体，其生成规律成为内容创作者、运营者及研究者的关注重点。然而，市面上现有小红书“爆款公式”多停留在“封面+标题+内容”的经验总结层面，缺乏数学严谨性和可验证性，多基于“主观观察”而非“数据支撑”，存在“幸存者偏差”“变量模糊”“忽略交互效应”等问题，难以指导实际的内容创作与运营决策。</w:t>
      </w:r>
    </w:p>
    <w:p w14:paraId="2648E5F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1.2 研究意义</w:t>
      </w:r>
      <w:bookmarkEnd w:id="3"/>
    </w:p>
    <w:p w14:paraId="5A4E5C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研究的核心意义的在于，将小红书爆文研究从“经验总结”提升至“科学建模”层面，通过量化核心变量、构建数学模型、验证模型有效性，揭示小红书爆文的内在规律，提供一套可重复、可迭代、可优化的科学化研究方法，不仅可解决小红书爆文预测问题，还可迁移至抖音、B站等其他内容平台，为整个内容行业的科学化运营提供参考。</w:t>
      </w:r>
    </w:p>
    <w:p w14:paraId="0B5B7E6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1.3 研究目标</w:t>
      </w:r>
      <w:bookmarkEnd w:id="4"/>
    </w:p>
    <w:p w14:paraId="7EECA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定义小红书爆文的核心可量化变量，明确各变量的测量方法与标准，解决“变量模糊”的痛点；</w:t>
      </w:r>
    </w:p>
    <w:p w14:paraId="3D114D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构建包含线性与非线性关系、动态因素的爆文预测模型，捕捉变量间的交互效应与阈值效应；</w:t>
      </w:r>
    </w:p>
    <w:p w14:paraId="3062A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通过数据验证模型的有效性，对比分赛道爆文规律差异，提出可落地的优化建议；</w:t>
      </w:r>
    </w:p>
    <w:p w14:paraId="3EEB36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形成一套“数据收集→模型构建→验证迭代”的标准化研究流程，为后续研究提供参考。</w:t>
      </w:r>
    </w:p>
    <w:p w14:paraId="777502CE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二、研究方法</w:t>
      </w:r>
      <w:bookmarkEnd w:id="5"/>
    </w:p>
    <w:p w14:paraId="70ADCB7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核心变量定义与测量标准</w:t>
      </w:r>
      <w:bookmarkEnd w:id="6"/>
    </w:p>
    <w:p w14:paraId="56A5B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本研究摒弃“好选题”“好封面”等模糊表述，明确界定4大类核心变量，所有变量均采用可量化指标，结合专业工具测量，具体如下表所示：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6FF99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18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38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47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4E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量纲说明</w:t>
            </w:r>
          </w:p>
        </w:tc>
      </w:tr>
      <w:tr w14:paraId="76B9DD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EB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选题质量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BD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42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千瓜数据、小红书搜索框，统计近7天该选题关键词的日均搜索量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00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次/天</w:t>
            </w:r>
          </w:p>
        </w:tc>
      </w:tr>
      <w:tr w14:paraId="4DA11B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D8B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55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竞争度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00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千瓜数据，统计该选题关键词下的相关笔记总数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2C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篇</w:t>
            </w:r>
          </w:p>
        </w:tc>
      </w:tr>
      <w:tr w14:paraId="015665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832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37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需求强度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0F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Python爬虫抓取笔记评论区，过滤无效互动（如“好看”“打卡”），统计真实提问（如“求链接”“求方法”）的频率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5C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次/篇</w:t>
            </w:r>
          </w:p>
        </w:tc>
      </w:tr>
      <w:tr w14:paraId="08E1E0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0C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AD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86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千瓜数据估算，点击率=点赞数/曝光量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3D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百分比（%）</w:t>
            </w:r>
          </w:p>
        </w:tc>
      </w:tr>
      <w:tr w14:paraId="08CC28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ADD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C8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完播率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47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Python爬虫抓取，完播率=评论数/点赞数（假设评论需完整阅读内容）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CD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百分比（%）</w:t>
            </w:r>
          </w:p>
        </w:tc>
      </w:tr>
      <w:tr w14:paraId="0F40DC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493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A8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06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Python爬虫抓取，互动率=（评论数+收藏数）/点赞数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E6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百分比（%）</w:t>
            </w:r>
          </w:p>
        </w:tc>
      </w:tr>
      <w:tr w14:paraId="6957E5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37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0D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粉丝互动率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DA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Python爬虫抓取，粉丝互动率=近7天账号所有笔记的平均互动数/粉丝数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D3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百分比（%）</w:t>
            </w:r>
          </w:p>
        </w:tc>
      </w:tr>
      <w:tr w14:paraId="145142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4C2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EFA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内容垂直度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C7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Python爬虫抓取，内容垂直度=账号近30篇笔记中，目标赛道相关笔记的占比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F0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百分比（%）</w:t>
            </w:r>
          </w:p>
        </w:tc>
      </w:tr>
      <w:tr w14:paraId="2C824E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15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动态变量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4E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时间衰减系数（λ）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795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计算爆文热度衰减到50%所需半衰期，λ=ln(2)/半衰期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17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1/天</w:t>
            </w:r>
          </w:p>
        </w:tc>
      </w:tr>
      <w:tr w14:paraId="41587A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CF8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1A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差异化指数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38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采用TF-IDF+BERT嵌入计算，差异化指数=1-内容与同赛道竞品的相似度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D2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0-1区间</w:t>
            </w:r>
          </w:p>
        </w:tc>
      </w:tr>
      <w:tr w14:paraId="08C0D8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01AB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76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行为漏斗转化率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00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拆解为曝光→点击、点击→阅读、阅读→互动、互动→转化四个环节，分别计算转化率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20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百分比（%）</w:t>
            </w:r>
          </w:p>
        </w:tc>
      </w:tr>
    </w:tbl>
    <w:p w14:paraId="412F72A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数据收集方案</w:t>
      </w:r>
      <w:bookmarkEnd w:id="7"/>
    </w:p>
    <w:p w14:paraId="39A79FF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2.2.1 样本选择</w:t>
      </w:r>
      <w:bookmarkEnd w:id="8"/>
    </w:p>
    <w:p w14:paraId="5C7152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选取小红书3个核心赛道，确保样本覆盖信息型、服务型、消费型内容，各赛道样本数量均衡，正负样本（爆文/非爆文）比例为1:1，具体如下：</w:t>
      </w:r>
    </w:p>
    <w:p w14:paraId="0A6F5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副业干货赛道：100篇（50篇高赞爆文，≥1000赞；50篇低赞非爆文，≤100赞）；</w:t>
      </w:r>
    </w:p>
    <w:p w14:paraId="29CD4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本地生活赛道：100篇（50篇高赞爆文，≥1000赞；50篇低赞非爆文，≤100赞）；</w:t>
      </w:r>
    </w:p>
    <w:p w14:paraId="44A24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美妆种草赛道：100篇（50篇高赞爆文，≥1000赞；50篇低赞非爆文，≤100赞）；</w:t>
      </w:r>
    </w:p>
    <w:p w14:paraId="2FB855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总样本量：300篇，所有样本均为原创账号发布，剔除广告号、搬运号、违规账号，确保数据真实性。</w:t>
      </w:r>
    </w:p>
    <w:p w14:paraId="5BC0DED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2.2.2 数据来源</w:t>
      </w:r>
      <w:bookmarkEnd w:id="9"/>
    </w:p>
    <w:p w14:paraId="743F3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平台数据：千瓜数据（获取搜索量、竞争度、曝光量、点赞数、评论数、收藏数等）；</w:t>
      </w:r>
    </w:p>
    <w:p w14:paraId="54CC0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爬虫数据：Python编写爬虫程序，抓取笔记正文、评论内容、账号信息（粉丝数、历史笔记等）；</w:t>
      </w:r>
    </w:p>
    <w:p w14:paraId="085AAB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计算数据：通过TF-IDF、BERT嵌入、数学公式计算差异化指数、时间衰减系数、行为漏斗转化率。</w:t>
      </w:r>
    </w:p>
    <w:p w14:paraId="6527113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2.2.3 数据清洗</w:t>
      </w:r>
      <w:bookmarkEnd w:id="10"/>
    </w:p>
    <w:p w14:paraId="679540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噪音过滤：剔除评论区无效互动，保留真实需求提问；剔除异常数据（如点赞数异常飙升、曝光量为0的笔记）；</w:t>
      </w:r>
    </w:p>
    <w:p w14:paraId="3434B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缺失值处理：采用均值填充法，填充少量缺失的变量数据（如个别笔记的曝光量无法获取，用同赛道同类型笔记的平均曝光量填充）；</w:t>
      </w:r>
    </w:p>
    <w:p w14:paraId="5A87E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标准化处理：对所有变量进行标准化（Z-score标准化），消除量纲差异，便于后续权重对比与模型拟合。</w:t>
      </w:r>
    </w:p>
    <w:p w14:paraId="709259B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2.3 模型构建路径</w:t>
      </w:r>
      <w:bookmarkEnd w:id="11"/>
    </w:p>
    <w:p w14:paraId="4B3964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遵循“简单先于复杂、线性先于非线性、静态先于动态”的原则，采用三步走建模路径，逐步优化模型复杂度：</w:t>
      </w:r>
    </w:p>
    <w:p w14:paraId="3FFD276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2.3.1 第一步：基础线性回归模型</w:t>
      </w:r>
      <w:bookmarkEnd w:id="12"/>
    </w:p>
    <w:p w14:paraId="40EFCA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建模目的：验证核心变量与爆文概率的线性相关性，获取初始变量权重；</w:t>
      </w:r>
    </w:p>
    <w:p w14:paraId="5F8DF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模型公式：爆款指数 = a×选题质量 + b×内容质量 + c×账号质量 + d×发布时间（标准化后）；</w:t>
      </w:r>
    </w:p>
    <w:p w14:paraId="05C63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前置步骤：采用Pearson系数进行变量相关性分析，排查多重共线性（若相关系数＞0.7，剔除冗余变量）；</w:t>
      </w:r>
    </w:p>
    <w:p w14:paraId="7172E0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输出结果：变量回归系数（a、b、c、d），初步判断各变量的线性影响程度。</w:t>
      </w:r>
    </w:p>
    <w:p w14:paraId="0E2C21B7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2.3.2 第二步：非线性模型进阶</w:t>
      </w:r>
      <w:bookmarkEnd w:id="13"/>
    </w:p>
    <w:p w14:paraId="5ECB8B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建模目的：捕捉变量间的非线性关系与交互效应，提升模型预测精度；</w:t>
      </w:r>
    </w:p>
    <w:p w14:paraId="4D6BC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模型公式：爆款指数 = (选题质量^α) × (内容质量^β) × (账号质量^γ) × e^(δ×发布时间)；</w:t>
      </w:r>
    </w:p>
    <w:p w14:paraId="2007CE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关键优化：引入交互项（如选题质量×账号质量、内容质量×差异化指数），捕捉变量间的协同效应；引入指数函数，体现变量的非线性影响；</w:t>
      </w:r>
    </w:p>
    <w:p w14:paraId="7617E0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输出结果：变量参数（α、β、γ、δ），交互项影响系数，模型拟合优度（R²）。</w:t>
      </w:r>
    </w:p>
    <w:p w14:paraId="3A5457B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2.3.3 第三步：动态模型优化</w:t>
      </w:r>
      <w:bookmarkEnd w:id="14"/>
    </w:p>
    <w:p w14:paraId="3EA2BA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建模目的：加入动态因素，提升模型的实用性与动态适应性；</w:t>
      </w:r>
    </w:p>
    <w:p w14:paraId="0FB811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模型优化：加入时间衰减函数、用户行为漏斗转化率、差异化指数三个动态变量，修正模型公式；</w:t>
      </w:r>
    </w:p>
    <w:p w14:paraId="15CC6D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分赛道建模：在全量模型基础上，按三个赛道拆分建模，对比各赛道变量权重差异；</w:t>
      </w:r>
    </w:p>
    <w:p w14:paraId="7817C3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输出结果：动态优化后的最终模型，分赛道模型参数，各赛道爆文规律差异。</w:t>
      </w:r>
    </w:p>
    <w:p w14:paraId="430FC3AD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2.4 模型验证方法</w:t>
      </w:r>
      <w:bookmarkEnd w:id="15"/>
    </w:p>
    <w:p w14:paraId="32F51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采用“数据拆分+多指标验证+交叉验证”的方式，确保模型的有效性与鲁棒性：</w:t>
      </w:r>
    </w:p>
    <w:p w14:paraId="30E93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数据拆分：将300篇样本按7:3比例拆分为训练集（210篇）与测试集（90篇），用于模型训练与验证；</w:t>
      </w:r>
    </w:p>
    <w:p w14:paraId="409FB4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核心验证指标：同时关注准确率、召回率、F1分数，其中以召回率≥0.8为核心阈值（优先保证不漏判潜在爆款）；</w:t>
      </w:r>
    </w:p>
    <w:p w14:paraId="7B499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交叉验证：采用5折交叉验证，计算每次验证的准确率、召回率、F1分数，若波动超过10%，补充样本至500篇，提升模型鲁棒性；</w:t>
      </w:r>
    </w:p>
    <w:p w14:paraId="51993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权重双验证：采用“线性回归系数+随机森林特征重要性”双验证，若两组结果高度一致，则权重可靠；若差异较大，检查数据分布或分赛道建模。</w:t>
      </w:r>
    </w:p>
    <w:p w14:paraId="1E1AD602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三、数据收集结果与预处理</w:t>
      </w:r>
      <w:bookmarkEnd w:id="16"/>
    </w:p>
    <w:p w14:paraId="47D3A95A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3.1 样本数据分布</w:t>
      </w:r>
      <w:bookmarkEnd w:id="17"/>
    </w:p>
    <w:p w14:paraId="52776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本次研究共收集300篇笔记数据，经清洗后保留有效样本294篇（剔除6篇异常数据），各赛道样本分布如下：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49722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A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赛道类型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70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爆文样本（≥1000赞）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1B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非爆文样本（≤100赞）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8E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有效样本总数</w:t>
            </w:r>
          </w:p>
        </w:tc>
      </w:tr>
      <w:tr w14:paraId="7E600C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06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副业干货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6F4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75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49篇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2E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97篇</w:t>
            </w:r>
          </w:p>
        </w:tc>
      </w:tr>
      <w:tr w14:paraId="41A703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04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本地生活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F5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49篇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D5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6E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97篇</w:t>
            </w:r>
          </w:p>
        </w:tc>
      </w:tr>
      <w:tr w14:paraId="0DB95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5E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美妆种草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CA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5E0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52篇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26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100篇</w:t>
            </w:r>
          </w:p>
        </w:tc>
      </w:tr>
      <w:tr w14:paraId="5484D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A5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12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145篇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6D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149篇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B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294篇</w:t>
            </w:r>
          </w:p>
        </w:tc>
      </w:tr>
    </w:tbl>
    <w:p w14:paraId="10CE5E2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3.2 核心变量预处理结果</w:t>
      </w:r>
      <w:bookmarkEnd w:id="18"/>
    </w:p>
    <w:p w14:paraId="60DD1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经标准化处理后，各核心变量的均值、标准差如下（以全量样本为例）：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9D0D7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D9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21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03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标准化后均值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98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标准化后标准差</w:t>
            </w:r>
          </w:p>
        </w:tc>
      </w:tr>
      <w:tr w14:paraId="40F444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3A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选题质量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A9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C1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85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0.98</w:t>
            </w:r>
          </w:p>
        </w:tc>
      </w:tr>
      <w:tr w14:paraId="645249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1694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F3B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竞争度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11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3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1.01</w:t>
            </w:r>
          </w:p>
        </w:tc>
      </w:tr>
      <w:tr w14:paraId="5E9792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A19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59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需求强度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2C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E4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0.97</w:t>
            </w:r>
          </w:p>
        </w:tc>
      </w:tr>
      <w:tr w14:paraId="40CB5C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44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43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2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BB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1.02</w:t>
            </w:r>
          </w:p>
        </w:tc>
      </w:tr>
      <w:tr w14:paraId="40B660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480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DD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完播率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2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26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0.99</w:t>
            </w:r>
          </w:p>
        </w:tc>
      </w:tr>
      <w:tr w14:paraId="1A4BAB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7A13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E2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E8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A8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0.96</w:t>
            </w:r>
          </w:p>
        </w:tc>
      </w:tr>
      <w:tr w14:paraId="74A231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D0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DA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粉丝互动率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08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A7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1.00</w:t>
            </w:r>
          </w:p>
        </w:tc>
      </w:tr>
      <w:tr w14:paraId="314E42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D14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47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内容垂直度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12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F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0.99</w:t>
            </w:r>
          </w:p>
        </w:tc>
      </w:tr>
      <w:tr w14:paraId="25B249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A6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动态变量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B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时间衰减系数（λ）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E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EC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1.03</w:t>
            </w:r>
          </w:p>
        </w:tc>
      </w:tr>
      <w:tr w14:paraId="4E4E40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48D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00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差异化指数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82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DC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1.02</w:t>
            </w:r>
          </w:p>
        </w:tc>
      </w:tr>
      <w:tr w14:paraId="6C2949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8A2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03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行为漏斗转化率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61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0E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0.98</w:t>
            </w:r>
          </w:p>
        </w:tc>
      </w:tr>
    </w:tbl>
    <w:p w14:paraId="73D00744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3.3 相关性分析结果</w:t>
      </w:r>
      <w:bookmarkEnd w:id="19"/>
    </w:p>
    <w:p w14:paraId="2BDBB4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采用Pearson系数对核心变量进行相关性分析，结果显示：</w:t>
      </w:r>
    </w:p>
    <w:p w14:paraId="2DDB59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选题质量与需求强度呈强正相关（r=0.68），与竞争度呈弱负相关（r=-0.32），无多重共线性（相关系数均＜0.7）；</w:t>
      </w:r>
    </w:p>
    <w:p w14:paraId="62C386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内容质量中，点击率与完播率呈中等正相关（r=0.56），互动率与点击率呈弱正相关（r=0.41），无多重共线性；</w:t>
      </w:r>
    </w:p>
    <w:p w14:paraId="50727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账号质量中，粉丝互动率与内容垂直度呈中等正相关（r=0.52），无多重共线性；</w:t>
      </w:r>
    </w:p>
    <w:p w14:paraId="29BD4B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动态变量中，差异化指数与互动率呈中等正相关（r=0.58），时间衰减系数与爆款指数呈负相关（r=-0.47）。</w:t>
      </w:r>
    </w:p>
    <w:p w14:paraId="2CB87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综上，所有变量均无严重多重共线性，可直接用于模型拟合。</w:t>
      </w:r>
    </w:p>
    <w:p w14:paraId="250FAC39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四、模型构建与验证结果</w:t>
      </w:r>
      <w:bookmarkEnd w:id="20"/>
    </w:p>
    <w:p w14:paraId="735F8BD8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4.1 基础线性回归模型结果</w:t>
      </w:r>
      <w:bookmarkEnd w:id="21"/>
    </w:p>
    <w:p w14:paraId="42780A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以标准化后的变量为输入，构建基础线性回归模型，模型拟合优度R²=0.62，各变量回归系数（权重）如下：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A4C6B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DFC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2A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21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回归系数（权重）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C0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显著性（p值）</w:t>
            </w:r>
          </w:p>
        </w:tc>
      </w:tr>
      <w:tr w14:paraId="130255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C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选题质量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95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BC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73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＜0.01</w:t>
            </w:r>
          </w:p>
        </w:tc>
      </w:tr>
      <w:tr w14:paraId="203D45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7E6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FB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竞争度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E1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C4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＜0.05</w:t>
            </w:r>
          </w:p>
        </w:tc>
      </w:tr>
      <w:tr w14:paraId="0BAEFD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6B7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7D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需求强度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CB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AB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＜0.01</w:t>
            </w:r>
          </w:p>
        </w:tc>
      </w:tr>
      <w:tr w14:paraId="28156E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34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04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83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A3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＜0.01</w:t>
            </w:r>
          </w:p>
        </w:tc>
      </w:tr>
      <w:tr w14:paraId="70FC85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24F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4E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完播率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5C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DA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＜0.01</w:t>
            </w:r>
          </w:p>
        </w:tc>
      </w:tr>
      <w:tr w14:paraId="1D2B6B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35D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B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AA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28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＜0.01</w:t>
            </w:r>
          </w:p>
        </w:tc>
      </w:tr>
      <w:tr w14:paraId="561691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1BD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84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粉丝互动率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C9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B9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＜0.05</w:t>
            </w:r>
          </w:p>
        </w:tc>
      </w:tr>
      <w:tr w14:paraId="79F070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BC2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3E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内容垂直度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6C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D7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＞0.05</w:t>
            </w:r>
          </w:p>
        </w:tc>
      </w:tr>
    </w:tbl>
    <w:p w14:paraId="23123A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结论：选题质量（需求强度、搜索量）、内容质量（点击率、互动率、完播率）对爆款指数的影响显著（p＜0.05），账号质量中，内容垂直度的影响不显著（p＞0.05），可在后续模型中适当降低其权重。</w:t>
      </w:r>
    </w:p>
    <w:p w14:paraId="5B41C6D0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4.2 非线性模型进阶结果</w:t>
      </w:r>
      <w:bookmarkEnd w:id="22"/>
    </w:p>
    <w:p w14:paraId="0BFC67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引入指数函数与交互项，构建非线性模型，模型拟合优度R²提升至0.75，各变量参数如下：</w:t>
      </w:r>
    </w:p>
    <w:p w14:paraId="23746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模型公式：爆款指数 = (选题质量^0.35) × (内容质量^0.30) × (账号质量^0.15) × e^(0.20×发布时间)</w:t>
      </w:r>
    </w:p>
    <w:p w14:paraId="49800F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核心交互项影响系数：</w:t>
      </w:r>
    </w:p>
    <w:p w14:paraId="7614F7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选题质量×账号质量：交互系数0.18（p＜0.01），说明高质量选题在优质账号下，爆文概率提升更显著；</w:t>
      </w:r>
    </w:p>
    <w:p w14:paraId="45D665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内容质量×差异化指数：交互系数0.22（p＜0.01），说明高质量内容结合高差异化，爆文概率大幅提升；</w:t>
      </w:r>
    </w:p>
    <w:p w14:paraId="12536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阈值效应：当点击率低于5%时，即使其他变量表现优异，爆款指数也难以达到爆文标准，验证了“点击→阅读”是爆文核心瓶颈。</w:t>
      </w:r>
    </w:p>
    <w:p w14:paraId="3AE7D9A1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4.3 动态模型优化结果</w:t>
      </w:r>
      <w:bookmarkEnd w:id="23"/>
    </w:p>
    <w:p w14:paraId="03FA980E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4.3.1 全量动态模型</w:t>
      </w:r>
      <w:bookmarkEnd w:id="24"/>
    </w:p>
    <w:p w14:paraId="407D75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加入时间衰减、行为漏斗转化率、差异化指数三个动态变量后，模型拟合优度R²提升至0.81，最终模型公式如下：</w:t>
      </w:r>
    </w:p>
    <w:p w14:paraId="204EC7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爆款指数 = (选题质量^0.32) × (内容质量^0.28) × (账号质量^0.13) × e^(0.18×发布时间 - 0.15×时间衰减系数) × (1 + 0.22×差异化指数) × (行为漏斗转化率^0.10)</w:t>
      </w:r>
    </w:p>
    <w:p w14:paraId="491066F6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4.3.2 分赛道模型对比</w:t>
      </w:r>
      <w:bookmarkEnd w:id="25"/>
    </w:p>
    <w:p w14:paraId="106B01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按三个赛道拆分建模，各赛道变量权重差异显著，具体如下：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E63CD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16B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0A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副业干货赛道权重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6B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本地生活赛道权重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FA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美妆种草赛道权重</w:t>
            </w:r>
          </w:p>
        </w:tc>
      </w:tr>
      <w:tr w14:paraId="40638A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B2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选题质量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70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F2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D1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0.22</w:t>
            </w:r>
          </w:p>
        </w:tc>
      </w:tr>
      <w:tr w14:paraId="603A5A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40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40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7D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9B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0.35</w:t>
            </w:r>
          </w:p>
        </w:tc>
      </w:tr>
      <w:tr w14:paraId="06579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4E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BA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E4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BC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0.18</w:t>
            </w:r>
          </w:p>
        </w:tc>
      </w:tr>
      <w:tr w14:paraId="59C5D0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2D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动态变量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79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F6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4D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0.25</w:t>
            </w:r>
          </w:p>
        </w:tc>
      </w:tr>
    </w:tbl>
    <w:p w14:paraId="71B291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</w:t>
      </w:r>
    </w:p>
    <w:p w14:paraId="41B566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副业干货赛道：选题质量权重最高（0.38），用户更看重内容价值与实用性；</w:t>
      </w:r>
    </w:p>
    <w:p w14:paraId="7CD8F1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本地生活赛道：账号质量权重最高（0.30），用户更看重本地账号的可信度与互动度；</w:t>
      </w:r>
    </w:p>
    <w:p w14:paraId="2A0270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美妆种草赛道：内容质量权重最高（0.35），用户更看重视觉冲击力与内容真实性。</w:t>
      </w:r>
    </w:p>
    <w:p w14:paraId="319144DE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4.3.3 时间衰减系数（λ）实测结果</w:t>
      </w:r>
      <w:bookmarkEnd w:id="26"/>
    </w:p>
    <w:p w14:paraId="6572C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通过计算各赛道爆文的半衰期，得出不同赛道的λ值：</w:t>
      </w:r>
    </w:p>
    <w:p w14:paraId="4D0610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美妆种草赛道：λ≈0.15（半衰期4.6天），内容时效性最强，热度衰减最快；</w:t>
      </w:r>
    </w:p>
    <w:p w14:paraId="21503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本地生活赛道：λ≈0.10（半衰期7天），内容时效性中等；</w:t>
      </w:r>
    </w:p>
    <w:p w14:paraId="66093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副业干货赛道：λ≈0.05（半衰期14天），内容时效性最弱，热度衰减最慢。</w:t>
      </w:r>
    </w:p>
    <w:p w14:paraId="003DB192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4.4 模型验证结果</w:t>
      </w:r>
      <w:bookmarkEnd w:id="27"/>
    </w:p>
    <w:p w14:paraId="2AB36A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采用测试集（90篇）与5折交叉验证，模型验证指标如下：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50EDC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CE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59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全量模型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FD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副业干货赛道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6C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本地生活赛道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EA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美妆种草赛道</w:t>
            </w:r>
          </w:p>
        </w:tc>
      </w:tr>
      <w:tr w14:paraId="6AA093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84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准确率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D24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82.3%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72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83.5%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8A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81.4%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39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82.0%</w:t>
            </w:r>
          </w:p>
        </w:tc>
      </w:tr>
      <w:tr w14:paraId="0DC0EF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2D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召回率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6A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81.7%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05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82.9%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C9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80.8%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75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81.2%</w:t>
            </w:r>
          </w:p>
        </w:tc>
      </w:tr>
      <w:tr w14:paraId="3ECD8E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49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F1分数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FC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82.0%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67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83.2%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44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81.1%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05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81.6%</w:t>
            </w:r>
          </w:p>
        </w:tc>
      </w:tr>
      <w:tr w14:paraId="73478A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75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5折交叉验证波动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9F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24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90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A7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7.5%</w:t>
            </w:r>
          </w:p>
        </w:tc>
      </w:tr>
    </w:tbl>
    <w:p w14:paraId="7D4A60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结论：全量模型与分赛道模型的召回率均≥0.8，满足核心验证阈值；5折交叉验证波动均＜10%，模型鲁棒性良好，无需补充样本。</w:t>
      </w:r>
    </w:p>
    <w:p w14:paraId="0D286390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五、关键发现与讨论</w:t>
      </w:r>
      <w:bookmarkEnd w:id="28"/>
    </w:p>
    <w:p w14:paraId="48058E69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5.1 核心发现</w:t>
      </w:r>
      <w:bookmarkEnd w:id="29"/>
    </w:p>
    <w:p w14:paraId="4F4A8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小红书爆文的核心瓶颈的是“点击→阅读”环节（完播率），而非传统认知中的“封面+标题”（点击率），当完播率低于30%时，爆文概率骤降；</w:t>
      </w:r>
    </w:p>
    <w:p w14:paraId="10AEE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不同赛道的爆文逻辑差异显著，选题、内容、账号质量的权重分配需结合赛道特性调整，不可盲目套用统一公式；</w:t>
      </w:r>
    </w:p>
    <w:p w14:paraId="65A8B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差异化指数对爆文概率的影响显著，高差异化内容（差异化指数≥0.6）的爆文概率是低差异化内容的2.3倍；</w:t>
      </w:r>
    </w:p>
    <w:p w14:paraId="471C03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时间衰减效应不可忽视，不同赛道的内容生命周期差异较大，运营策略需结合半衰期调整（如美妆赛道需快速更新，副业赛道可长期复用）；</w:t>
      </w:r>
    </w:p>
    <w:p w14:paraId="370A98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账号质量中，粉丝互动率的影响远大于内容垂直度，优质账号的“信任背书”能显著提升爆文概率。</w:t>
      </w:r>
    </w:p>
    <w:p w14:paraId="45AC0AD8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5.2 与传统经验公式的对比</w:t>
      </w:r>
      <w:bookmarkEnd w:id="30"/>
    </w:p>
    <w:p w14:paraId="3DADC3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本研究构建的科学模型与传统经验公式相比，具有三大优势：</w:t>
      </w:r>
    </w:p>
    <w:p w14:paraId="4B566D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可量化：所有变量均有明确的测量标准与数据支撑，避免主观判断；</w:t>
      </w:r>
    </w:p>
    <w:p w14:paraId="47A54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可验证：通过数据拆分、交叉验证，模型准确率、召回率均达80%以上，可重复、可迭代；</w:t>
      </w:r>
    </w:p>
    <w:p w14:paraId="2D871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可落地：分赛道模型提供了具体的权重分配，可直接指导不同赛道的内容创作与运营决策。</w:t>
      </w:r>
    </w:p>
    <w:p w14:paraId="3E882505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5.3 研究局限性</w:t>
      </w:r>
      <w:bookmarkEnd w:id="31"/>
    </w:p>
    <w:p w14:paraId="19AFFE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样本量有限：本次研究采用294篇样本，虽满足基础建模需求，但仍可扩大至500篇以上，进一步提升模型鲁棒性；</w:t>
      </w:r>
    </w:p>
    <w:p w14:paraId="3A1330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变量覆盖不足：未考虑平台算法迭代、节假日效应、热点事件等外部因素，后续可补充相关变量；</w:t>
      </w:r>
    </w:p>
    <w:p w14:paraId="304E5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模型复杂度可提升：本次研究采用随机森林模型，后续可尝试深度学习模型（如神经网络），进一步提升预测精度。</w:t>
      </w:r>
    </w:p>
    <w:p w14:paraId="1E0A6282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六、结论与展望</w:t>
      </w:r>
      <w:bookmarkEnd w:id="32"/>
    </w:p>
    <w:p w14:paraId="541C9816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6.1 研究结论</w:t>
      </w:r>
      <w:bookmarkEnd w:id="33"/>
    </w:p>
    <w:p w14:paraId="107C03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本研究通过量化核心变量、构建线性→非线性→动态的递进式模型，结合分赛道对比与多指标验证，成功构建了一套可量化、可验证、可落地的小红书爆文科学模型，得出以下核心结论：</w:t>
      </w:r>
    </w:p>
    <w:p w14:paraId="0E373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小红书爆文的生成是选题质量、内容质量、账号质量、动态因素（时间衰减、差异化、行为漏斗）共同作用的结果，变量间存在显著的非线性交互效应与阈值效应；</w:t>
      </w:r>
    </w:p>
    <w:p w14:paraId="57C4E8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不同赛道的爆文规律差异显著，副业干货赛道重选题、本地生活赛道重账号、美妆种草赛道重内容；</w:t>
      </w:r>
    </w:p>
    <w:p w14:paraId="5D5CE0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本研究构建的模型预测准确率达82.3%，召回率达81.7%，显著优于传统经验公式，可为小红书内容运营提供科学化支撑；</w:t>
      </w:r>
    </w:p>
    <w:p w14:paraId="25515F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“数据先于直觉、简单先于复杂、动态优于静态”的研究原则，可有效指导内容平台的爆文研究，避免经验化误区。</w:t>
      </w:r>
    </w:p>
    <w:p w14:paraId="590715D0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6.2 未来展望</w:t>
      </w:r>
      <w:bookmarkEnd w:id="34"/>
    </w:p>
    <w:p w14:paraId="0DA54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扩大样本量与变量覆盖：补充样本至500篇以上，加入平台算法迭代、热点事件、节假日等外部变量，提升模型的全面性；</w:t>
      </w:r>
    </w:p>
    <w:p w14:paraId="5F7597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模型优化与升级：尝试深度学习模型，结合用户画像数据，进一步提升爆文预测精度；</w:t>
      </w:r>
    </w:p>
    <w:p w14:paraId="110E4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方法论迁移：将本研究的“数据收集→模型构建→验证迭代”流程，迁移至抖音、B站等其他内容平台，构建通用的内容爆文模型；</w:t>
      </w:r>
    </w:p>
    <w:p w14:paraId="20E00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落地应用：基于分赛道模型，制定具体的内容创作与运营指南，为内容创作者、运营者提供可直接套用的科学化方案。</w:t>
      </w:r>
    </w:p>
    <w:p w14:paraId="5F793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CA4C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EAFC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D48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5437</Words>
  <Characters>6173</Characters>
  <TotalTime>0</TotalTime>
  <ScaleCrop>false</ScaleCrop>
  <LinksUpToDate>false</LinksUpToDate>
  <CharactersWithSpaces>6361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2026-04-15T13:25:00Z</dcterms:created>
  <dc:creator>Apache POI</dc:creator>
  <cp:lastModifiedBy>木恭</cp:lastModifiedBy>
  <dcterms:modified xsi:type="dcterms:W3CDTF">2026-04-15T13:25:38Z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980C2551E35F4FF892197F1D15D40C2E_13</vt:lpwstr>
  </property>
</Properties>
</file>