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①明确超平面模型：f(x)=w</w:t>
      </w:r>
      <w:r>
        <w:rPr>
          <w:rFonts w:hint="eastAsia" w:eastAsiaTheme="minor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*x+b, w:w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(i=1;2;....n)集合，是法向量，代表超平面方向， b:为位移项，决定了超平面与原点之间的距离．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②svm目标找到＂最大间隔＂(r)即：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Max{w,b} 1/2*||w||</w:t>
      </w:r>
      <w:r>
        <w:rPr>
          <w:rFonts w:hint="eastAsia" w:eastAsiaTheme="minorEastAsia"/>
          <w:vertAlign w:val="superscrip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S.t  y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(w</w:t>
      </w:r>
      <w:r>
        <w:rPr>
          <w:rFonts w:hint="eastAsia" w:eastAsiaTheme="minor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x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+b)&gt;=1 i=1,2,...,n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③引入拉格朗日乘子a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&gt;=0　其目的为去除约束，w,b将目标方程转化为仅与a相关的多元线性方程求解即</w:t>
      </w:r>
    </w:p>
    <w:p>
      <w:pPr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L(w,b,a)=</w:t>
      </w:r>
      <m:oMath>
        <m:f>
          <m:fPr>
            <m:ctrlPr>
              <w:rPr>
                <w:rFonts w:hint="eastAsia" w:ascii="DejaVu Math TeX Gyre"/>
                <w:vertAlign w:val="baseline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/>
                <w:vertAlign w:val="baseline"/>
                <w:lang w:val="en-US" w:eastAsia="zh-CN"/>
              </w:rPr>
              <m:t>1</m:t>
            </m:r>
            <m:ctrlPr>
              <w:rPr>
                <w:rFonts w:hint="eastAsia" w:ascii="DejaVu Math TeX Gyre"/>
                <w:vertAlign w:val="baseline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/>
                <w:vertAlign w:val="baseline"/>
                <w:lang w:val="en-US" w:eastAsia="zh-CN"/>
              </w:rPr>
              <m:t>2</m:t>
            </m:r>
            <m:ctrlPr>
              <w:rPr>
                <w:rFonts w:hint="eastAsia" w:ascii="DejaVu Math TeX Gyre"/>
                <w:vertAlign w:val="baseline"/>
                <w:lang w:val="en-US" w:eastAsia="zh-CN"/>
              </w:rPr>
            </m:ctrlPr>
          </m:den>
        </m:f>
        <m:sSup>
          <m:sSupPr>
            <m:ctrlPr>
              <m:rPr/>
              <w:rPr>
                <w:rFonts w:hint="default" w:ascii="DejaVu Math TeX Gyre"/>
                <w:vertAlign w:val="baseline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/>
                <w:vertAlign w:val="baseline"/>
                <w:lang w:val="en-US" w:eastAsia="zh-CN"/>
              </w:rPr>
              <m:t>||w||</m:t>
            </m:r>
            <m:ctrlPr>
              <m:rPr/>
              <w:rPr>
                <w:rFonts w:hint="default" w:ascii="DejaVu Math TeX Gyre"/>
                <w:vertAlign w:val="baseline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/>
                <w:vertAlign w:val="baseline"/>
                <w:lang w:val="en-US" w:eastAsia="zh-CN"/>
              </w:rPr>
              <m:t>2</m:t>
            </m:r>
            <m:ctrlPr>
              <m:rPr/>
              <w:rPr>
                <w:rFonts w:hint="default" w:ascii="DejaVu Math TeX Gyre"/>
                <w:vertAlign w:val="baseline"/>
                <w:lang w:val="en-US" w:eastAsia="zh-CN"/>
              </w:rPr>
            </m:ctrlPr>
          </m:sup>
        </m:sSup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vertAlign w:val="baseline"/>
                <w:lang w:val="en-US"/>
              </w:rPr>
              <m:t>i=1</m:t>
            </m:r>
            <m:ctrlPr>
              <w:rPr>
                <w:rFonts w:ascii="DejaVu Math TeX Gyre" w:hAnsi="DejaVu Math TeX Gyre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vertAlign w:val="baseline"/>
                <w:lang w:val="en-US"/>
              </w:rPr>
              <m:t>m</m:t>
            </m:r>
            <m:ctrlPr>
              <w:rPr>
                <w:rFonts w:ascii="DejaVu Math TeX Gyre" w:hAnsi="DejaVu Math TeX Gyre"/>
                <w:i/>
                <w:vertAlign w:val="baseline"/>
                <w:lang w:val="en-US"/>
              </w:rPr>
            </m:ctrlPr>
          </m:sup>
          <m:e>
            <m:sSub>
              <m:sSubP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a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i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vertAlign w:val="baseline"/>
                <w:lang w:val="en-US"/>
              </w:rPr>
              <m:t>(1−</m:t>
            </m:r>
            <m:sSub>
              <m:sSubP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y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i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vertAlign w:val="baseline"/>
                <w:lang w:val="en-US"/>
              </w:rPr>
              <m:t>(</m:t>
            </m:r>
            <m:sSup>
              <m:sSupP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w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T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up>
            </m:sSup>
            <m:sSub>
              <m:sSubP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x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vertAlign w:val="baseline"/>
                    <w:lang w:val="en-US"/>
                  </w:rPr>
                  <m:t>i</m:t>
                </m:r>
                <m:ctrlPr>
                  <m:rPr/>
                  <w:rPr>
                    <w:rFonts w:hint="default" w:ascii="DejaVu Math TeX Gyre" w:hAnsi="DejaVu Math TeX Gyre"/>
                    <w:i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DejaVu Math TeX Gyre" w:hAnsi="DejaVu Math TeX Gyre"/>
                <w:vertAlign w:val="baseline"/>
                <w:lang w:val="en-US"/>
              </w:rPr>
              <m:t>+b))</m:t>
            </m:r>
            <m:ctrlPr>
              <w:rPr>
                <w:rFonts w:ascii="DejaVu Math TeX Gyre" w:hAnsi="DejaVu Math TeX Gyre"/>
                <w:i/>
                <w:vertAlign w:val="baseline"/>
                <w:lang w:val="en-US"/>
              </w:rPr>
            </m:ctrlPr>
          </m:e>
        </m:nary>
      </m:oMath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④ 令L(w,b,a)对w,b的偏导为０　可得到w,b与a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y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x</w:t>
      </w:r>
      <w:r>
        <w:rPr>
          <w:rFonts w:hint="eastAsia" w:eastAsiaTheme="minorEastAsia"/>
          <w:vertAlign w:val="subscript"/>
          <w:lang w:val="en-US" w:eastAsia="zh-CN"/>
        </w:rPr>
        <w:t>i</w:t>
      </w:r>
      <w:r>
        <w:rPr>
          <w:rFonts w:hint="eastAsia"/>
          <w:vertAlign w:val="subscript"/>
          <w:lang w:val="en-US" w:eastAsia="zh-CN"/>
        </w:rPr>
        <w:t xml:space="preserve"> </w:t>
      </w:r>
      <w:r>
        <w:rPr>
          <w:rFonts w:hint="eastAsia"/>
          <w:vertAlign w:val="baseline"/>
          <w:lang w:val="en-US" w:eastAsia="zh-CN"/>
        </w:rPr>
        <w:t>关系式并带入上式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得到对偶问题：</w:t>
      </w:r>
    </w:p>
    <w:p>
      <w:pPr>
        <w:rPr>
          <w:rFonts w:hint="default"/>
          <w:vertAlign w:val="baseline"/>
          <w:lang w:val="en-US" w:eastAsia="zh-CN"/>
        </w:rPr>
      </w:pPr>
      <m:oMathPara>
        <m:oMath>
          <m:sPre>
            <m:sPrePr>
              <m:ctrlPr>
                <w:rPr>
                  <w:rFonts w:ascii="DejaVu Math TeX Gyre" w:hAnsi="DejaVu Math TeX Gyre"/>
                  <w:i/>
                  <w:vertAlign w:val="baseline"/>
                  <w:lang w:val="en-US"/>
                </w:rPr>
              </m:ctrlPr>
            </m:sPrePr>
            <m:sub>
              <m:r>
                <m:rPr/>
                <w:rPr>
                  <w:rFonts w:hint="default" w:ascii="DejaVu Math TeX Gyre" w:hAnsi="DejaVu Math TeX Gyre"/>
                  <w:vertAlign w:val="baseline"/>
                  <w:lang w:val="en-US"/>
                </w:rPr>
                <m:t>a</m:t>
              </m:r>
              <m:ctrlPr>
                <w:rPr>
                  <w:rFonts w:ascii="DejaVu Math TeX Gyre" w:hAnsi="DejaVu Math TeX Gyre"/>
                  <w:i/>
                  <w:vertAlign w:val="baseline"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vertAlign w:val="baseline"/>
                  <w:lang w:val="en-US"/>
                </w:rPr>
                <m:t>max</m:t>
              </m:r>
              <m:ctrlPr>
                <w:rPr>
                  <w:rFonts w:ascii="DejaVu Math TeX Gyre" w:hAnsi="DejaVu Math TeX Gyre"/>
                  <w:i/>
                  <w:vertAlign w:val="baseline"/>
                  <w:lang w:val="en-US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ascii="DejaVu Math TeX Gyre" w:hAnsi="DejaVu Math TeX Gyre"/>
                      <w:i/>
                      <w:vertAlign w:val="baseline"/>
                      <w:lang w:val="en-US"/>
                    </w:rPr>
                  </m:ctrlPr>
                </m:naryPr>
                <m:sub>
                  <m:r>
                    <m:rPr/>
                    <w:rPr>
                      <w:rFonts w:hint="default" w:ascii="DejaVu Math TeX Gyre" w:hAnsi="DejaVu Math TeX Gyre"/>
                      <w:vertAlign w:val="baseline"/>
                      <w:lang w:val="en-US"/>
                    </w:rPr>
                    <m:t>i=1</m:t>
                  </m:r>
                  <m:ctrlPr>
                    <w:rPr>
                      <w:rFonts w:ascii="DejaVu Math TeX Gyre" w:hAnsi="DejaVu Math TeX Gyre"/>
                      <w:i/>
                      <w:vertAlign w:val="baseline"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vertAlign w:val="baseline"/>
                      <w:lang w:val="en-US"/>
                    </w:rPr>
                    <m:t>m</m:t>
                  </m:r>
                  <m:ctrlPr>
                    <w:rPr>
                      <w:rFonts w:ascii="DejaVu Math TeX Gyre" w:hAnsi="DejaVu Math TeX Gyre"/>
                      <w:i/>
                      <w:vertAlign w:val="baseline"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a</m:t>
                      </m:r>
                      <m:ctrlPr>
                        <w:rPr>
                          <w:rFonts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i</m:t>
                      </m:r>
                      <m:ctrlPr>
                        <w:rPr>
                          <w:rFonts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/>
                      <w:vertAlign w:val="baseline"/>
                      <w:lang w:val="en-US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den>
                  </m:f>
                  <m:nary>
                    <m:naryPr>
                      <m:chr m:val="∑"/>
                      <m:limLoc m:val="undOvr"/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i=1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DejaVu Math TeX Gyre" w:hAnsi="DejaVu Math TeX Gyre"/>
                          <w:vertAlign w:val="baseline"/>
                          <w:lang w:val="en-US"/>
                        </w:rPr>
                        <m:t>m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vertAlign w:val="baseline"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DejaVu Math TeX Gyre" w:hAnsi="DejaVu Math TeX Gyre"/>
                              <w:vertAlign w:val="baseline"/>
                              <w:lang w:val="en-US"/>
                            </w:rPr>
                            <m:t>j=1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vertAlign w:val="baseline"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DejaVu Math TeX Gyre" w:hAnsi="DejaVu Math TeX Gyre"/>
                              <w:vertAlign w:val="baseline"/>
                              <w:lang w:val="en-US"/>
                            </w:rPr>
                            <m:t>m</m:t>
                          </m:r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vertAlign w:val="baseline"/>
                              <w:lang w:val="en-US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a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i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y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b>
                          </m:sSub>
                          <m:sSup>
                            <m:sSup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/>
                                  <w:vertAlign w:val="baseline"/>
                                  <w:lang w:val="en-US"/>
                                </w:rPr>
                                <m:t>j</m:t>
                              </m:r>
                              <m:ctrlPr>
                                <w:rPr>
                                  <w:rFonts w:hint="default" w:ascii="DejaVu Math TeX Gyre" w:hAnsi="DejaVu Math TeX Gyre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sub>
                          </m:sSub>
                          <m:ctrlPr>
                            <m:rPr/>
                            <w:rPr>
                              <w:rFonts w:hint="default" w:ascii="DejaVu Math TeX Gyre" w:hAnsi="DejaVu Math TeX Gyre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nary>
                      <m:ctrlPr>
                        <m:rPr/>
                        <w:rPr>
                          <w:rFonts w:hint="default" w:ascii="DejaVu Math TeX Gyre" w:hAnsi="DejaVu Math TeX Gyre"/>
                          <w:i/>
                          <w:vertAlign w:val="baseline"/>
                          <w:lang w:val="en-US"/>
                        </w:rPr>
                      </m:ctrlPr>
                    </m:e>
                  </m:nary>
                  <m:ctrlPr>
                    <w:rPr>
                      <w:rFonts w:ascii="DejaVu Math TeX Gyre" w:hAnsi="DejaVu Math TeX Gyre"/>
                      <w:i/>
                      <w:vertAlign w:val="baseline"/>
                      <w:lang w:val="en-US"/>
                    </w:rPr>
                  </m:ctrlPr>
                </m:e>
              </m:nary>
              <m:ctrlPr>
                <w:rPr>
                  <w:rFonts w:ascii="DejaVu Math TeX Gyre" w:hAnsi="DejaVu Math TeX Gyre"/>
                  <w:i/>
                  <w:vertAlign w:val="baseline"/>
                  <w:lang w:val="en-US"/>
                </w:rPr>
              </m:ctrlPr>
            </m:e>
          </m:sPre>
        </m:oMath>
      </m:oMathPara>
    </w:p>
    <w:p>
      <w:pPr>
        <w:ind w:firstLine="210" w:firstLineChars="100"/>
        <w:rPr>
          <w:rFonts w:hAnsi="DejaVu Math TeX Gyre"/>
          <w:i w:val="0"/>
          <w:lang w:val="en-US"/>
        </w:rPr>
      </w:pPr>
      <w:r>
        <w:rPr>
          <w:rFonts w:hint="eastAsia"/>
          <w:lang w:val="en-US" w:eastAsia="zh-CN"/>
        </w:rPr>
        <w:t>f(x)=w</w:t>
      </w:r>
      <w:r>
        <w:rPr>
          <w:rFonts w:hint="eastAsia" w:eastAsiaTheme="minorEastAsia"/>
          <w:vertAlign w:val="superscript"/>
          <w:lang w:val="en-US" w:eastAsia="zh-CN"/>
        </w:rPr>
        <w:t>T</w:t>
      </w:r>
      <w:r>
        <w:rPr>
          <w:rFonts w:hint="eastAsia"/>
          <w:lang w:val="en-US" w:eastAsia="zh-CN"/>
        </w:rPr>
        <w:t>*x+b=</w:t>
      </w:r>
      <m:oMath>
        <m:nary>
          <m:naryPr>
            <m:chr m:val="∑"/>
            <m:limLoc m:val="undOvr"/>
            <m:ctrlPr>
              <w:rPr>
                <w:rFonts w:ascii="DejaVu Math TeX Gyre" w:hAnsi="DejaVu Math TeX Gyre"/>
                <w:i/>
                <w:lang w:val="en-US"/>
              </w:rPr>
            </m:ctrlPr>
          </m:naryPr>
          <m:sub>
            <m:r>
              <m:rPr/>
              <w:rPr>
                <w:rFonts w:hint="default" w:ascii="DejaVu Math TeX Gyre" w:hAnsi="DejaVu Math TeX Gyre"/>
                <w:lang w:val="en-US"/>
              </w:rPr>
              <m:t>i=1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m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a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i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y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i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</m:sSub>
            <m:sSup>
              <m:s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X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lang w:val="en-US"/>
                      </w:rPr>
                      <m:t>i</m:t>
                    </m:r>
                    <m:ctrlPr>
                      <w:rPr>
                        <w:rFonts w:ascii="DejaVu Math TeX Gyre" w:hAnsi="DejaVu Math TeX Gyre"/>
                        <w:i/>
                        <w:lang w:val="en-US"/>
                      </w:rPr>
                    </m:ctrlPr>
                  </m:sub>
                </m:sSub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T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p>
            <m:r>
              <m:rPr/>
              <w:rPr>
                <w:rFonts w:hint="default" w:ascii="DejaVu Math TeX Gyre" w:hAnsi="DejaVu Math TeX Gyre"/>
                <w:lang w:val="en-US"/>
              </w:rPr>
              <m:t>x+b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</m:nary>
      </m:oMath>
    </w:p>
    <w:p>
      <w:pPr>
        <w:ind w:firstLine="210" w:firstLineChars="1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上述过程满足KKT条件：</w:t>
      </w:r>
    </w:p>
    <w:p>
      <w:pPr>
        <w:ind w:firstLine="420" w:firstLineChars="2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a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&gt;=0</w:t>
      </w:r>
    </w:p>
    <w:p>
      <w:pPr>
        <w:ind w:firstLine="420" w:firstLineChars="2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y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f(x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)-1&gt;=0</w:t>
      </w:r>
      <w:bookmarkStart w:id="0" w:name="_GoBack"/>
      <w:bookmarkEnd w:id="0"/>
    </w:p>
    <w:p>
      <w:pPr>
        <w:ind w:firstLine="420" w:firstLineChars="2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a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(y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f(x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>)-1)=0</w:t>
      </w:r>
    </w:p>
    <w:p>
      <w:pPr>
        <w:rPr>
          <w:rFonts w:hint="eastAsia" w:hAnsi="DejaVu Math TeX Gyre" w:eastAsiaTheme="minorEastAsia"/>
          <w:i w:val="0"/>
          <w:vertAlign w:val="subscript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⑤使用SMO来求解a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lang w:val="en-US" w:eastAsia="zh-CN"/>
        </w:rPr>
        <w:t xml:space="preserve"> a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j</w:t>
      </w:r>
    </w:p>
    <w:p>
      <w:pPr>
        <w:rPr>
          <w:rFonts w:hint="eastAsia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vertAlign w:val="baseline"/>
          <w:lang w:val="en-US" w:eastAsia="zh-CN"/>
        </w:rPr>
        <w:t>⑥当样本空间不属于线性可分时</w:t>
      </w:r>
    </w:p>
    <w:p>
      <w:pPr>
        <w:rPr>
          <w:rFonts w:hint="eastAsia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vertAlign w:val="baseline"/>
          <w:lang w:val="en-US" w:eastAsia="zh-CN"/>
        </w:rPr>
        <w:t>可将x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vertAlign w:val="baseline"/>
          <w:lang w:val="en-US" w:eastAsia="zh-CN"/>
        </w:rPr>
        <w:t xml:space="preserve"> 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j</w:t>
      </w:r>
      <w:r>
        <w:rPr>
          <w:rFonts w:hint="eastAsia" w:hAnsi="DejaVu Math TeX Gyre"/>
          <w:i w:val="0"/>
          <w:vertAlign w:val="baseline"/>
          <w:lang w:val="en-US" w:eastAsia="zh-CN"/>
        </w:rPr>
        <w:t xml:space="preserve"> 先映射到高维特征空间，使得样本在这个空间内线性可分,表示为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i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),Ф(x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j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)，</w:t>
      </w:r>
      <w:r>
        <w:rPr>
          <w:rFonts w:hint="eastAsia" w:hAnsi="DejaVu Math TeX Gyre"/>
          <w:i w:val="0"/>
          <w:vertAlign w:val="baseline"/>
          <w:lang w:val="en-US" w:eastAsia="zh-CN"/>
        </w:rPr>
        <w:t>并将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i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),Ф(x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j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</w:t>
      </w:r>
      <w:r>
        <w:rPr>
          <w:rFonts w:hint="eastAsia" w:hAnsi="DejaVu Math TeX Gyre"/>
          <w:i w:val="0"/>
          <w:vertAlign w:val="baseline"/>
          <w:lang w:val="en-US" w:eastAsia="zh-CN"/>
        </w:rPr>
        <w:t>替换上式中的x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vertAlign w:val="baseline"/>
          <w:lang w:val="en-US" w:eastAsia="zh-CN"/>
        </w:rPr>
        <w:t xml:space="preserve"> 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j</w:t>
      </w:r>
      <w:r>
        <w:rPr>
          <w:rFonts w:hint="eastAsia" w:hAnsi="DejaVu Math TeX Gyre"/>
          <w:i w:val="0"/>
          <w:vertAlign w:val="subscript"/>
          <w:lang w:val="en-US" w:eastAsia="zh-CN"/>
        </w:rPr>
        <w:t xml:space="preserve"> </w:t>
      </w:r>
      <w:r>
        <w:rPr>
          <w:rFonts w:hint="eastAsia" w:hAnsi="DejaVu Math TeX Gyre" w:eastAsiaTheme="minorEastAsia"/>
          <w:i w:val="0"/>
          <w:vertAlign w:val="baseline"/>
          <w:lang w:val="en-US" w:eastAsia="zh-CN"/>
        </w:rPr>
        <w:t>由于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i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),Ф(x</w:t>
      </w:r>
      <w:r>
        <w:rPr>
          <w:rFonts w:hint="eastAsia" w:ascii="AR PL UKai CN" w:hAnsi="AR PL UKai CN" w:eastAsia="AR PL UKai CN" w:cs="AR PL UKai CN"/>
          <w:i w:val="0"/>
          <w:vertAlign w:val="subscript"/>
          <w:lang w:val="en-US" w:eastAsia="zh-CN"/>
        </w:rPr>
        <w:t>j</w:t>
      </w:r>
      <w:r>
        <w:rPr>
          <w:rFonts w:hint="eastAsia" w:ascii="AR PL UKai CN" w:hAnsi="AR PL UKai CN" w:eastAsia="AR PL UKai CN" w:cs="AR PL UKai CN"/>
          <w:i w:val="0"/>
          <w:vertAlign w:val="baseline"/>
          <w:lang w:val="en-US" w:eastAsia="zh-CN"/>
        </w:rPr>
        <w:t>)</w:t>
      </w:r>
      <w:r>
        <w:rPr>
          <w:rFonts w:hint="eastAsia" w:hAnsi="DejaVu Math TeX Gyre"/>
          <w:i w:val="0"/>
          <w:vertAlign w:val="baseline"/>
          <w:lang w:val="en-US" w:eastAsia="zh-CN"/>
        </w:rPr>
        <w:t>的内积维度较高，可用核函数来代替二者的内积，核函数为x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i</w:t>
      </w:r>
      <w:r>
        <w:rPr>
          <w:rFonts w:hint="eastAsia" w:hAnsi="DejaVu Math TeX Gyre"/>
          <w:i w:val="0"/>
          <w:vertAlign w:val="baseline"/>
          <w:lang w:val="en-US" w:eastAsia="zh-CN"/>
        </w:rPr>
        <w:t xml:space="preserve"> x</w:t>
      </w:r>
      <w:r>
        <w:rPr>
          <w:rFonts w:hint="eastAsia" w:hAnsi="DejaVu Math TeX Gyre" w:eastAsiaTheme="minorEastAsia"/>
          <w:i w:val="0"/>
          <w:vertAlign w:val="subscript"/>
          <w:lang w:val="en-US" w:eastAsia="zh-CN"/>
        </w:rPr>
        <w:t>j</w:t>
      </w:r>
      <w:r>
        <w:rPr>
          <w:rFonts w:hint="eastAsia" w:hAnsi="DejaVu Math TeX Gyre"/>
          <w:i w:val="0"/>
          <w:vertAlign w:val="subscript"/>
          <w:lang w:val="en-US" w:eastAsia="zh-CN"/>
        </w:rPr>
        <w:t xml:space="preserve"> </w:t>
      </w:r>
      <w:r>
        <w:rPr>
          <w:rFonts w:hint="eastAsia" w:hAnsi="DejaVu Math TeX Gyre"/>
          <w:i w:val="0"/>
          <w:vertAlign w:val="baseline"/>
          <w:lang w:val="en-US" w:eastAsia="zh-CN"/>
        </w:rPr>
        <w:t>之间的函数运算</w:t>
      </w:r>
    </w:p>
    <w:p>
      <w:pPr>
        <w:rPr>
          <w:rFonts w:hint="eastAsia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vertAlign w:val="baseline"/>
          <w:lang w:val="en-US" w:eastAsia="zh-CN"/>
        </w:rPr>
        <w:t>⑦软间隔</w:t>
      </w:r>
    </w:p>
    <w:p>
      <w:pPr>
        <w:rPr>
          <w:rFonts w:hint="default" w:hAnsi="DejaVu Math TeX Gyre"/>
          <w:i w:val="0"/>
          <w:vertAlign w:val="baseline"/>
          <w:lang w:val="en-US" w:eastAsia="zh-CN"/>
        </w:rPr>
      </w:pPr>
      <w:r>
        <w:rPr>
          <w:rFonts w:hint="eastAsia" w:hAnsi="DejaVu Math TeX Gyre"/>
          <w:i w:val="0"/>
          <w:vertAlign w:val="baseline"/>
          <w:lang w:val="en-US" w:eastAsia="zh-CN"/>
        </w:rPr>
        <w:t>容忍样本噪声的产生，在原式子中加入c(损失函数)来表现容忍程度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E4C39"/>
    <w:rsid w:val="19FE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2020-03-30T11:51:00Z</dcterms:created>
  <dc:creator>rui</dc:creator>
  <cp:lastModifiedBy>rui</cp:lastModifiedBy>
  <dcterms:modified xsi:type="dcterms:W3CDTF">2020-03-30T12:45:29Z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