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marginal</w:t>
      </w:r>
      <w:r>
        <w:t xml:space="preserve"> </w:t>
      </w:r>
      <w:r>
        <w:t xml:space="preserve">value</w:t>
      </w:r>
      <w:r>
        <w:t xml:space="preserve"> </w:t>
      </w:r>
      <w:r>
        <w:t xml:space="preserve">of</w:t>
      </w:r>
      <w:r>
        <w:t xml:space="preserve"> </w:t>
      </w:r>
      <w:r>
        <w:t xml:space="preserve">swimming</w:t>
      </w:r>
      <w:r>
        <w:t xml:space="preserve"> </w:t>
      </w:r>
      <w:r>
        <w:t xml:space="preserve">in</w:t>
      </w:r>
      <w:r>
        <w:t xml:space="preserve"> </w:t>
      </w:r>
      <w:r>
        <w:t xml:space="preserve">woodland</w:t>
      </w:r>
      <w:r>
        <w:t xml:space="preserve"> </w:t>
      </w:r>
      <w:r>
        <w:t xml:space="preserve">caribou</w:t>
      </w:r>
    </w:p>
    <w:p>
      <w:pPr>
        <w:pStyle w:val="Author"/>
      </w:pPr>
      <w:r>
        <w:t xml:space="preserve">Quinn</w:t>
      </w:r>
      <w:r>
        <w:t xml:space="preserve"> </w:t>
      </w:r>
      <w:r>
        <w:t xml:space="preserve">M.R.</w:t>
      </w:r>
      <w:r>
        <w:t xml:space="preserve"> </w:t>
      </w:r>
      <w:r>
        <w:t xml:space="preserve">Webber</w:t>
      </w:r>
      <w:r>
        <w:rPr>
          <w:vertAlign w:val="superscript"/>
        </w:rPr>
        <w:t xml:space="preserve">2</w:t>
      </w:r>
      <w:r>
        <w:t xml:space="preserve">,</w:t>
      </w:r>
      <w:r>
        <w:t xml:space="preserve"> </w:t>
      </w:r>
      <w:r>
        <w:t xml:space="preserve">Jack</w:t>
      </w:r>
      <w:r>
        <w:t xml:space="preserve"> </w:t>
      </w:r>
      <w:r>
        <w:t xml:space="preserve">G.</w:t>
      </w:r>
      <w:r>
        <w:t xml:space="preserve"> </w:t>
      </w:r>
      <w:r>
        <w:t xml:space="preserve">Hendrix</w:t>
      </w:r>
      <w:r>
        <w:rPr>
          <w:vertAlign w:val="superscript"/>
        </w:rPr>
        <w:t xml:space="preserve">2</w:t>
      </w:r>
      <w:r>
        <w:t xml:space="preserve">,</w:t>
      </w:r>
      <w:r>
        <w:t xml:space="preserve"> </w:t>
      </w:r>
      <w:r>
        <w:t xml:space="preserve">Alec</w:t>
      </w:r>
      <w:r>
        <w:t xml:space="preserve"> </w:t>
      </w:r>
      <w:r>
        <w:t xml:space="preserve">L.</w:t>
      </w:r>
      <w:r>
        <w:t xml:space="preserve"> </w:t>
      </w:r>
      <w:r>
        <w:t xml:space="preserve">Robitaille</w:t>
      </w:r>
      <w:r>
        <w:rPr>
          <w:vertAlign w:val="superscript"/>
        </w:rPr>
        <w:t xml:space="preserve">1</w:t>
      </w:r>
      <w:r>
        <w:t xml:space="preserve">,</w:t>
      </w:r>
      <w:r>
        <w:t xml:space="preserve"> </w:t>
      </w:r>
      <w:r>
        <w:t xml:space="preserve">and</w:t>
      </w:r>
      <w:r>
        <w:t xml:space="preserve"> </w:t>
      </w:r>
      <w:r>
        <w:t xml:space="preserve">Eric</w:t>
      </w:r>
      <w:r>
        <w:t xml:space="preserve"> </w:t>
      </w:r>
      <w:r>
        <w:t xml:space="preserve">Vander</w:t>
      </w:r>
      <w:r>
        <w:t xml:space="preserve"> </w:t>
      </w:r>
      <w:r>
        <w:t xml:space="preserve">Wal</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Department of Biology, Memorial University of Newfoundland, Canada</w:t>
      </w:r>
      <w:r>
        <w:br w:type="textWrapping"/>
      </w:r>
      <w:r>
        <w:rPr>
          <w:vertAlign w:val="superscript"/>
        </w:rPr>
        <w:t xml:space="preserve">2</w:t>
      </w:r>
      <w:r>
        <w:t xml:space="preserve"> </w:t>
      </w:r>
      <w:r>
        <w:t xml:space="preserve">Cognitive and Behavioural Ecology Interdisciplinary Program, Memorial University of Newfoundland</w:t>
      </w:r>
    </w:p>
    <w:p>
      <w:r>
        <w:br w:type="page"/>
      </w:r>
    </w:p>
    <w:p>
      <w:pPr>
        <w:pStyle w:val="TextBody"/>
      </w:pPr>
      <w:r>
        <w:drawing>
          <wp:inline>
            <wp:extent cx="4579632" cy="4579632"/>
            <wp:effectExtent b="0" l="0" r="0" t="0"/>
            <wp:docPr descr="" title="" id="1" name="Picture"/>
            <a:graphic>
              <a:graphicData uri="http://schemas.openxmlformats.org/drawingml/2006/picture">
                <pic:pic>
                  <pic:nvPicPr>
                    <pic:cNvPr descr="../graphics/FigS1.png" id="0" name="Picture"/>
                    <pic:cNvPicPr>
                      <a:picLocks noChangeArrowheads="1" noChangeAspect="1"/>
                    </pic:cNvPicPr>
                  </pic:nvPicPr>
                  <pic:blipFill>
                    <a:blip r:embed="rId20"/>
                    <a:stretch>
                      <a:fillRect/>
                    </a:stretch>
                  </pic:blipFill>
                  <pic:spPr bwMode="auto">
                    <a:xfrm>
                      <a:off x="0" y="0"/>
                      <a:ext cx="4579632" cy="4579632"/>
                    </a:xfrm>
                    <a:prstGeom prst="rect">
                      <a:avLst/>
                    </a:prstGeom>
                    <a:noFill/>
                    <a:ln w="9525">
                      <a:noFill/>
                      <a:headEnd/>
                      <a:tailEnd/>
                    </a:ln>
                  </pic:spPr>
                </pic:pic>
              </a:graphicData>
            </a:graphic>
          </wp:inline>
        </w:drawing>
      </w:r>
    </w:p>
    <w:p>
      <w:pPr>
        <w:pStyle w:val="TextBody"/>
      </w:pPr>
      <w:r>
        <w:t xml:space="preserve">Figure S1: Map of the Fogo Island archipelago. 13 islands are identified and the dominant habitats on these islands are presented in Table S1. Note, numbered islands do not have official names and for ease of interpretation we identified them using numbers.</w:t>
      </w:r>
    </w:p>
    <w:p>
      <w:r>
        <w:br w:type="page"/>
      </w:r>
    </w:p>
    <w:p>
      <w:pPr>
        <w:pStyle w:val="TableCaption"/>
      </w:pPr>
      <w:r>
        <w:t xml:space="preserve">Table 1: Table S1: Summary of primary habitat types for eight islands in the Fogo Island Archipelago. Habitat types were determined using supervised classification of Landsat 7 imagery (Integrated Informatics Inc., 2014). Habitats pooled in the</w:t>
      </w:r>
      <w:r>
        <w:t xml:space="preserve"> </w:t>
      </w:r>
      <w:r>
        <w:t xml:space="preserve">‘</w:t>
      </w:r>
      <w:r>
        <w:t xml:space="preserve">other</w:t>
      </w:r>
      <w:r>
        <w:t xml:space="preserve">’</w:t>
      </w:r>
      <w:r>
        <w:t xml:space="preserve"> </w:t>
      </w:r>
      <w:r>
        <w:t xml:space="preserve">category include broadleaf forest, mixed-wood forest, and anthropogenic habitats and we pooled conifer forest and conifer scrub together as these habitats are similar in their species composition. Descriptions of each habitat type and dominant plant species are presented in Table S2 and the location of each island is presented in Figure S1.</w:t>
      </w:r>
    </w:p>
    <w:tbl>
      <w:tblPr>
        <w:tblStyle w:val="Table"/>
        <w:tblW w:type="pct" w:w="0.0"/>
        <w:tblLook w:firstRow="1"/>
        <w:tblCaption w:val="Table 1: Table S1: Summary of primary habitat types for eight islands in the Fogo Island Archipelago. Habitat types were determined using supervised classification of Landsat 7 imagery (Integrated Informatics Inc., 2014). Habitats pooled in the ‘other’ category include broadleaf forest, mixed-wood forest, and anthropogenic habitats and we pooled conifer forest and conifer scrub together as these habitats are similar in their species composition. Descriptions of each habitat type and dominant plant species are presented in Table S2 and the location of each island is presented in Figure S1."/>
      </w:tblPr>
      <w:tblGrid/>
      <w:tr>
        <w:trPr>
          <w:cnfStyle w:firstRow="1"/>
        </w:trPr>
        <w:tc>
          <w:tcPr>
            <w:tcBorders>
              <w:bottom w:val="single"/>
            </w:tcBorders>
            <w:vAlign w:val="bottom"/>
          </w:tcPr>
          <w:p>
            <w:pPr>
              <w:pStyle w:val="Compact"/>
              <w:jc w:val="left"/>
            </w:pPr>
            <w:r>
              <w:t xml:space="preserve">Island</w:t>
            </w:r>
          </w:p>
        </w:tc>
        <w:tc>
          <w:tcPr>
            <w:tcBorders>
              <w:bottom w:val="single"/>
            </w:tcBorders>
            <w:vAlign w:val="bottom"/>
          </w:tcPr>
          <w:p>
            <w:pPr>
              <w:pStyle w:val="Compact"/>
              <w:jc w:val="left"/>
            </w:pPr>
            <w:r>
              <w:t xml:space="preserve">Area (km2)</w:t>
            </w:r>
          </w:p>
        </w:tc>
        <w:tc>
          <w:tcPr>
            <w:tcBorders>
              <w:bottom w:val="single"/>
            </w:tcBorders>
            <w:vAlign w:val="bottom"/>
          </w:tcPr>
          <w:p>
            <w:pPr>
              <w:pStyle w:val="Compact"/>
              <w:jc w:val="left"/>
            </w:pPr>
            <w:r>
              <w:t xml:space="preserve">Lichen</w:t>
            </w:r>
          </w:p>
        </w:tc>
        <w:tc>
          <w:tcPr>
            <w:tcBorders>
              <w:bottom w:val="single"/>
            </w:tcBorders>
            <w:vAlign w:val="bottom"/>
          </w:tcPr>
          <w:p>
            <w:pPr>
              <w:pStyle w:val="Compact"/>
              <w:jc w:val="left"/>
            </w:pPr>
            <w:r>
              <w:t xml:space="preserve">Wetland</w:t>
            </w:r>
          </w:p>
        </w:tc>
        <w:tc>
          <w:tcPr>
            <w:tcBorders>
              <w:bottom w:val="single"/>
            </w:tcBorders>
            <w:vAlign w:val="bottom"/>
          </w:tcPr>
          <w:p>
            <w:pPr>
              <w:pStyle w:val="Compact"/>
              <w:jc w:val="left"/>
            </w:pPr>
            <w:r>
              <w:t xml:space="preserve">Conifer forest</w:t>
            </w:r>
          </w:p>
        </w:tc>
        <w:tc>
          <w:tcPr>
            <w:tcBorders>
              <w:bottom w:val="single"/>
            </w:tcBorders>
            <w:vAlign w:val="bottom"/>
          </w:tcPr>
          <w:p>
            <w:pPr>
              <w:pStyle w:val="Compact"/>
              <w:jc w:val="left"/>
            </w:pPr>
            <w:r>
              <w:t xml:space="preserve">Rocky barrens</w:t>
            </w:r>
          </w:p>
        </w:tc>
        <w:tc>
          <w:tcPr>
            <w:tcBorders>
              <w:bottom w:val="single"/>
            </w:tcBorders>
            <w:vAlign w:val="bottom"/>
          </w:tcPr>
          <w:p>
            <w:pPr>
              <w:pStyle w:val="Compact"/>
              <w:jc w:val="left"/>
            </w:pPr>
            <w:r>
              <w:t xml:space="preserve">Freshwater</w:t>
            </w:r>
          </w:p>
        </w:tc>
        <w:tc>
          <w:tcPr>
            <w:tcBorders>
              <w:bottom w:val="single"/>
            </w:tcBorders>
            <w:vAlign w:val="bottom"/>
          </w:tcPr>
          <w:p>
            <w:pPr>
              <w:pStyle w:val="Compact"/>
              <w:jc w:val="left"/>
            </w:pPr>
            <w:r>
              <w:t xml:space="preserve">Other</w:t>
            </w:r>
          </w:p>
        </w:tc>
      </w:tr>
      <w:tr>
        <w:tc>
          <w:p>
            <w:pPr>
              <w:pStyle w:val="Compact"/>
              <w:jc w:val="left"/>
            </w:pPr>
            <w:r>
              <w:t xml:space="preserve">Fogo Island</w:t>
            </w:r>
          </w:p>
        </w:tc>
        <w:tc>
          <w:p>
            <w:pPr>
              <w:pStyle w:val="Compact"/>
              <w:jc w:val="left"/>
            </w:pPr>
            <w:r>
              <w:t xml:space="preserve">253.144</w:t>
            </w:r>
          </w:p>
        </w:tc>
        <w:tc>
          <w:p>
            <w:pPr>
              <w:pStyle w:val="Compact"/>
              <w:jc w:val="left"/>
            </w:pPr>
            <w:r>
              <w:t xml:space="preserve">11.73%</w:t>
            </w:r>
          </w:p>
        </w:tc>
        <w:tc>
          <w:p>
            <w:pPr>
              <w:pStyle w:val="Compact"/>
              <w:jc w:val="left"/>
            </w:pPr>
            <w:r>
              <w:t xml:space="preserve">21.24%</w:t>
            </w:r>
          </w:p>
        </w:tc>
        <w:tc>
          <w:p>
            <w:pPr>
              <w:pStyle w:val="Compact"/>
              <w:jc w:val="left"/>
            </w:pPr>
            <w:r>
              <w:t xml:space="preserve">10.44%</w:t>
            </w:r>
          </w:p>
        </w:tc>
        <w:tc>
          <w:p>
            <w:pPr>
              <w:pStyle w:val="Compact"/>
              <w:jc w:val="left"/>
            </w:pPr>
            <w:r>
              <w:t xml:space="preserve">6.74%</w:t>
            </w:r>
          </w:p>
        </w:tc>
        <w:tc>
          <w:p>
            <w:pPr>
              <w:pStyle w:val="Compact"/>
              <w:jc w:val="left"/>
            </w:pPr>
            <w:r>
              <w:t xml:space="preserve">9.17%</w:t>
            </w:r>
          </w:p>
        </w:tc>
        <w:tc>
          <w:p>
            <w:pPr>
              <w:pStyle w:val="Compact"/>
              <w:jc w:val="left"/>
            </w:pPr>
            <w:r>
              <w:t xml:space="preserve">15.81%</w:t>
            </w:r>
          </w:p>
        </w:tc>
      </w:tr>
      <w:tr>
        <w:tc>
          <w:p>
            <w:pPr>
              <w:pStyle w:val="Compact"/>
              <w:jc w:val="left"/>
            </w:pPr>
            <w:r>
              <w:t xml:space="preserve">W. Perry</w:t>
            </w:r>
          </w:p>
        </w:tc>
        <w:tc>
          <w:p>
            <w:pPr>
              <w:pStyle w:val="Compact"/>
              <w:jc w:val="left"/>
            </w:pPr>
            <w:r>
              <w:t xml:space="preserve">7.509</w:t>
            </w:r>
          </w:p>
        </w:tc>
        <w:tc>
          <w:p>
            <w:pPr>
              <w:pStyle w:val="Compact"/>
              <w:jc w:val="left"/>
            </w:pPr>
            <w:r>
              <w:t xml:space="preserve">3.34%</w:t>
            </w:r>
          </w:p>
        </w:tc>
        <w:tc>
          <w:p>
            <w:pPr>
              <w:pStyle w:val="Compact"/>
              <w:jc w:val="left"/>
            </w:pPr>
            <w:r>
              <w:t xml:space="preserve">48.09%</w:t>
            </w:r>
          </w:p>
        </w:tc>
        <w:tc>
          <w:p>
            <w:pPr>
              <w:pStyle w:val="Compact"/>
              <w:jc w:val="left"/>
            </w:pPr>
            <w:r>
              <w:t xml:space="preserve">6.31%</w:t>
            </w:r>
          </w:p>
        </w:tc>
        <w:tc>
          <w:p>
            <w:pPr>
              <w:pStyle w:val="Compact"/>
              <w:jc w:val="left"/>
            </w:pPr>
            <w:r>
              <w:t xml:space="preserve">3.51%</w:t>
            </w:r>
          </w:p>
        </w:tc>
        <w:tc>
          <w:p>
            <w:pPr>
              <w:pStyle w:val="Compact"/>
              <w:jc w:val="left"/>
            </w:pPr>
            <w:r>
              <w:t xml:space="preserve">24.12%</w:t>
            </w:r>
          </w:p>
        </w:tc>
        <w:tc>
          <w:p>
            <w:pPr>
              <w:pStyle w:val="Compact"/>
              <w:jc w:val="left"/>
            </w:pPr>
            <w:r>
              <w:t xml:space="preserve">0.42%</w:t>
            </w:r>
          </w:p>
        </w:tc>
      </w:tr>
      <w:tr>
        <w:tc>
          <w:p>
            <w:pPr>
              <w:pStyle w:val="Compact"/>
              <w:jc w:val="left"/>
            </w:pPr>
            <w:r>
              <w:t xml:space="preserve">E. Perry</w:t>
            </w:r>
          </w:p>
        </w:tc>
        <w:tc>
          <w:p>
            <w:pPr>
              <w:pStyle w:val="Compact"/>
              <w:jc w:val="left"/>
            </w:pPr>
            <w:r>
              <w:t xml:space="preserve">3.772</w:t>
            </w:r>
          </w:p>
        </w:tc>
        <w:tc>
          <w:p>
            <w:pPr>
              <w:pStyle w:val="Compact"/>
              <w:jc w:val="left"/>
            </w:pPr>
            <w:r>
              <w:t xml:space="preserve">12.49%</w:t>
            </w:r>
          </w:p>
        </w:tc>
        <w:tc>
          <w:p>
            <w:pPr>
              <w:pStyle w:val="Compact"/>
              <w:jc w:val="left"/>
            </w:pPr>
            <w:r>
              <w:t xml:space="preserve">39.49%</w:t>
            </w:r>
          </w:p>
        </w:tc>
        <w:tc>
          <w:p>
            <w:pPr>
              <w:pStyle w:val="Compact"/>
              <w:jc w:val="left"/>
            </w:pPr>
            <w:r>
              <w:t xml:space="preserve">3.34%</w:t>
            </w:r>
          </w:p>
        </w:tc>
        <w:tc>
          <w:p>
            <w:pPr>
              <w:pStyle w:val="Compact"/>
              <w:jc w:val="left"/>
            </w:pPr>
            <w:r>
              <w:t xml:space="preserve">3.61%</w:t>
            </w:r>
          </w:p>
        </w:tc>
        <w:tc>
          <w:p>
            <w:pPr>
              <w:pStyle w:val="Compact"/>
              <w:jc w:val="left"/>
            </w:pPr>
            <w:r>
              <w:t xml:space="preserve">10.84%</w:t>
            </w:r>
          </w:p>
        </w:tc>
        <w:tc>
          <w:p>
            <w:pPr>
              <w:pStyle w:val="Compact"/>
              <w:jc w:val="left"/>
            </w:pPr>
            <w:r>
              <w:t xml:space="preserve">8.07%</w:t>
            </w:r>
          </w:p>
        </w:tc>
      </w:tr>
      <w:tr>
        <w:tc>
          <w:p>
            <w:pPr>
              <w:pStyle w:val="Compact"/>
              <w:jc w:val="left"/>
            </w:pPr>
            <w:r>
              <w:t xml:space="preserve">Island 4</w:t>
            </w:r>
          </w:p>
        </w:tc>
        <w:tc>
          <w:p>
            <w:pPr>
              <w:pStyle w:val="Compact"/>
              <w:jc w:val="left"/>
            </w:pPr>
            <w:r>
              <w:t xml:space="preserve">0.134</w:t>
            </w:r>
          </w:p>
        </w:tc>
        <w:tc>
          <w:p>
            <w:pPr>
              <w:pStyle w:val="Compact"/>
              <w:jc w:val="left"/>
            </w:pPr>
            <w:r>
              <w:t xml:space="preserve">10.00%</w:t>
            </w:r>
          </w:p>
        </w:tc>
        <w:tc>
          <w:p>
            <w:pPr>
              <w:pStyle w:val="Compact"/>
              <w:jc w:val="left"/>
            </w:pPr>
            <w:r>
              <w:t xml:space="preserve">14.00%</w:t>
            </w:r>
          </w:p>
        </w:tc>
        <w:tc>
          <w:p>
            <w:pPr>
              <w:pStyle w:val="Compact"/>
              <w:jc w:val="left"/>
            </w:pPr>
            <w:r>
              <w:t xml:space="preserve">48.00%</w:t>
            </w:r>
          </w:p>
        </w:tc>
        <w:tc>
          <w:p>
            <w:pPr>
              <w:pStyle w:val="Compact"/>
              <w:jc w:val="left"/>
            </w:pPr>
            <w:r>
              <w:t xml:space="preserve">1.33%</w:t>
            </w:r>
          </w:p>
        </w:tc>
        <w:tc>
          <w:p>
            <w:pPr>
              <w:pStyle w:val="Compact"/>
              <w:jc w:val="left"/>
            </w:pPr>
            <w:r>
              <w:t xml:space="preserve">8.00%</w:t>
            </w:r>
          </w:p>
        </w:tc>
        <w:tc>
          <w:p>
            <w:pPr>
              <w:pStyle w:val="Compact"/>
              <w:jc w:val="left"/>
            </w:pPr>
            <w:r>
              <w:t xml:space="preserve">0.00%</w:t>
            </w:r>
          </w:p>
        </w:tc>
      </w:tr>
      <w:tr>
        <w:tc>
          <w:p>
            <w:pPr>
              <w:pStyle w:val="Compact"/>
              <w:jc w:val="left"/>
            </w:pPr>
            <w:r>
              <w:t xml:space="preserve">Island 5</w:t>
            </w:r>
          </w:p>
        </w:tc>
        <w:tc>
          <w:p>
            <w:pPr>
              <w:pStyle w:val="Compact"/>
              <w:jc w:val="left"/>
            </w:pPr>
            <w:r>
              <w:t xml:space="preserve">0.121</w:t>
            </w:r>
          </w:p>
        </w:tc>
        <w:tc>
          <w:p>
            <w:pPr>
              <w:pStyle w:val="Compact"/>
              <w:jc w:val="left"/>
            </w:pPr>
            <w:r>
              <w:t xml:space="preserve">0.00%</w:t>
            </w:r>
          </w:p>
        </w:tc>
        <w:tc>
          <w:p>
            <w:pPr>
              <w:pStyle w:val="Compact"/>
              <w:jc w:val="left"/>
            </w:pPr>
            <w:r>
              <w:t xml:space="preserve">10.87%</w:t>
            </w:r>
          </w:p>
        </w:tc>
        <w:tc>
          <w:p>
            <w:pPr>
              <w:pStyle w:val="Compact"/>
              <w:jc w:val="left"/>
            </w:pPr>
            <w:r>
              <w:t xml:space="preserve">1.45%</w:t>
            </w:r>
          </w:p>
        </w:tc>
        <w:tc>
          <w:p>
            <w:pPr>
              <w:pStyle w:val="Compact"/>
              <w:jc w:val="left"/>
            </w:pPr>
            <w:r>
              <w:t xml:space="preserve">26.81%</w:t>
            </w:r>
          </w:p>
        </w:tc>
        <w:tc>
          <w:p>
            <w:pPr>
              <w:pStyle w:val="Compact"/>
              <w:jc w:val="left"/>
            </w:pPr>
            <w:r>
              <w:t xml:space="preserve">60.14%</w:t>
            </w:r>
          </w:p>
        </w:tc>
        <w:tc>
          <w:p>
            <w:pPr>
              <w:pStyle w:val="Compact"/>
              <w:jc w:val="left"/>
            </w:pPr>
            <w:r>
              <w:t xml:space="preserve">0.00%</w:t>
            </w:r>
          </w:p>
        </w:tc>
      </w:tr>
      <w:tr>
        <w:tc>
          <w:p>
            <w:pPr>
              <w:pStyle w:val="Compact"/>
              <w:jc w:val="left"/>
            </w:pPr>
            <w:r>
              <w:t xml:space="preserve">Island 6</w:t>
            </w:r>
          </w:p>
        </w:tc>
        <w:tc>
          <w:p>
            <w:pPr>
              <w:pStyle w:val="Compact"/>
              <w:jc w:val="left"/>
            </w:pPr>
            <w:r>
              <w:t xml:space="preserve">0.098</w:t>
            </w:r>
          </w:p>
        </w:tc>
        <w:tc>
          <w:p>
            <w:pPr>
              <w:pStyle w:val="Compact"/>
              <w:jc w:val="left"/>
            </w:pPr>
            <w:r>
              <w:t xml:space="preserve">7.21%</w:t>
            </w:r>
          </w:p>
        </w:tc>
        <w:tc>
          <w:p>
            <w:pPr>
              <w:pStyle w:val="Compact"/>
              <w:jc w:val="left"/>
            </w:pPr>
            <w:r>
              <w:t xml:space="preserve">17.12%</w:t>
            </w:r>
          </w:p>
        </w:tc>
        <w:tc>
          <w:p>
            <w:pPr>
              <w:pStyle w:val="Compact"/>
              <w:jc w:val="left"/>
            </w:pPr>
            <w:r>
              <w:t xml:space="preserve">32.43%</w:t>
            </w:r>
          </w:p>
        </w:tc>
        <w:tc>
          <w:p>
            <w:pPr>
              <w:pStyle w:val="Compact"/>
              <w:jc w:val="left"/>
            </w:pPr>
            <w:r>
              <w:t xml:space="preserve">8.11%</w:t>
            </w:r>
          </w:p>
        </w:tc>
        <w:tc>
          <w:p>
            <w:pPr>
              <w:pStyle w:val="Compact"/>
              <w:jc w:val="left"/>
            </w:pPr>
            <w:r>
              <w:t xml:space="preserve">18.02%</w:t>
            </w:r>
          </w:p>
        </w:tc>
        <w:tc>
          <w:p>
            <w:pPr>
              <w:pStyle w:val="Compact"/>
              <w:jc w:val="left"/>
            </w:pPr>
            <w:r>
              <w:t xml:space="preserve">0.00%</w:t>
            </w:r>
          </w:p>
        </w:tc>
      </w:tr>
      <w:tr>
        <w:tc>
          <w:p>
            <w:pPr>
              <w:pStyle w:val="Compact"/>
              <w:jc w:val="left"/>
            </w:pPr>
            <w:r>
              <w:t xml:space="preserve">Island 7</w:t>
            </w:r>
          </w:p>
        </w:tc>
        <w:tc>
          <w:p>
            <w:pPr>
              <w:pStyle w:val="Compact"/>
              <w:jc w:val="left"/>
            </w:pPr>
            <w:r>
              <w:t xml:space="preserve">0.062</w:t>
            </w:r>
          </w:p>
        </w:tc>
        <w:tc>
          <w:p>
            <w:pPr>
              <w:pStyle w:val="Compact"/>
              <w:jc w:val="left"/>
            </w:pPr>
            <w:r>
              <w:t xml:space="preserve">10.29%</w:t>
            </w:r>
          </w:p>
        </w:tc>
        <w:tc>
          <w:p>
            <w:pPr>
              <w:pStyle w:val="Compact"/>
              <w:jc w:val="left"/>
            </w:pPr>
            <w:r>
              <w:t xml:space="preserve">32.35%</w:t>
            </w:r>
          </w:p>
        </w:tc>
        <w:tc>
          <w:p>
            <w:pPr>
              <w:pStyle w:val="Compact"/>
              <w:jc w:val="left"/>
            </w:pPr>
            <w:r>
              <w:t xml:space="preserve">4.41%</w:t>
            </w:r>
          </w:p>
        </w:tc>
        <w:tc>
          <w:p>
            <w:pPr>
              <w:pStyle w:val="Compact"/>
              <w:jc w:val="left"/>
            </w:pPr>
            <w:r>
              <w:t xml:space="preserve">2.94%</w:t>
            </w:r>
          </w:p>
        </w:tc>
        <w:tc>
          <w:p>
            <w:pPr>
              <w:pStyle w:val="Compact"/>
              <w:jc w:val="left"/>
            </w:pPr>
            <w:r>
              <w:t xml:space="preserve">23.53%</w:t>
            </w:r>
          </w:p>
        </w:tc>
        <w:tc>
          <w:p>
            <w:pPr>
              <w:pStyle w:val="Compact"/>
              <w:jc w:val="left"/>
            </w:pPr>
            <w:r>
              <w:t xml:space="preserve">0.00%</w:t>
            </w:r>
          </w:p>
        </w:tc>
      </w:tr>
      <w:tr>
        <w:tc>
          <w:p>
            <w:pPr>
              <w:pStyle w:val="Compact"/>
              <w:jc w:val="left"/>
            </w:pPr>
            <w:r>
              <w:t xml:space="preserve">Island 8</w:t>
            </w:r>
          </w:p>
        </w:tc>
        <w:tc>
          <w:p>
            <w:pPr>
              <w:pStyle w:val="Compact"/>
              <w:jc w:val="left"/>
            </w:pPr>
            <w:r>
              <w:t xml:space="preserve">0.052</w:t>
            </w:r>
          </w:p>
        </w:tc>
        <w:tc>
          <w:p>
            <w:pPr>
              <w:pStyle w:val="Compact"/>
              <w:jc w:val="left"/>
            </w:pPr>
            <w:r>
              <w:t xml:space="preserve">26.67%</w:t>
            </w:r>
          </w:p>
        </w:tc>
        <w:tc>
          <w:p>
            <w:pPr>
              <w:pStyle w:val="Compact"/>
              <w:jc w:val="left"/>
            </w:pPr>
            <w:r>
              <w:t xml:space="preserve">6.67%</w:t>
            </w:r>
          </w:p>
        </w:tc>
        <w:tc>
          <w:p>
            <w:pPr>
              <w:pStyle w:val="Compact"/>
              <w:jc w:val="left"/>
            </w:pPr>
            <w:r>
              <w:t xml:space="preserve">0.00%</w:t>
            </w:r>
          </w:p>
        </w:tc>
        <w:tc>
          <w:p>
            <w:pPr>
              <w:pStyle w:val="Compact"/>
              <w:jc w:val="left"/>
            </w:pPr>
            <w:r>
              <w:t xml:space="preserve">31.67%</w:t>
            </w:r>
          </w:p>
        </w:tc>
        <w:tc>
          <w:p>
            <w:pPr>
              <w:pStyle w:val="Compact"/>
              <w:jc w:val="left"/>
            </w:pPr>
            <w:r>
              <w:t xml:space="preserve">31.67%</w:t>
            </w:r>
          </w:p>
        </w:tc>
        <w:tc>
          <w:p>
            <w:pPr>
              <w:pStyle w:val="Compact"/>
              <w:jc w:val="left"/>
            </w:pPr>
            <w:r>
              <w:t xml:space="preserve">1.67%</w:t>
            </w:r>
          </w:p>
        </w:tc>
      </w:tr>
      <w:tr>
        <w:tc>
          <w:p>
            <w:pPr>
              <w:pStyle w:val="Compact"/>
              <w:jc w:val="left"/>
            </w:pPr>
            <w:r>
              <w:t xml:space="preserve">Island 9</w:t>
            </w:r>
          </w:p>
        </w:tc>
        <w:tc>
          <w:p>
            <w:pPr>
              <w:pStyle w:val="Compact"/>
              <w:jc w:val="left"/>
            </w:pPr>
            <w:r>
              <w:t xml:space="preserve">0.045</w:t>
            </w:r>
          </w:p>
        </w:tc>
        <w:tc>
          <w:p>
            <w:pPr>
              <w:pStyle w:val="Compact"/>
              <w:jc w:val="left"/>
            </w:pPr>
            <w:r>
              <w:t xml:space="preserve">26.67%</w:t>
            </w:r>
          </w:p>
        </w:tc>
        <w:tc>
          <w:p>
            <w:pPr>
              <w:pStyle w:val="Compact"/>
              <w:jc w:val="left"/>
            </w:pPr>
            <w:r>
              <w:t xml:space="preserve">22.22%</w:t>
            </w:r>
          </w:p>
        </w:tc>
        <w:tc>
          <w:p>
            <w:pPr>
              <w:pStyle w:val="Compact"/>
              <w:jc w:val="left"/>
            </w:pPr>
            <w:r>
              <w:t xml:space="preserve">0.00%</w:t>
            </w:r>
          </w:p>
        </w:tc>
        <w:tc>
          <w:p>
            <w:pPr>
              <w:pStyle w:val="Compact"/>
              <w:jc w:val="left"/>
            </w:pPr>
            <w:r>
              <w:t xml:space="preserve">11.11%</w:t>
            </w:r>
          </w:p>
        </w:tc>
        <w:tc>
          <w:p>
            <w:pPr>
              <w:pStyle w:val="Compact"/>
              <w:jc w:val="left"/>
            </w:pPr>
            <w:r>
              <w:t xml:space="preserve">40.00%</w:t>
            </w:r>
          </w:p>
        </w:tc>
        <w:tc>
          <w:p>
            <w:pPr>
              <w:pStyle w:val="Compact"/>
              <w:jc w:val="left"/>
            </w:pPr>
            <w:r>
              <w:t xml:space="preserve">10.00%</w:t>
            </w:r>
          </w:p>
        </w:tc>
      </w:tr>
      <w:tr>
        <w:tc>
          <w:p>
            <w:pPr>
              <w:pStyle w:val="Compact"/>
              <w:jc w:val="left"/>
            </w:pPr>
            <w:r>
              <w:t xml:space="preserve">Island 10</w:t>
            </w:r>
          </w:p>
        </w:tc>
        <w:tc>
          <w:p>
            <w:pPr>
              <w:pStyle w:val="Compact"/>
              <w:jc w:val="left"/>
            </w:pPr>
            <w:r>
              <w:t xml:space="preserve">0.044</w:t>
            </w:r>
          </w:p>
        </w:tc>
        <w:tc>
          <w:p>
            <w:pPr>
              <w:pStyle w:val="Compact"/>
              <w:jc w:val="left"/>
            </w:pPr>
            <w:r>
              <w:t xml:space="preserve">24.49%</w:t>
            </w:r>
          </w:p>
        </w:tc>
        <w:tc>
          <w:p>
            <w:pPr>
              <w:pStyle w:val="Compact"/>
              <w:jc w:val="left"/>
            </w:pPr>
            <w:r>
              <w:t xml:space="preserve">16.33%</w:t>
            </w:r>
          </w:p>
        </w:tc>
        <w:tc>
          <w:p>
            <w:pPr>
              <w:pStyle w:val="Compact"/>
              <w:jc w:val="left"/>
            </w:pPr>
            <w:r>
              <w:t xml:space="preserve">0.00%</w:t>
            </w:r>
          </w:p>
        </w:tc>
        <w:tc>
          <w:p>
            <w:pPr>
              <w:pStyle w:val="Compact"/>
              <w:jc w:val="left"/>
            </w:pPr>
            <w:r>
              <w:t xml:space="preserve">51.02%</w:t>
            </w:r>
          </w:p>
        </w:tc>
        <w:tc>
          <w:p>
            <w:pPr>
              <w:pStyle w:val="Compact"/>
              <w:jc w:val="left"/>
            </w:pPr>
            <w:r>
              <w:t xml:space="preserve">4.08%</w:t>
            </w:r>
          </w:p>
        </w:tc>
        <w:tc>
          <w:p>
            <w:pPr>
              <w:pStyle w:val="Compact"/>
              <w:jc w:val="left"/>
            </w:pPr>
            <w:r>
              <w:t xml:space="preserve">0.00%</w:t>
            </w:r>
          </w:p>
        </w:tc>
      </w:tr>
      <w:tr>
        <w:tc>
          <w:p>
            <w:pPr>
              <w:pStyle w:val="Compact"/>
              <w:jc w:val="left"/>
            </w:pPr>
            <w:r>
              <w:t xml:space="preserve">Island 11</w:t>
            </w:r>
          </w:p>
        </w:tc>
        <w:tc>
          <w:p>
            <w:pPr>
              <w:pStyle w:val="Compact"/>
              <w:jc w:val="left"/>
            </w:pPr>
            <w:r>
              <w:t xml:space="preserve">0.032</w:t>
            </w:r>
          </w:p>
        </w:tc>
        <w:tc>
          <w:p>
            <w:pPr>
              <w:pStyle w:val="Compact"/>
              <w:jc w:val="left"/>
            </w:pPr>
            <w:r>
              <w:t xml:space="preserve">0.00%</w:t>
            </w:r>
          </w:p>
        </w:tc>
        <w:tc>
          <w:p>
            <w:pPr>
              <w:pStyle w:val="Compact"/>
              <w:jc w:val="left"/>
            </w:pPr>
            <w:r>
              <w:t xml:space="preserve">28.95%</w:t>
            </w:r>
          </w:p>
        </w:tc>
        <w:tc>
          <w:p>
            <w:pPr>
              <w:pStyle w:val="Compact"/>
              <w:jc w:val="left"/>
            </w:pPr>
            <w:r>
              <w:t xml:space="preserve">7.89%</w:t>
            </w:r>
          </w:p>
        </w:tc>
        <w:tc>
          <w:p>
            <w:pPr>
              <w:pStyle w:val="Compact"/>
              <w:jc w:val="left"/>
            </w:pPr>
            <w:r>
              <w:t xml:space="preserve">5.26%</w:t>
            </w:r>
          </w:p>
        </w:tc>
        <w:tc>
          <w:p>
            <w:pPr>
              <w:pStyle w:val="Compact"/>
              <w:jc w:val="left"/>
            </w:pPr>
            <w:r>
              <w:t xml:space="preserve">18.42%</w:t>
            </w:r>
          </w:p>
        </w:tc>
        <w:tc>
          <w:p>
            <w:pPr>
              <w:pStyle w:val="Compact"/>
              <w:jc w:val="left"/>
            </w:pPr>
            <w:r>
              <w:t xml:space="preserve">2.63%</w:t>
            </w:r>
          </w:p>
        </w:tc>
      </w:tr>
      <w:tr>
        <w:tc>
          <w:p>
            <w:pPr>
              <w:pStyle w:val="Compact"/>
              <w:jc w:val="left"/>
            </w:pPr>
            <w:r>
              <w:t xml:space="preserve">Island 12</w:t>
            </w:r>
          </w:p>
        </w:tc>
        <w:tc>
          <w:p>
            <w:pPr>
              <w:pStyle w:val="Compact"/>
              <w:jc w:val="left"/>
            </w:pPr>
            <w:r>
              <w:t xml:space="preserve">0.015</w:t>
            </w:r>
          </w:p>
        </w:tc>
        <w:tc>
          <w:p>
            <w:pPr>
              <w:pStyle w:val="Compact"/>
              <w:jc w:val="left"/>
            </w:pPr>
            <w:r>
              <w:t xml:space="preserve">29.41%</w:t>
            </w:r>
          </w:p>
        </w:tc>
        <w:tc>
          <w:p>
            <w:pPr>
              <w:pStyle w:val="Compact"/>
              <w:jc w:val="left"/>
            </w:pPr>
            <w:r>
              <w:t xml:space="preserve">5.88%</w:t>
            </w:r>
          </w:p>
        </w:tc>
        <w:tc>
          <w:p>
            <w:pPr>
              <w:pStyle w:val="Compact"/>
              <w:jc w:val="left"/>
            </w:pPr>
            <w:r>
              <w:t xml:space="preserve">0.00%</w:t>
            </w:r>
          </w:p>
        </w:tc>
        <w:tc>
          <w:p>
            <w:pPr>
              <w:pStyle w:val="Compact"/>
              <w:jc w:val="left"/>
            </w:pPr>
            <w:r>
              <w:t xml:space="preserve">58.82%</w:t>
            </w:r>
          </w:p>
        </w:tc>
        <w:tc>
          <w:p>
            <w:pPr>
              <w:pStyle w:val="Compact"/>
              <w:jc w:val="left"/>
            </w:pPr>
            <w:r>
              <w:t xml:space="preserve">5.88%</w:t>
            </w:r>
          </w:p>
        </w:tc>
        <w:tc>
          <w:p>
            <w:pPr>
              <w:pStyle w:val="Compact"/>
              <w:jc w:val="left"/>
            </w:pPr>
            <w:r>
              <w:t xml:space="preserve">0.00%</w:t>
            </w:r>
          </w:p>
        </w:tc>
      </w:tr>
      <w:tr>
        <w:tc>
          <w:p>
            <w:pPr>
              <w:pStyle w:val="Compact"/>
              <w:jc w:val="left"/>
            </w:pPr>
            <w:r>
              <w:t xml:space="preserve">Island 13</w:t>
            </w:r>
          </w:p>
        </w:tc>
        <w:tc>
          <w:p>
            <w:pPr>
              <w:pStyle w:val="Compact"/>
              <w:jc w:val="left"/>
            </w:pPr>
            <w:r>
              <w:t xml:space="preserve">0.006</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25.00%</w:t>
            </w:r>
          </w:p>
        </w:tc>
        <w:tc>
          <w:p>
            <w:pPr>
              <w:pStyle w:val="Compact"/>
              <w:jc w:val="left"/>
            </w:pPr>
            <w:r>
              <w:t xml:space="preserve">75.00%</w:t>
            </w:r>
          </w:p>
        </w:tc>
        <w:tc>
          <w:p>
            <w:pPr>
              <w:pStyle w:val="Compact"/>
              <w:jc w:val="left"/>
            </w:pPr>
            <w:r>
              <w:t xml:space="preserve">0.00%</w:t>
            </w:r>
          </w:p>
        </w:tc>
      </w:tr>
    </w:tbl>
    <w:p>
      <w:r>
        <w:br w:type="page"/>
      </w:r>
    </w:p>
    <w:p>
      <w:pPr>
        <w:pStyle w:val="TableCaption"/>
      </w:pPr>
      <w:r>
        <w:t xml:space="preserve">Table 2: Table S2: Summary of common plant species and groups of species in four habitat types on Fogo Island, Newfoundland. Habitat types were determined using supervised classification of Landsat 7 imagery with 30×30m pixels to generate land cover classifications (Integrated Informatics Inc., 2014).</w:t>
      </w:r>
    </w:p>
    <w:tbl>
      <w:tblPr>
        <w:tblStyle w:val="Table"/>
        <w:tblW w:type="pct" w:w="5000.0"/>
        <w:tblLook w:firstRow="1"/>
        <w:tblCaption w:val="Table 2: Table S2: Summary of common plant species and groups of species in four habitat types on Fogo Island, Newfoundland. Habitat types were determined using supervised classification of Landsat 7 imagery with 30×30m pixels to generate land cover classifications (Integrated Informatics Inc., 2014)."/>
      </w:tblPr>
      <w:tblGrid>
        <w:gridCol w:w="292"/>
        <w:gridCol w:w="5578"/>
        <w:gridCol w:w="2048"/>
      </w:tblGrid>
      <w:tr>
        <w:trPr>
          <w:cnfStyle w:firstRow="1"/>
        </w:trPr>
        <w:tc>
          <w:tcPr>
            <w:tcBorders>
              <w:bottom w:val="single"/>
            </w:tcBorders>
            <w:vAlign w:val="bottom"/>
          </w:tcPr>
          <w:p>
            <w:pPr>
              <w:pStyle w:val="Compact"/>
              <w:jc w:val="left"/>
            </w:pPr>
            <w:r>
              <w:rPr>
                <w:b/>
              </w:rPr>
              <w:t xml:space="preserve">Habitat type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Common species and groups of species</w:t>
            </w:r>
          </w:p>
        </w:tc>
      </w:tr>
      <w:tr>
        <w:tc>
          <w:p>
            <w:pPr>
              <w:pStyle w:val="Compact"/>
              <w:jc w:val="left"/>
            </w:pPr>
            <w:r>
              <w:t xml:space="preserve">Lichen</w:t>
            </w:r>
          </w:p>
        </w:tc>
        <w:tc>
          <w:p>
            <w:pPr>
              <w:pStyle w:val="Compact"/>
              <w:jc w:val="left"/>
            </w:pPr>
            <w:r>
              <w:t xml:space="preserve">A non-forested shrub-dominated habitat found on hummocky terrain and may have thin soils with exposed bedrock, ericaceous shrubs dominate having relatively high percent cover. Tree species are always stunted and rarely grow above the shrub layer. The herb layer is species-rich, is nearly always dominated by ground lichen.</w:t>
            </w:r>
          </w:p>
        </w:tc>
        <w:tc>
          <w:p>
            <w:pPr>
              <w:pStyle w:val="Compact"/>
              <w:jc w:val="left"/>
            </w:pPr>
            <w:r>
              <w:t xml:space="preserve">Caribou lichen (</w:t>
            </w:r>
            <w:r>
              <w:rPr>
                <w:i/>
              </w:rPr>
              <w:t xml:space="preserve">Cladonia</w:t>
            </w:r>
            <w:r>
              <w:t xml:space="preserve"> </w:t>
            </w:r>
            <w:r>
              <w:t xml:space="preserve">sp.), Sheep laurel (</w:t>
            </w:r>
            <w:r>
              <w:rPr>
                <w:i/>
              </w:rPr>
              <w:t xml:space="preserve">Kalmia</w:t>
            </w:r>
            <w:r>
              <w:t xml:space="preserve"> </w:t>
            </w:r>
            <w:r>
              <w:t xml:space="preserve">sp.) , Dwarf willow (</w:t>
            </w:r>
            <w:r>
              <w:rPr>
                <w:i/>
              </w:rPr>
              <w:t xml:space="preserve">Salix herbacea</w:t>
            </w:r>
            <w:r>
              <w:t xml:space="preserve">)</w:t>
            </w:r>
          </w:p>
        </w:tc>
      </w:tr>
      <w:tr>
        <w:tc>
          <w:p>
            <w:pPr>
              <w:pStyle w:val="Compact"/>
              <w:jc w:val="left"/>
            </w:pPr>
            <w:r>
              <w:t xml:space="preserve">Wetland</w:t>
            </w:r>
          </w:p>
        </w:tc>
        <w:tc>
          <w:p>
            <w:pPr>
              <w:pStyle w:val="Compact"/>
              <w:jc w:val="left"/>
            </w:pPr>
            <w:r>
              <w:t xml:space="preserve">Characterized by open or ponded water. Dominated by aquatic and submergent vegetation such as yellow pond lily and rushes.</w:t>
            </w:r>
          </w:p>
        </w:tc>
        <w:tc>
          <w:p>
            <w:pPr>
              <w:pStyle w:val="Compact"/>
              <w:jc w:val="left"/>
            </w:pPr>
            <w:r>
              <w:t xml:space="preserve">Sedges (</w:t>
            </w:r>
            <w:r>
              <w:rPr>
                <w:i/>
              </w:rPr>
              <w:t xml:space="preserve">Carex</w:t>
            </w:r>
            <w:r>
              <w:t xml:space="preserve"> </w:t>
            </w:r>
            <w:r>
              <w:t xml:space="preserve">sp.), Rushes (</w:t>
            </w:r>
            <w:r>
              <w:rPr>
                <w:i/>
              </w:rPr>
              <w:t xml:space="preserve">Juncus</w:t>
            </w:r>
            <w:r>
              <w:t xml:space="preserve"> </w:t>
            </w:r>
            <w:r>
              <w:t xml:space="preserve">sp.), Mosses</w:t>
            </w:r>
          </w:p>
        </w:tc>
      </w:tr>
      <w:tr>
        <w:tc>
          <w:p>
            <w:pPr>
              <w:pStyle w:val="Compact"/>
              <w:jc w:val="left"/>
            </w:pPr>
            <w:r>
              <w:t xml:space="preserve">Conifer forest</w:t>
            </w:r>
          </w:p>
        </w:tc>
        <w:tc>
          <w:p>
            <w:pPr>
              <w:pStyle w:val="Compact"/>
              <w:jc w:val="left"/>
            </w:pPr>
            <w:r>
              <w:t xml:space="preserve">Dominant tree species are typically balsam fir or black spruce with lesser amount of larch, ericaceous shrubs are found in this habitat and sheep laurel.</w:t>
            </w:r>
          </w:p>
        </w:tc>
        <w:tc>
          <w:p>
            <w:pPr>
              <w:pStyle w:val="Compact"/>
              <w:jc w:val="left"/>
            </w:pPr>
            <w:r>
              <w:t xml:space="preserve">White spruce (</w:t>
            </w:r>
            <w:r>
              <w:rPr>
                <w:i/>
              </w:rPr>
              <w:t xml:space="preserve">Picea glauca</w:t>
            </w:r>
            <w:r>
              <w:t xml:space="preserve">), Black spruce (</w:t>
            </w:r>
            <w:r>
              <w:rPr>
                <w:i/>
              </w:rPr>
              <w:t xml:space="preserve">Picea mariana</w:t>
            </w:r>
            <w:r>
              <w:t xml:space="preserve">), Balsam fir (</w:t>
            </w:r>
            <w:r>
              <w:rPr>
                <w:i/>
              </w:rPr>
              <w:t xml:space="preserve">Abies balsamea</w:t>
            </w:r>
            <w:r>
              <w:t xml:space="preserve">), Larch (</w:t>
            </w:r>
            <w:r>
              <w:rPr>
                <w:i/>
              </w:rPr>
              <w:t xml:space="preserve">Larix laricina</w:t>
            </w:r>
            <w:r>
              <w:t xml:space="preserve">)</w:t>
            </w:r>
          </w:p>
        </w:tc>
      </w:tr>
      <w:tr>
        <w:tc>
          <w:p>
            <w:pPr>
              <w:pStyle w:val="Compact"/>
              <w:jc w:val="left"/>
            </w:pPr>
            <w:r>
              <w:t xml:space="preserve">Rocky barrens</w:t>
            </w:r>
          </w:p>
        </w:tc>
        <w:tc>
          <w:p>
            <w:pPr>
              <w:pStyle w:val="Compact"/>
              <w:jc w:val="left"/>
            </w:pPr>
            <w:r>
              <w:t xml:space="preserve">Windswept with thin layer that is comprised of bedrock, exposed soil, stone, and boulders. The shrub layer is composed mainly of ericaceous shrubs. Ground cover consists of grasses, lichens, mosses, and smaller berry plants.</w:t>
            </w:r>
          </w:p>
        </w:tc>
        <w:tc>
          <w:p>
            <w:pPr>
              <w:pStyle w:val="Compact"/>
              <w:jc w:val="left"/>
            </w:pPr>
            <w:r>
              <w:t xml:space="preserve">Alder (</w:t>
            </w:r>
            <w:r>
              <w:rPr>
                <w:i/>
              </w:rPr>
              <w:t xml:space="preserve">Alnus</w:t>
            </w:r>
            <w:r>
              <w:t xml:space="preserve"> </w:t>
            </w:r>
            <w:r>
              <w:t xml:space="preserve">sp.), Sheep laurel (</w:t>
            </w:r>
            <w:r>
              <w:rPr>
                <w:i/>
              </w:rPr>
              <w:t xml:space="preserve">Kalmia</w:t>
            </w:r>
            <w:r>
              <w:t xml:space="preserve"> </w:t>
            </w:r>
            <w:r>
              <w:t xml:space="preserve">sp.), Crowberry (</w:t>
            </w:r>
            <w:r>
              <w:rPr>
                <w:i/>
              </w:rPr>
              <w:t xml:space="preserve">Empetrum nigrum</w:t>
            </w:r>
            <w:r>
              <w:t xml:space="preserve">),</w:t>
            </w:r>
            <w:r>
              <w:t xml:space="preserve"> </w:t>
            </w:r>
            <w:r>
              <w:rPr>
                <w:i/>
              </w:rPr>
              <w:t xml:space="preserve">Vaccinium</w:t>
            </w:r>
            <w:r>
              <w:t xml:space="preserve"> </w:t>
            </w:r>
            <w:r>
              <w:t xml:space="preserve">sp.</w:t>
            </w:r>
          </w:p>
        </w:tc>
      </w:tr>
    </w:tbl>
    <w:p>
      <w:pPr>
        <w:pStyle w:val="TextBody"/>
      </w:pPr>
      <w:r>
        <w:rPr>
          <w:b/>
        </w:rPr>
        <w:t xml:space="preserve">References</w:t>
      </w:r>
    </w:p>
    <w:p>
      <w:pPr>
        <w:pStyle w:val="TextBody"/>
      </w:pPr>
      <w:r>
        <w:t xml:space="preserve">Integrated Informatics Inc. 2014. Sustainable Development and Strategic Science Branch Land cover classification. Sustainable Development and Strategic Science, Government of Newfoundland and Labrador, St. John’s, NL.</w:t>
      </w:r>
    </w:p>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480" w:before="0" w:after="198"/>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widowControl w:val="false"/>
      <w:numPr>
        <w:ilvl w:val="0"/>
        <w:numId w:val="1"/>
      </w:numPr>
      <w:spacing w:before="480" w:after="0"/>
      <w:outlineLvl w:val="0"/>
    </w:pPr>
    <w:rPr>
      <w:rFonts w:eastAsia="" w:cs="" w:cstheme="majorBidi" w:eastAsiaTheme="majorEastAsia"/>
      <w:b/>
      <w:bC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eastAsia="" w:cs="" w:cstheme="majorBidi" w:eastAsiaTheme="majorEastAsia"/>
      <w:b/>
      <w:bCs/>
      <w:sz w:val="28"/>
      <w:szCs w:val="28"/>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eastAsia="" w:cs="" w:cstheme="majorBidi" w:eastAsiaTheme="majorEastAsia"/>
      <w:b/>
      <w:bCs/>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Hyper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Linenumber">
    <w:name w:val="line number"/>
    <w:basedOn w:val="DefaultParagraphFont"/>
    <w:semiHidden/>
    <w:unhideWhenUsed/>
    <w:qFormat/>
    <w:rsid w:val="00c8083d"/>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color w:val="000000"/>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z w:val="20"/>
    </w:rPr>
  </w:style>
  <w:style w:type="paragraph" w:styleId="Title">
    <w:name w:val="Title"/>
    <w:basedOn w:val="Normal"/>
    <w:next w:val="TextBody"/>
    <w:qFormat/>
    <w:pPr>
      <w:keepNext w:val="true"/>
      <w:keepLines/>
      <w:spacing w:before="480" w:after="240"/>
      <w:jc w:val="center"/>
    </w:pPr>
    <w:rPr>
      <w:rFonts w:eastAsia="" w:cs="" w:cstheme="majorBidi" w:eastAsiaTheme="majorEastAsia"/>
      <w:b/>
      <w:bCs/>
      <w:color w:val="00000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rFonts w:ascii="Courier New" w:hAnsi="Courier New"/>
    </w:rPr>
  </w:style>
  <w:style w:type="paragraph" w:styleId="HeaderandFooter" w:customStyle="1">
    <w:name w:val="Header and Footer"/>
    <w:basedOn w:val="Normal"/>
    <w:qFormat/>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PreformattedText" w:customStyle="1">
    <w:name w:val="Preformatted Text"/>
    <w:basedOn w:val="Normal"/>
    <w:qFormat/>
    <w:pPr>
      <w:spacing w:before="0" w:after="0"/>
    </w:pPr>
    <w:rPr>
      <w:rFonts w:ascii="Courier New" w:hAnsi="Courier New" w:eastAsia="Liberation Mono" w:cs="Liberation Mono"/>
      <w:sz w:val="20"/>
      <w:szCs w:val="20"/>
    </w:rPr>
  </w:style>
  <w:style w:type="paragraph" w:styleId="Heading10" w:customStyle="1">
    <w:name w:val="Heading 10"/>
    <w:basedOn w:val="Heading"/>
    <w:next w:val="TextBody"/>
    <w:qFormat/>
    <w:pPr>
      <w:spacing w:before="60" w:after="60"/>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LibreOffice/7.1.3.2$Linux_X86_64 LibreOffice_project/10$Build-2</Application>
  <AppVersion>15.0000</AppVersion>
  <Pages>1</Pages>
  <Words>59</Words>
  <Characters>342</Characters>
  <CharactersWithSpaces>392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marginal value of swimming in woodland caribou</dc:title>
  <dc:creator>Quinn M.R. Webber2, Jack G. Hendrix2, Alec L. Robitaille1, and Eric Vander Wal1,2</dc:creator>
  <cp:keywords/>
  <dcterms:created xsi:type="dcterms:W3CDTF">2021-06-08T11:44:33Z</dcterms:created>
  <dcterms:modified xsi:type="dcterms:W3CDTF">2021-06-08T11:44:33Z</dcterms:modified>
</cp:coreProperties>
</file>