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b w:val="false"/>
          <w:b w:val="false"/>
          <w:bCs w:val="false"/>
          <w:sz w:val="24"/>
          <w:szCs w:val="24"/>
        </w:rPr>
      </w:pPr>
      <w:r>
        <w:rPr>
          <w:b w:val="false"/>
          <w:bCs w:val="false"/>
          <w:sz w:val="24"/>
          <w:szCs w:val="24"/>
        </w:rPr>
        <w:t>Title</w:t>
      </w:r>
    </w:p>
    <w:p>
      <w:pPr>
        <w:pStyle w:val="Author"/>
        <w:spacing w:lineRule="auto" w:line="480"/>
        <w:rPr/>
      </w:pPr>
      <w:r>
        <w:rPr/>
        <w:t>Quinn Webber</w:t>
      </w:r>
    </w:p>
    <w:p>
      <w:pPr>
        <w:pStyle w:val="Date"/>
        <w:rPr/>
      </w:pPr>
      <w:r>
        <w:rPr/>
        <w:t>2018-10-18</w:t>
      </w:r>
    </w:p>
    <w:p>
      <w:pPr>
        <w:pStyle w:val="TextBody"/>
        <w:rPr/>
      </w:pPr>
      <w:bookmarkStart w:id="0" w:name="_GoBack"/>
      <w:bookmarkEnd w:id="0"/>
      <w:r>
        <w:rPr/>
        <w:t>Lorem ipsum1</w:t>
      </w:r>
    </w:p>
    <w:p>
      <w:pPr>
        <w:pStyle w:val="TextBody"/>
        <w:rPr/>
      </w:pPr>
      <w:r>
        <w:rPr/>
      </w:r>
    </w:p>
    <w:p>
      <w:pPr>
        <w:pStyle w:val="TextBody"/>
        <w:rPr/>
      </w:pPr>
      <w:r>
        <w:rPr/>
      </w:r>
    </w:p>
    <w:tbl>
      <w:tblPr>
        <w:tblStyle w:val="Table"/>
        <w:tblW w:w="5000" w:type="pct"/>
        <w:jc w:val="left"/>
        <w:tblInd w:w="0" w:type="dxa"/>
        <w:tblLayout w:type="fixed"/>
        <w:tblCellMar>
          <w:top w:w="0" w:type="dxa"/>
          <w:left w:w="0" w:type="dxa"/>
          <w:bottom w:w="0" w:type="dxa"/>
          <w:right w:w="0" w:type="dxa"/>
        </w:tblCellMar>
        <w:tblLook w:val="0020" w:noHBand="0" w:noVBand="0" w:firstColumn="0" w:lastRow="0" w:lastColumn="0" w:firstRow="1"/>
      </w:tblPr>
      <w:tblGrid>
        <w:gridCol w:w="1250"/>
        <w:gridCol w:w="7388"/>
      </w:tblGrid>
      <w:tr>
        <w:trPr/>
        <w:tc>
          <w:tcPr>
            <w:tcW w:w="1250" w:type="dxa"/>
            <w:tcBorders>
              <w:top w:val="single" w:sz="6" w:space="0" w:color="000000"/>
              <w:bottom w:val="single" w:sz="6" w:space="0" w:color="000000"/>
            </w:tcBorders>
          </w:tcPr>
          <w:p>
            <w:pPr>
              <w:pStyle w:val="Compact"/>
              <w:widowControl w:val="false"/>
              <w:suppressAutoHyphens w:val="true"/>
              <w:spacing w:lineRule="auto" w:line="240" w:before="36" w:after="36"/>
              <w:jc w:val="left"/>
              <w:rPr>
                <w:rFonts w:ascii="Liberation Serif" w:hAnsi="Liberation Serif" w:eastAsia="Cambria" w:cs=""/>
                <w:b w:val="false"/>
                <w:b w:val="false"/>
                <w:bCs w:val="false"/>
                <w:i w:val="false"/>
                <w:i w:val="false"/>
                <w:iCs w:val="false"/>
                <w:strike w:val="false"/>
                <w:dstrike w:val="false"/>
                <w:outline w:val="false"/>
                <w:shadow w:val="false"/>
                <w:color w:val="000000"/>
                <w:kern w:val="0"/>
                <w:sz w:val="20"/>
                <w:szCs w:val="20"/>
                <w:u w:val="none"/>
                <w:lang w:val="en-US" w:eastAsia="en-US" w:bidi="ar-SA"/>
              </w:rPr>
            </w:pPr>
            <w:r>
              <w:rPr>
                <w:rFonts w:eastAsia="Cambria" w:cs="" w:ascii="Liberation Serif" w:hAnsi="Liberation Serif"/>
                <w:b w:val="false"/>
                <w:bCs w:val="false"/>
                <w:i w:val="false"/>
                <w:iCs w:val="false"/>
                <w:strike w:val="false"/>
                <w:dstrike w:val="false"/>
                <w:outline w:val="false"/>
                <w:shadow w:val="false"/>
                <w:color w:val="000000"/>
                <w:kern w:val="0"/>
                <w:sz w:val="20"/>
                <w:szCs w:val="20"/>
                <w:u w:val="none"/>
                <w:lang w:val="en-US" w:eastAsia="en-US" w:bidi="ar-SA"/>
              </w:rPr>
              <w:t>Habitat type</w:t>
            </w:r>
          </w:p>
        </w:tc>
        <w:tc>
          <w:tcPr>
            <w:tcW w:w="7388" w:type="dxa"/>
            <w:tcBorders>
              <w:top w:val="single" w:sz="6" w:space="0" w:color="000000"/>
              <w:bottom w:val="single" w:sz="6" w:space="0" w:color="000000"/>
            </w:tcBorders>
          </w:tcPr>
          <w:p>
            <w:pPr>
              <w:pStyle w:val="Compact"/>
              <w:widowControl w:val="false"/>
              <w:suppressAutoHyphens w:val="true"/>
              <w:spacing w:lineRule="auto" w:line="240" w:before="36" w:after="36"/>
              <w:jc w:val="left"/>
              <w:rPr>
                <w:rFonts w:ascii="Liberation Serif" w:hAnsi="Liberation Serif" w:eastAsia="Cambria" w:cs=""/>
                <w:b w:val="false"/>
                <w:b w:val="false"/>
                <w:bCs w:val="false"/>
                <w:i w:val="false"/>
                <w:i w:val="false"/>
                <w:iCs w:val="false"/>
                <w:strike w:val="false"/>
                <w:dstrike w:val="false"/>
                <w:outline w:val="false"/>
                <w:shadow w:val="false"/>
                <w:color w:val="000000"/>
                <w:kern w:val="0"/>
                <w:sz w:val="20"/>
                <w:szCs w:val="20"/>
                <w:u w:val="none"/>
                <w:lang w:val="en-US" w:eastAsia="en-US" w:bidi="ar-SA"/>
              </w:rPr>
            </w:pPr>
            <w:r>
              <w:rPr>
                <w:rFonts w:eastAsia="Cambria" w:cs="" w:ascii="Liberation Serif" w:hAnsi="Liberation Serif"/>
                <w:b w:val="false"/>
                <w:bCs w:val="false"/>
                <w:i w:val="false"/>
                <w:iCs w:val="false"/>
                <w:strike w:val="false"/>
                <w:dstrike w:val="false"/>
                <w:outline w:val="false"/>
                <w:shadow w:val="false"/>
                <w:color w:val="000000"/>
                <w:kern w:val="0"/>
                <w:sz w:val="20"/>
                <w:szCs w:val="20"/>
                <w:u w:val="none"/>
                <w:lang w:val="en-US" w:eastAsia="en-US" w:bidi="ar-SA"/>
              </w:rPr>
              <w:t>Description</w:t>
            </w:r>
          </w:p>
        </w:tc>
      </w:tr>
      <w:tr>
        <w:trPr/>
        <w:tc>
          <w:tcPr>
            <w:tcW w:w="1250" w:type="dxa"/>
            <w:tcBorders>
              <w:bottom w:val="single" w:sz="6" w:space="0" w:color="000000"/>
            </w:tcBorders>
          </w:tcPr>
          <w:p>
            <w:pPr>
              <w:pStyle w:val="Compact"/>
              <w:widowControl w:val="false"/>
              <w:suppressAutoHyphens w:val="true"/>
              <w:spacing w:lineRule="auto" w:line="240" w:before="36" w:after="36"/>
              <w:jc w:val="left"/>
              <w:rPr>
                <w:rFonts w:ascii="Liberation Serif" w:hAnsi="Liberation Serif" w:eastAsia="Cambria" w:cs=""/>
                <w:b w:val="false"/>
                <w:b w:val="false"/>
                <w:bCs w:val="false"/>
                <w:i w:val="false"/>
                <w:i w:val="false"/>
                <w:iCs w:val="false"/>
                <w:strike w:val="false"/>
                <w:dstrike w:val="false"/>
                <w:outline w:val="false"/>
                <w:shadow w:val="false"/>
                <w:color w:val="000000"/>
                <w:kern w:val="0"/>
                <w:sz w:val="20"/>
                <w:szCs w:val="20"/>
                <w:u w:val="none"/>
                <w:lang w:val="en-US" w:eastAsia="en-US" w:bidi="ar-SA"/>
              </w:rPr>
            </w:pPr>
            <w:r>
              <w:rPr>
                <w:rFonts w:eastAsia="Cambria" w:cs="" w:ascii="Liberation Serif" w:hAnsi="Liberation Serif"/>
                <w:b w:val="false"/>
                <w:bCs w:val="false"/>
                <w:i w:val="false"/>
                <w:iCs w:val="false"/>
                <w:strike w:val="false"/>
                <w:dstrike w:val="false"/>
                <w:outline w:val="false"/>
                <w:shadow w:val="false"/>
                <w:color w:val="000000"/>
                <w:kern w:val="0"/>
                <w:sz w:val="20"/>
                <w:szCs w:val="20"/>
                <w:u w:val="none"/>
                <w:lang w:val="en-US" w:eastAsia="en-US" w:bidi="ar-SA"/>
              </w:rPr>
              <w:t>Lichen</w:t>
            </w:r>
          </w:p>
        </w:tc>
        <w:tc>
          <w:tcPr>
            <w:tcW w:w="7388" w:type="dxa"/>
            <w:tcBorders>
              <w:bottom w:val="single" w:sz="6" w:space="0" w:color="000000"/>
            </w:tcBorders>
          </w:tcPr>
          <w:p>
            <w:pPr>
              <w:pStyle w:val="Compact"/>
              <w:widowControl w:val="false"/>
              <w:suppressAutoHyphens w:val="true"/>
              <w:spacing w:lineRule="auto" w:line="240" w:before="36" w:after="36"/>
              <w:jc w:val="left"/>
              <w:rPr>
                <w:rFonts w:ascii="Liberation Serif" w:hAnsi="Liberation Serif" w:eastAsia="Cambria" w:cs=""/>
                <w:b w:val="false"/>
                <w:b w:val="false"/>
                <w:bCs w:val="false"/>
                <w:i w:val="false"/>
                <w:i w:val="false"/>
                <w:iCs w:val="false"/>
                <w:strike w:val="false"/>
                <w:dstrike w:val="false"/>
                <w:outline w:val="false"/>
                <w:shadow w:val="false"/>
                <w:color w:val="000000"/>
                <w:kern w:val="0"/>
                <w:sz w:val="20"/>
                <w:szCs w:val="20"/>
                <w:u w:val="none"/>
                <w:lang w:val="en-US" w:eastAsia="en-US" w:bidi="ar-SA"/>
              </w:rPr>
            </w:pPr>
            <w:r>
              <w:rPr>
                <w:rFonts w:eastAsia="Cambria" w:cs="" w:ascii="Liberation Serif" w:hAnsi="Liberation Serif"/>
                <w:b w:val="false"/>
                <w:bCs w:val="false"/>
                <w:i w:val="false"/>
                <w:iCs w:val="false"/>
                <w:strike w:val="false"/>
                <w:dstrike w:val="false"/>
                <w:outline w:val="false"/>
                <w:shadow w:val="false"/>
                <w:color w:val="000000"/>
                <w:kern w:val="0"/>
                <w:sz w:val="20"/>
                <w:szCs w:val="20"/>
                <w:u w:val="none"/>
                <w:lang w:val="en-US" w:eastAsia="en-US" w:bidi="ar-SA"/>
              </w:rPr>
              <w:t>A non-forested shrub-dominated habitat found on hummocky terrain and may have thin soils with exposed bedrock, ericaceous shrubs dominate having relatively high percent cover. Tree species are always stunted and rarely grow above the shrub layer. The herb layer is species-rich, is nearly always dominated by ground lichen.</w:t>
            </w:r>
          </w:p>
        </w:tc>
      </w:tr>
    </w:tbl>
    <w:p>
      <w:pPr>
        <w:pStyle w:val="Normal"/>
        <w:spacing w:before="0" w:after="198"/>
        <w:rPr/>
      </w:pPr>
      <w:r>
        <w:rPr/>
      </w:r>
    </w:p>
    <w:sectPr>
      <w:footerReference w:type="default" r:id="rId2"/>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98"/>
      <w:jc w:val="right"/>
      <w:rPr/>
    </w:pP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480" w:before="0" w:after="198"/>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widowControl w:val="false"/>
      <w:numPr>
        <w:ilvl w:val="0"/>
        <w:numId w:val="1"/>
      </w:numPr>
      <w:spacing w:before="480" w:after="0"/>
      <w:outlineLvl w:val="0"/>
    </w:pPr>
    <w:rPr>
      <w:rFonts w:eastAsia="" w:cs="" w:cstheme="majorBidi" w:eastAsiaTheme="majorEastAsia"/>
      <w:b/>
      <w:bC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eastAsia="" w:cs="" w:cstheme="majorBidi" w:eastAsiaTheme="majorEastAsia"/>
      <w:b/>
      <w:bCs/>
      <w:sz w:val="28"/>
      <w:szCs w:val="28"/>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eastAsia="" w:cs="" w:cstheme="majorBidi" w:eastAsiaTheme="majorEastAsia"/>
      <w:b/>
      <w:bCs/>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customStyle="1">
    <w:name w:val="Hyper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character" w:styleId="Linenumber">
    <w:name w:val="line number"/>
    <w:basedOn w:val="DefaultParagraphFont"/>
    <w:semiHidden/>
    <w:unhideWhenUsed/>
    <w:qFormat/>
    <w:rsid w:val="00c8083d"/>
    <w:rPr/>
  </w:style>
  <w:style w:type="paragraph" w:styleId="Heading" w:customStyle="1">
    <w:name w:val="Heading"/>
    <w:basedOn w:val="Normal"/>
    <w:next w:val="TextBody"/>
    <w:qFormat/>
    <w:pPr>
      <w:keepNext w:val="true"/>
      <w:spacing w:before="240" w:after="120"/>
    </w:pPr>
    <w:rPr>
      <w:rFonts w:ascii="Liberation Sans" w:hAnsi="Liberation Sans" w:eastAsia="Droid Sans Fallback" w:cs="Noto Sans Devanagari"/>
      <w:color w:val="000000"/>
      <w:sz w:val="28"/>
      <w:szCs w:val="28"/>
    </w:rPr>
  </w:style>
  <w:style w:type="paragraph" w:styleId="TextBody">
    <w:name w:val="Body Text"/>
    <w:basedOn w:val="Normal"/>
    <w:qFormat/>
    <w:pPr>
      <w:spacing w:before="180" w:after="18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z w:val="20"/>
    </w:rPr>
  </w:style>
  <w:style w:type="paragraph" w:styleId="Title">
    <w:name w:val="Title"/>
    <w:basedOn w:val="Normal"/>
    <w:next w:val="TextBody"/>
    <w:qFormat/>
    <w:pPr>
      <w:keepNext w:val="true"/>
      <w:keepLines/>
      <w:spacing w:before="480" w:after="240"/>
      <w:jc w:val="center"/>
    </w:pPr>
    <w:rPr>
      <w:rFonts w:eastAsia="" w:cs="" w:cstheme="majorBidi" w:eastAsiaTheme="majorEastAsia"/>
      <w:b/>
      <w:bCs/>
      <w:color w:val="000000"/>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rFonts w:ascii="Courier New" w:hAnsi="Courier New"/>
    </w:rPr>
  </w:style>
  <w:style w:type="paragraph" w:styleId="HeaderandFooter" w:customStyle="1">
    <w:name w:val="Header and Footer"/>
    <w:basedOn w:val="Normal"/>
    <w:qFormat/>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PreformattedText" w:customStyle="1">
    <w:name w:val="Preformatted Text"/>
    <w:basedOn w:val="Normal"/>
    <w:qFormat/>
    <w:pPr>
      <w:spacing w:before="0" w:after="0"/>
    </w:pPr>
    <w:rPr>
      <w:rFonts w:ascii="Courier New" w:hAnsi="Courier New" w:eastAsia="Liberation Mono" w:cs="Liberation Mono"/>
      <w:sz w:val="20"/>
      <w:szCs w:val="20"/>
    </w:rPr>
  </w:style>
  <w:style w:type="paragraph" w:styleId="Heading10" w:customStyle="1">
    <w:name w:val="Heading 10"/>
    <w:basedOn w:val="Heading"/>
    <w:next w:val="TextBody"/>
    <w:qFormat/>
    <w:pPr>
      <w:spacing w:before="60" w:after="60"/>
    </w:pPr>
    <w:rPr>
      <w:b/>
      <w:bCs/>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LibreOffice/7.1.3.2$Linux_X86_64 LibreOffice_project/10$Build-2</Application>
  <AppVersion>15.0000</AppVersion>
  <Pages>1</Pages>
  <Words>59</Words>
  <Characters>342</Characters>
  <CharactersWithSpaces>392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2018-10-18T15:19:00Z</dcterms:created>
  <dc:creator>Alec L. Robitaille, Quinn M.R. Webber, Eric Vander Wal</dc:creator>
  <dc:description/>
  <dc:language>en-CA</dc:language>
  <cp:lastModifiedBy/>
  <dcterms:modified xsi:type="dcterms:W3CDTF">2021-06-07T20:22:23Z</dcterms:modified>
  <cp:revision>20</cp:revision>
  <dc:subject/>
  <dc:title>Conducting social network analysis with animal telemetry data: applications and methods using spatsoc</dc:title>
</cp:coreProperties>
</file>

<file path=docProps/custom.xml><?xml version="1.0" encoding="utf-8"?>
<Properties xmlns="http://schemas.openxmlformats.org/officeDocument/2006/custom-properties" xmlns:vt="http://schemas.openxmlformats.org/officeDocument/2006/docPropsVTypes"/>
</file>