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9230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Phase 4.2 需求定义文档：多分身并行建议</w:t>
      </w:r>
    </w:p>
    <w:p w14:paraId="6CD6BC9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：v0.4.1.1 → v0.4.2（目标）</w:t>
      </w:r>
    </w:p>
    <w:p w14:paraId="7F3D7EC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总预计工期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：约 4-5 小时</w:t>
      </w:r>
    </w:p>
    <w:p w14:paraId="3A08E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DEBE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jc w:val="both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一、总体目标</w:t>
      </w:r>
    </w:p>
    <w:p w14:paraId="13B7829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将系统从“单一量化分析”升级为“多分身会商”。用户可创建多个决策分身（含系统预置和用户自定义），每次决策时选择一个或多个分身参与分析，各分身基于各自的风险偏好独立估算参数，Mux 融合器进行加权融合，输出会商摘要和各分身独立建议。</w:t>
      </w:r>
    </w:p>
    <w:p w14:paraId="4E0A2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FF1A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jc w:val="both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二、Phase 4.2.1：分身数据模型 + 后端 API + PersonaPage</w:t>
      </w:r>
    </w:p>
    <w:p w14:paraId="6A57C45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预计时间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：1-1.5 小时</w:t>
      </w:r>
    </w:p>
    <w:p w14:paraId="717661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2.1 分身数据模型</w:t>
      </w:r>
    </w:p>
    <w:tbl>
      <w:tblPr>
        <w:tblStyle w:val="8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902"/>
        <w:gridCol w:w="5431"/>
      </w:tblGrid>
      <w:tr w14:paraId="69489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4814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FE9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8E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F55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AA0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02A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E8BA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主键，自增</w:t>
            </w:r>
          </w:p>
        </w:tc>
      </w:tr>
      <w:tr w14:paraId="35E37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0EE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39B8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FF6D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分身名称（如“激进”、“中性”、“保守”）</w:t>
            </w:r>
          </w:p>
        </w:tc>
      </w:tr>
      <w:tr w14:paraId="7E61B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A3ED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risk_preference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8F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BC32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风险偏好：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aggressive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/ 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neutral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/ 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conservative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 / 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custom</w:t>
            </w:r>
          </w:p>
        </w:tc>
      </w:tr>
      <w:tr w14:paraId="344DB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9F2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core_principle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367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86E1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一句话核心原则</w:t>
            </w:r>
          </w:p>
        </w:tc>
      </w:tr>
      <w:tr w14:paraId="00DE0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02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system_prompt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68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272E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完整的系统 Prompt（由系统根据核心原则自动生成）</w:t>
            </w:r>
          </w:p>
        </w:tc>
      </w:tr>
      <w:tr w14:paraId="30629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1CC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weight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B9B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F0A5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固有权重（0-1），用户可在 PersonaPage 调整</w:t>
            </w:r>
          </w:p>
        </w:tc>
      </w:tr>
      <w:tr w14:paraId="27A37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C4E2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is_preset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BD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68A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是否为系统预置（预置分身不可删除）</w:t>
            </w:r>
          </w:p>
        </w:tc>
      </w:tr>
      <w:tr w14:paraId="690D3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FC1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28D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69C0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创建时间</w:t>
            </w:r>
          </w:p>
        </w:tc>
      </w:tr>
    </w:tbl>
    <w:p w14:paraId="618B6DE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预置三个默认分身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1371"/>
        <w:gridCol w:w="3084"/>
        <w:gridCol w:w="1104"/>
      </w:tblGrid>
      <w:tr w14:paraId="6B42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5664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2330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风险偏好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143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核心原则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2D0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固有权重</w:t>
            </w:r>
          </w:p>
        </w:tc>
      </w:tr>
      <w:tr w14:paraId="5C505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FB0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激进分身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33C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aggressive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CF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机会优先，敢于在优质窗口下重注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92E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0.4</w:t>
            </w:r>
          </w:p>
        </w:tc>
      </w:tr>
      <w:tr w14:paraId="7475F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668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中性分身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7C9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neutral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924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平衡收益与风险，不追求极限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D42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0.35</w:t>
            </w:r>
          </w:p>
        </w:tc>
      </w:tr>
      <w:tr w14:paraId="1F906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FBF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保守分身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1B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conservative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D0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安全边际优先，避免清零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D737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0.25</w:t>
            </w:r>
          </w:p>
        </w:tc>
      </w:tr>
    </w:tbl>
    <w:p w14:paraId="337FC30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0" w:firstLineChars="0"/>
        <w:jc w:val="center"/>
        <w:outlineLvl w:val="3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2.2 核心原则 → Prompt 转换规则</w:t>
      </w:r>
    </w:p>
    <w:tbl>
      <w:tblPr>
        <w:tblStyle w:val="8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6885"/>
      </w:tblGrid>
      <w:tr w14:paraId="0654C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29F8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风险偏好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381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转换后的 Prompt 追加指令</w:t>
            </w:r>
          </w:p>
        </w:tc>
      </w:tr>
      <w:tr w14:paraId="51BB5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1A0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aggressive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607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“你倾向于在胜率和赔率明确占优时建议加大投入。在估算参数时，你可以基于对机会的乐观判断，给出相对积极的 p 和 b 估算。你相信机会稍纵即逝，优质窗口值得全力出击。”</w:t>
            </w:r>
          </w:p>
        </w:tc>
      </w:tr>
      <w:tr w14:paraId="07482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88B2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neutral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48C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“你严格按照凯利公式的数学结论给出建议，不做情绪化调整。你追求长期复利最优，而非单次收益最大。在估算参数时保持中立客观。”</w:t>
            </w:r>
          </w:p>
        </w:tc>
      </w:tr>
      <w:tr w14:paraId="16EFB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97E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conservative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26C5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“你倾向于在信息不完全或赔率不明时建议观望或做空。在估算参数时，你会谨慎评估潜在风险，对 p 和 b 的估算相对保守。你的首要原则是避免清零，生存优先于收益。”</w:t>
            </w:r>
          </w:p>
        </w:tc>
      </w:tr>
      <w:tr w14:paraId="2C5AA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CD00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custom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2149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根据用户输入的核心原则，由 LLM 生成对应的 Prompt 追加指令</w:t>
            </w:r>
          </w:p>
        </w:tc>
      </w:tr>
    </w:tbl>
    <w:p w14:paraId="3B59F35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rightChars="0" w:firstLine="0" w:firstLineChars="0"/>
        <w:jc w:val="center"/>
        <w:outlineLvl w:val="3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2.3 后端 API</w:t>
      </w:r>
    </w:p>
    <w:tbl>
      <w:tblPr>
        <w:tblStyle w:val="8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3024"/>
        <w:gridCol w:w="4161"/>
      </w:tblGrid>
      <w:tr w14:paraId="34C07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25C5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4D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02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7F3B0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FDB1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0C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/api/personas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2110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获取所有分身列表</w:t>
            </w:r>
          </w:p>
        </w:tc>
      </w:tr>
      <w:tr w14:paraId="539D3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303C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F1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/api/personas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D2D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创建自定义分身</w:t>
            </w:r>
          </w:p>
        </w:tc>
      </w:tr>
      <w:tr w14:paraId="54C46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0B0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PATCH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49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/api/personas/{id}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7B5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修改分身（名称、核心原则、权重）</w:t>
            </w:r>
          </w:p>
        </w:tc>
      </w:tr>
      <w:tr w14:paraId="1D024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1271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E0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/api/personas/{id}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E4A1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删除自定义分身（预置分身不可删除）</w:t>
            </w:r>
          </w:p>
        </w:tc>
      </w:tr>
      <w:tr w14:paraId="4860B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5F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E8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/api/personas/{id}/reset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44B0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重置预置分身为默认值</w:t>
            </w:r>
          </w:p>
        </w:tc>
      </w:tr>
    </w:tbl>
    <w:p w14:paraId="130DAF4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leftChars="0" w:right="0" w:rightChars="0" w:firstLine="0" w:firstLineChars="0"/>
        <w:jc w:val="center"/>
        <w:outlineLvl w:val="3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2.4 PersonaPage.ets</w:t>
      </w:r>
    </w:p>
    <w:p w14:paraId="5A9BE4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：列表形式展示所有分身。</w:t>
      </w:r>
    </w:p>
    <w:p w14:paraId="2CB2A6A9">
      <w:pPr>
        <w:pStyle w:val="7"/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列表项内容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109CF9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分身名称（系统预置不可编辑，用户自定义可点击修改）</w:t>
      </w:r>
    </w:p>
    <w:p w14:paraId="51D9425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标签：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系统预置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/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用户自定义</w:t>
      </w:r>
    </w:p>
    <w:p w14:paraId="68C94A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一句话原则（用户自定义可点击修改，系统预置不可修改）</w:t>
      </w:r>
    </w:p>
    <w:p w14:paraId="5C50C0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权重滑块（Slider），默认值按预置设定，用户可调整</w:t>
      </w:r>
    </w:p>
    <w:p w14:paraId="5B79BC1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删除按钮（仅用户自定义分身显示）</w:t>
      </w:r>
    </w:p>
    <w:p w14:paraId="210E41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顶部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：“+ 创建新分身”按钮</w:t>
      </w:r>
    </w:p>
    <w:p w14:paraId="58185378">
      <w:pPr>
        <w:pStyle w:val="7"/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创建分身对话框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904F0C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分身名称输入框</w:t>
      </w:r>
    </w:p>
    <w:p w14:paraId="48D626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风险偏好选择器（激进/中性/保守/自定义滑块）</w:t>
      </w:r>
    </w:p>
    <w:p w14:paraId="1FCEC18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核心原则输入框（可选）</w:t>
      </w:r>
    </w:p>
    <w:p w14:paraId="405608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0" w:firstLineChars="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权重约束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：所有分身的权重之和显示在页面底部，滑块调整时实时更新。发送决策时前端自动归一化，PersonaPage 中不强制和为 1.0。</w:t>
      </w:r>
    </w:p>
    <w:p w14:paraId="33649CA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leftChars="0" w:right="0" w:firstLine="0" w:firstLineChars="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2.5 验收标准（Phase 4.2.1）</w:t>
      </w:r>
    </w:p>
    <w:p w14:paraId="465177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Swagger 中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/api/personas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相关接口全部可用。</w:t>
      </w:r>
    </w:p>
    <w:p w14:paraId="51B8DD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首次启动时自动创建三个预置分身。</w:t>
      </w:r>
    </w:p>
    <w:p w14:paraId="02123A9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PersonaPage 可查看分身列表，预置分身显示“系统预置”标签。</w:t>
      </w:r>
    </w:p>
    <w:p w14:paraId="195BBD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可创建自定义分身，填写名称、风险偏好、核心原则。</w:t>
      </w:r>
    </w:p>
    <w:p w14:paraId="3CECB64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自定义分身的名称和核心原则可点击修改，预置分身不可修改。</w:t>
      </w:r>
    </w:p>
    <w:p w14:paraId="127FC4D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权重滑块可拖动，调整后保存到后端。</w:t>
      </w:r>
    </w:p>
    <w:p w14:paraId="425E26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可删除自定义分身，预置分身不可删除。</w:t>
      </w:r>
    </w:p>
    <w:p w14:paraId="70D30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2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E728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rightChars="0" w:firstLine="0" w:firstLineChars="0"/>
        <w:jc w:val="both"/>
        <w:outlineLvl w:val="2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三、Phase 4.2.2：并行调用框架 + Mux 多分身融合 + ResultPage 重构</w:t>
      </w:r>
    </w:p>
    <w:p w14:paraId="1BACEFA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预计时间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：1.5-2 小时</w:t>
      </w:r>
    </w:p>
    <w:p w14:paraId="2F01A00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firstLine="380" w:firstLineChars="20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3.1 并行调用框架</w:t>
      </w:r>
    </w:p>
    <w:p w14:paraId="2107A41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中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api_send_message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的慢回路部分。</w:t>
      </w:r>
    </w:p>
    <w:p w14:paraId="50461BD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1018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leftChars="0" w:right="0" w:rightChars="0" w:firstLine="2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1FEBE5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量化分析（单次） → 风险评估 → 场景策略 → Mux 融合 → 返回</w:t>
      </w:r>
    </w:p>
    <w:p w14:paraId="572B258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新流程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30B7B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leftChars="0" w:right="0" w:rightChars="0" w:firstLine="2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460BF8F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检索历史相似决策（向量检索，仅一次）</w:t>
      </w:r>
    </w:p>
    <w:p w14:paraId="34401BA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40CD466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2DF8EBC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从 ChromaDB user_profile 集合获取当前能力因子</w:t>
      </w:r>
    </w:p>
    <w:p w14:paraId="0D8C073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220529D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4F9711B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格式化为“用户画像”文本块</w:t>
      </w:r>
    </w:p>
    <w:p w14:paraId="3FE7AD6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1A19B92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5E8D5C9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将用户画像 + 历史参考 + 当前场景，同时分发给所有激活的分身</w:t>
      </w:r>
    </w:p>
    <w:p w14:paraId="627225E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3B35DF6E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├── 激进分身 → analyze(enhanced_scenario, persona_system_prompt + 用户画像)</w:t>
      </w:r>
    </w:p>
    <w:p w14:paraId="59C0327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├── 中性分身 → analyze(enhanced_scenario, persona_system_prompt + 用户画像)</w:t>
      </w:r>
    </w:p>
    <w:p w14:paraId="0E124B0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└── 保守分身 → analyze(enhanced_scenario, persona_system_prompt + 用户画像)        │</w:t>
      </w:r>
    </w:p>
    <w:p w14:paraId="665B9C7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30ACDA6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各分身返回独立的 QuantResult</w:t>
      </w:r>
    </w:p>
    <w:p w14:paraId="0FE3639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2C2DBD7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3010045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风险 Agent（调用一次，使用中性分身的结果）</w:t>
      </w:r>
    </w:p>
    <w:p w14:paraId="48BCF3A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场景 Agent（调用一次，使用中性分身的结果）</w:t>
      </w:r>
    </w:p>
    <w:p w14:paraId="18AB68F8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4DF9F4B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1353EE8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Mux 多分身融合器（新增）</w:t>
      </w:r>
    </w:p>
    <w:p w14:paraId="14A1A1E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│</w:t>
      </w:r>
    </w:p>
    <w:p w14:paraId="7B0C92C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 xml:space="preserve">        ▼</w:t>
      </w:r>
    </w:p>
    <w:p w14:paraId="216A836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00" w:firstLineChars="200"/>
        <w:jc w:val="both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返回：会商摘要 + 各分身独立报告</w:t>
      </w:r>
    </w:p>
    <w:p w14:paraId="7DC48F9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：使用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asyncio.gather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并行调用多个分身的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analyze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。风险 Agent 和场景 Agent 只调用一次，输入为中性分身的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QuantResult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07132A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firstLine="380" w:firstLineChars="20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3.2 Mux 多分身融合器</w:t>
      </w:r>
    </w:p>
    <w:p w14:paraId="37BBBA4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新增文件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agent_core/persona_mux.py</w:t>
      </w:r>
    </w:p>
    <w:p w14:paraId="507D588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融合规则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0AE1F08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：各分身的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QuantResult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列表 + 本次参与分身的归一化权重。</w:t>
      </w:r>
    </w:p>
    <w:p w14:paraId="23918B1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加权 f*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f*_weighted = Σ(f*_i × weight_i)</w:t>
      </w:r>
    </w:p>
    <w:p w14:paraId="0B165A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加权 p、b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p_weighted = Σ(p_i × weight_i)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b_weighted = Σ(b_i × weight_i)</w:t>
      </w:r>
    </w:p>
    <w:p w14:paraId="4B4477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综合建议生成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：根据加权 f* 判断建议类型（重注/适度/观望/做空），生成综合建议文字。</w:t>
      </w:r>
    </w:p>
    <w:p w14:paraId="5DD71F7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冲突检测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：如果任意两个分身的 f* 差异超过 0.4，标记为“分身意见分歧”。</w:t>
      </w:r>
    </w:p>
    <w:p w14:paraId="4A8A951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380" w:firstLineChars="200"/>
        <w:jc w:val="both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各分身投票概览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：生成一行简洁展示各分身的 f* 值和一句话建议摘要。</w:t>
      </w:r>
    </w:p>
    <w:p w14:paraId="699F96A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firstLine="380" w:firstLineChars="20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3.3 ResultPage 重构</w:t>
      </w:r>
    </w:p>
    <w:p w14:paraId="0B4A483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数据模型扩展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DecisionReport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新增字段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persona_results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，包含各分身的独立分析结果和融合后的会商摘要。</w:t>
      </w:r>
    </w:p>
    <w:p w14:paraId="5E1D9CD9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rightChars="0" w:firstLine="380" w:firstLineChars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页面布局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A93C7CA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仿宋" w:hAnsi="Segoe UI" w:eastAsia="仿宋" w:cs="Segoe UI"/>
          <w:b w:val="0"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顶部：会商摘要卡片</w:t>
      </w:r>
    </w:p>
    <w:p w14:paraId="27F2179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加权 f*、风险等级、综合建议文字（与当前单分身一致）。</w:t>
      </w:r>
    </w:p>
    <w:p w14:paraId="2AA76774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右上角：“📋 一键复制全文”按钮（蓝色 </w:t>
      </w:r>
      <w:r>
        <w:rPr>
          <w:rStyle w:val="10"/>
          <w:rFonts w:hint="default" w:ascii="仿宋" w:hAnsi="Consolas" w:eastAsia="仿宋" w:cs="Consolas"/>
          <w:b w:val="0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#3498db</w:t>
      </w: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）。</w:t>
      </w:r>
    </w:p>
    <w:p w14:paraId="62453710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各分身投票概览：一行简洁展示：</w:t>
      </w:r>
    </w:p>
    <w:p w14:paraId="182E0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rFonts w:hint="default" w:ascii="仿宋" w:hAnsi="Consolas" w:eastAsia="仿宋" w:cs="Consolas"/>
          <w:b w:val="0"/>
          <w:i w:val="0"/>
          <w:iCs w:val="0"/>
          <w:caps w:val="0"/>
          <w:color w:val="auto"/>
          <w:spacing w:val="0"/>
          <w:kern w:val="0"/>
          <w:sz w:val="24"/>
          <w:szCs w:val="14"/>
          <w:shd w:val="clear" w:fill="FFFFFF"/>
          <w:lang w:val="en-US" w:eastAsia="zh-CN" w:bidi="ar"/>
        </w:rPr>
        <w:t>text</w:t>
      </w:r>
    </w:p>
    <w:p w14:paraId="0617C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Consolas" w:hAnsi="Consolas" w:eastAsia="Consolas" w:cs="Consolas"/>
          <w:color w:val="auto"/>
          <w:sz w:val="15"/>
          <w:szCs w:val="15"/>
        </w:rPr>
      </w:pPr>
      <w:r>
        <w:rPr>
          <w:rFonts w:hint="default" w:ascii="仿宋" w:hAnsi="Consolas" w:eastAsia="仿宋" w:cs="Consolas"/>
          <w:b w:val="0"/>
          <w:i w:val="0"/>
          <w:iCs w:val="0"/>
          <w:caps w:val="0"/>
          <w:color w:val="auto"/>
          <w:spacing w:val="0"/>
          <w:sz w:val="24"/>
          <w:szCs w:val="15"/>
          <w:shd w:val="clear" w:fill="FFFFFF"/>
        </w:rPr>
        <w:t>激进 f*=0.89 ✓  |  中性 f*=0.70 ✓  |  保守 f*=0.50 ✓</w:t>
      </w:r>
    </w:p>
    <w:p w14:paraId="7134BCAD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如果存在冲突，显示“⚠️ 分身意见分歧”标签。</w:t>
      </w:r>
    </w:p>
    <w:p w14:paraId="51C4B187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仿宋" w:hAnsi="Segoe UI" w:eastAsia="仿宋" w:cs="Segoe UI"/>
          <w:b w:val="0"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中部：各分身详情（纵向排列，默认折叠）</w:t>
      </w:r>
    </w:p>
    <w:p w14:paraId="5DC4B950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每个分身一个可折叠卡片。</w:t>
      </w:r>
    </w:p>
    <w:p w14:paraId="4FB68406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卡片标题行：分身名称、f* 值、一句话建议摘要。</w:t>
      </w:r>
    </w:p>
    <w:p w14:paraId="5E5FC2C1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点击标题行 → 展开完整分析报告（p、b、f*、reasoning）。</w:t>
      </w:r>
    </w:p>
    <w:p w14:paraId="2F6001EF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展开后，卡片右上角显示“📋 复制该分身报告”按钮（绿色 </w:t>
      </w:r>
      <w:r>
        <w:rPr>
          <w:rStyle w:val="10"/>
          <w:rFonts w:hint="default" w:ascii="仿宋" w:hAnsi="Consolas" w:eastAsia="仿宋" w:cs="Consolas"/>
          <w:b w:val="0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#27ae60</w:t>
      </w: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）。</w:t>
      </w:r>
    </w:p>
    <w:p w14:paraId="645F1217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一键展开/折叠所有分身</w:t>
      </w: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：在会商摘要卡片和分身详情之间，增加两个按钮：“展开全部”和“折叠全部”。</w:t>
      </w:r>
    </w:p>
    <w:p w14:paraId="18498F9E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9"/>
          <w:szCs w:val="19"/>
        </w:rPr>
      </w:pPr>
      <w:r>
        <w:rPr>
          <w:rFonts w:hint="default" w:ascii="仿宋" w:hAnsi="Segoe UI" w:eastAsia="仿宋" w:cs="Segoe UI"/>
          <w:b w:val="0"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底部：反馈区域</w:t>
      </w:r>
    </w:p>
    <w:p w14:paraId="1A399697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会商摘要卡片下方：</w:t>
      </w:r>
      <w:r>
        <w:rPr>
          <w:rFonts w:hint="default" w:ascii="仿宋" w:hAnsi="Segoe UI" w:eastAsia="仿宋" w:cs="Segoe UI"/>
          <w:b w:val="0"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“💬 记录实际结果 →”</w:t>
      </w: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（集群级反馈，与当前单分身逻辑一致）。</w:t>
      </w:r>
    </w:p>
    <w:p w14:paraId="4A04B1E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每个分身详情卡片展开后，底部增加：</w:t>
      </w:r>
      <w:r>
        <w:rPr>
          <w:rFonts w:hint="default" w:ascii="仿宋" w:hAnsi="Segoe UI" w:eastAsia="仿宋" w:cs="Segoe UI"/>
          <w:b w:val="0"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“💬 对此分身的建议反馈”</w:t>
      </w: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。</w:t>
      </w:r>
    </w:p>
    <w:p w14:paraId="5FF79BE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约束：只对参与本次决策的分身显示反馈入口。</w:t>
      </w:r>
    </w:p>
    <w:p w14:paraId="7B930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80" w:firstLineChars="200"/>
        <w:jc w:val="both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2FD9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leftChars="0" w:right="0" w:firstLine="381" w:firstLineChars="200"/>
        <w:jc w:val="both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3.4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能力因子注入量化 Agent</w:t>
      </w:r>
    </w:p>
    <w:p w14:paraId="2FD05E2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背景</w:t>
      </w:r>
    </w:p>
    <w:p w14:paraId="58AC83B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Phase 3.3 建立了用户能力档案（ChromaDB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user_profile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集合），复盘归档 Agent 每次运行后会更新能力因子。但截至目前，这些因子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未被注入到量化分析 Agent 的 Prompt 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。量化 Agent 在估算 p、b 时，仍然只能依赖 Prompt 中写死的锚点（如“战损修复 p=0.9”），无法参考用户的历史表现。</w:t>
      </w:r>
    </w:p>
    <w:p w14:paraId="23FF5B45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Phase 4.2 的多分身并行调用为能力因子注入提供了最佳切入点——每个分身共享同一份能力画像，但基于各自的风险偏好给出不同解读。</w:t>
      </w:r>
    </w:p>
    <w:p w14:paraId="267725E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用户画像格式化模板</w:t>
      </w:r>
    </w:p>
    <w:p w14:paraId="4EB8614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 ChromaDB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user_profile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集合读取当前能力因子后，格式化为以下文本块，追加到各分身系统 Prompt 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末尾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51118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10F6D1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  <w:t>## 用户画像（基于历史复盘数据，所有分身共享）- 考试备战能力：0.87（你在考试冲刺类场景中实际表现通常优于初始预估）- 技术速通能力：0.92（你在技术攻坚类任务中表现优异）- 行政博弈能力：0.83（你在资源协调和多方沟通中表现稳健）- 风险偏好：0.90（偏激进，你倾向于在优质窗口下重注）- 精力管理能力：0.65（你在高强度连续作战时可能出现效率衰减）- …（其他已激活的能力因子）请在估算参数时参考以上画像。不同风险偏好的分身可对同一画像给出不同解读。</w:t>
      </w:r>
    </w:p>
    <w:p w14:paraId="2E1DE40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实现方式</w:t>
      </w:r>
    </w:p>
    <w:p w14:paraId="3476175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修改位置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中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api_send_message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的慢回路部分，在并行调用多个分身之前。</w:t>
      </w:r>
    </w:p>
    <w:p w14:paraId="2A62FCA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技术实现</w:t>
      </w:r>
    </w:p>
    <w:p w14:paraId="12A27C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7040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读取能力因子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：调用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vector_store.get_user_profile()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获取当前全部能力因子。</w:t>
      </w:r>
    </w:p>
    <w:p w14:paraId="307E6A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C8DD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40E35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格式化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：遍历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user_profile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 metadata，过滤掉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_updated_at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_basis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等后缀字段，只保留因子名和当前值，生成用户画像文本。</w:t>
      </w:r>
    </w:p>
    <w:p w14:paraId="718602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34AF0F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0B2249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注入 Prompt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：在构建各分身的系统 Prompt 时，将用户画像文本追加到 Prompt 末尾。</w:t>
      </w:r>
    </w:p>
    <w:p w14:paraId="0EAAA3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24BF17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4DDEC1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异常处理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：如果读取能力因子失败，用户画像区块为空白，不影响分析流程。</w:t>
      </w:r>
    </w:p>
    <w:p w14:paraId="206EE2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</w:p>
    <w:p w14:paraId="165121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5"/>
          <w:szCs w:val="15"/>
        </w:rPr>
      </w:pPr>
    </w:p>
    <w:p w14:paraId="21D394B4">
      <w:pPr>
        <w:pStyle w:val="5"/>
        <w:keepNext w:val="0"/>
        <w:keepLines w:val="0"/>
        <w:widowControl/>
        <w:suppressLineNumbers w:val="0"/>
        <w:shd w:val="clear" w:fill="FFFFFF"/>
        <w:snapToGrid/>
        <w:spacing w:before="0" w:beforeAutospacing="0" w:after="0" w:afterAutospacing="0" w:line="560" w:lineRule="exact"/>
        <w:ind w:left="0" w:leftChars="0" w:right="0" w:rightChars="0" w:firstLine="480" w:firstLineChars="200"/>
        <w:jc w:val="left"/>
        <w:rPr>
          <w:rFonts w:hint="default" w:ascii="Segoe UI" w:hAnsi="Segoe UI" w:eastAsia="Segoe UI" w:cs="Segoe UI"/>
          <w:b/>
          <w:bCs/>
          <w:caps w:val="0"/>
          <w:color w:val="auto"/>
          <w:spacing w:val="0"/>
          <w:sz w:val="19"/>
          <w:szCs w:val="19"/>
        </w:rPr>
      </w:pPr>
      <w:r>
        <w:rPr>
          <w:rFonts w:hint="default" w:ascii="仿宋" w:hAnsi="Segoe UI" w:eastAsia="仿宋" w:cs="Segoe UI"/>
          <w:b w:val="0"/>
          <w:bCs/>
          <w:i w:val="0"/>
          <w:caps w:val="0"/>
          <w:color w:val="auto"/>
          <w:spacing w:val="0"/>
          <w:sz w:val="24"/>
          <w:szCs w:val="19"/>
          <w:shd w:val="clear" w:fill="FFFFFF"/>
        </w:rPr>
        <w:t>3.</w:t>
      </w:r>
      <w:r>
        <w:rPr>
          <w:rFonts w:hint="eastAsia" w:ascii="仿宋" w:hAnsi="Segoe UI" w:eastAsia="仿宋" w:cs="Segoe UI"/>
          <w:b w:val="0"/>
          <w:bCs/>
          <w:i w:val="0"/>
          <w:caps w:val="0"/>
          <w:color w:val="auto"/>
          <w:spacing w:val="0"/>
          <w:sz w:val="24"/>
          <w:szCs w:val="19"/>
          <w:shd w:val="clear" w:fill="FFFFFF"/>
          <w:lang w:val="en-US" w:eastAsia="zh-CN"/>
        </w:rPr>
        <w:t>5</w:t>
      </w:r>
      <w:r>
        <w:rPr>
          <w:rFonts w:hint="default" w:ascii="仿宋" w:hAnsi="Segoe UI" w:eastAsia="仿宋" w:cs="Segoe UI"/>
          <w:b w:val="0"/>
          <w:bCs/>
          <w:i w:val="0"/>
          <w:caps w:val="0"/>
          <w:color w:val="auto"/>
          <w:spacing w:val="0"/>
          <w:sz w:val="24"/>
          <w:szCs w:val="19"/>
          <w:shd w:val="clear" w:fill="FFFFFF"/>
        </w:rPr>
        <w:t xml:space="preserve"> 验收标准（Phase 4.2.2）</w:t>
      </w:r>
    </w:p>
    <w:p w14:paraId="6C8A0D5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选择多个分身发送决策，后端并行调用，各分身返回独立结果。</w:t>
      </w:r>
    </w:p>
    <w:p w14:paraId="4A956577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ResultPage 展示会商摘要（加权 f* + 投票概览）。</w:t>
      </w:r>
    </w:p>
    <w:p w14:paraId="2BA16065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各分身详情可折叠/展开。</w:t>
      </w:r>
    </w:p>
    <w:p w14:paraId="3F0E7304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“展开全部”/“折叠全部”按钮功能正常。</w:t>
      </w:r>
    </w:p>
    <w:p w14:paraId="1FB690EE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每个分身详情展开后可单独复制该分身的报告。</w:t>
      </w:r>
    </w:p>
    <w:p w14:paraId="35F748D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color w:val="auto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会商摘要右上角“一键复制全文”正常。</w:t>
      </w:r>
    </w:p>
    <w:p w14:paraId="013104DF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分身意见分歧时显示冲突标签。</w:t>
      </w:r>
    </w:p>
    <w:p w14:paraId="3C0BCA6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各分身返回的分析报告中，reasoning 字段应体现对能力因子的引用（如“参考用户画像，你的技术速通能力较高…”）。</w:t>
      </w:r>
    </w:p>
    <w:p w14:paraId="63A2C3E2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激进分身和保守分身对同一用户画像给出不同解读（如激进分身因风险偏好高而建议加大投入，保守分身因同样数据而建议谨慎）。</w:t>
      </w:r>
    </w:p>
    <w:p w14:paraId="49C02F6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0" w:firstLineChars="200"/>
        <w:jc w:val="left"/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  <w:r>
        <w:rPr>
          <w:rFonts w:hint="default" w:ascii="仿宋" w:hAnsi="Segoe UI" w:eastAsia="仿宋" w:cs="Segoe UI"/>
          <w:b w:val="0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能力因子读取失败时，系统正常降级，不影响分析结果。</w:t>
      </w:r>
    </w:p>
    <w:p w14:paraId="20B563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488D35A3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</w:pPr>
    </w:p>
    <w:p w14:paraId="071B25CF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</w:pPr>
    </w:p>
    <w:p w14:paraId="4D270D32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四、Phase 4.2.3：分身选择器 + 分身级反馈 + 权重归一化</w:t>
      </w:r>
    </w:p>
    <w:p w14:paraId="3BD8536A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预计时间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：1-1.5 小时</w:t>
      </w:r>
    </w:p>
    <w:p w14:paraId="405E70AF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4.1 分身选择器（InputPage.ets）</w:t>
      </w:r>
    </w:p>
    <w:p w14:paraId="3C120DC2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位置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：输入框上方，新增一行横向可滚动的徽章区域。</w:t>
      </w:r>
    </w:p>
    <w:p w14:paraId="39A53496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默认行为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：新建对话时，默认仅激活“中性分身”。</w:t>
      </w:r>
    </w:p>
    <w:p w14:paraId="7B3E7AED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徽章展示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：每个激活的分身显示为一个徽章（Chip），包含分身名称 + 右侧“✕”移除按钮。</w:t>
      </w:r>
    </w:p>
    <w:p w14:paraId="59764663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添加分身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：最右侧“+ 分身”按钮，点击弹出分身列表（从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/api/personas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获取），用户勾选需要激活的分身。</w:t>
      </w:r>
    </w:p>
    <w:p w14:paraId="42C5073F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状态持久化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：分身选择状态绑定到当前对话（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conversation_id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），切换对话时自动恢复该对话的分身选择。存储在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conversations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表的扩展字段或新的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conversation_personas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表中。</w:t>
      </w:r>
    </w:p>
    <w:p w14:paraId="70676E8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权重归一化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：发送决策时，前端自动计算参与分身的归一化权重（= 固有权重 / 参与分身的固有权重之和），随请求传给后端。</w:t>
      </w:r>
    </w:p>
    <w:p w14:paraId="1F2C0BC7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4.2 分身级反馈</w:t>
      </w:r>
    </w:p>
    <w:p w14:paraId="7B7F6CD3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集群级反馈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：与当前单分身反馈逻辑完全一致，复用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submitFeedback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函数。</w:t>
      </w:r>
    </w:p>
    <w:p w14:paraId="47F41BC1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分身级反馈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：在展开的分身详情底部增加“💬 对此分身的建议反馈”按钮。</w:t>
      </w:r>
    </w:p>
    <w:p w14:paraId="6A555A35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点击后弹出与当前反馈对话框相同的组件。</w:t>
      </w:r>
    </w:p>
    <w:p w14:paraId="56819576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后端接收时增加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persona_name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字段。</w:t>
      </w:r>
    </w:p>
    <w:p w14:paraId="78286683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数据存储在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decision_records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表的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persona_feedback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JSON 字段中。</w:t>
      </w:r>
    </w:p>
    <w:p w14:paraId="6F4E7DA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约束：只对参与本次决策的分身开放反馈入口。</w:t>
      </w:r>
    </w:p>
    <w:p w14:paraId="6BDE72D5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Phase 4.2 暂不实现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：反馈自动调整分身 Prompt 或权重。</w:t>
      </w:r>
    </w:p>
    <w:p w14:paraId="244C9412">
      <w:pPr>
        <w:pStyle w:val="3"/>
        <w:keepNext w:val="0"/>
        <w:keepLines w:val="0"/>
        <w:widowControl/>
        <w:suppressLineNumbers w:val="0"/>
        <w:shd w:val="clear" w:fill="FFFFFF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</w:rPr>
      </w:pPr>
      <w:r>
        <w:rPr>
          <w:rFonts w:hint="default" w:ascii="楷体" w:hAnsi="Segoe UI" w:eastAsia="楷体" w:cs="Segoe UI"/>
          <w:b w:val="0"/>
          <w:bCs/>
          <w:caps w:val="0"/>
          <w:color w:val="auto"/>
          <w:spacing w:val="0"/>
          <w:sz w:val="32"/>
          <w:szCs w:val="19"/>
          <w:shd w:val="clear" w:fill="FFFFFF"/>
        </w:rPr>
        <w:t>4.3 验收标准（Phase 4.2.3）</w:t>
      </w:r>
    </w:p>
    <w:p w14:paraId="2DE2F018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新建对话时默认只激活中性分身。</w:t>
      </w:r>
    </w:p>
    <w:p w14:paraId="73F3A7A4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可通过“+ 分身”添加激进/保守/自定义分身。</w:t>
      </w:r>
    </w:p>
    <w:p w14:paraId="26DEF8D7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可通过徽章右侧“✕”移除已激活的分身。</w:t>
      </w:r>
    </w:p>
    <w:p w14:paraId="5C8C3EE5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切换对话后，分身选择状态恢复为该对话的保存状态。</w:t>
      </w:r>
    </w:p>
    <w:p w14:paraId="1FFEA3EA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权重归一化：发送决策时，参与分身的实际权重之和为 1.0。</w:t>
      </w:r>
    </w:p>
    <w:p w14:paraId="560FA4A0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集群级反馈正常（与单分身一致）。</w:t>
      </w:r>
    </w:p>
    <w:p w14:paraId="075B309B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分身级反馈入口显示正确（只对参与分身开放）。</w:t>
      </w:r>
    </w:p>
    <w:p w14:paraId="5E4CAF79">
      <w:pPr>
        <w:pStyle w:val="7"/>
        <w:keepNext w:val="0"/>
        <w:keepLines w:val="0"/>
        <w:widowControl/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分身级反馈数据正确写入 </w:t>
      </w:r>
      <w:r>
        <w:rPr>
          <w:rStyle w:val="10"/>
          <w:rFonts w:hint="default" w:ascii="仿宋" w:hAnsi="Consolas" w:eastAsia="仿宋" w:cs="Consolas"/>
          <w:i w:val="0"/>
          <w:iCs w:val="0"/>
          <w:caps w:val="0"/>
          <w:color w:val="auto"/>
          <w:spacing w:val="0"/>
          <w:sz w:val="24"/>
          <w:szCs w:val="18"/>
          <w:shd w:val="clear" w:fill="EBEEF2"/>
        </w:rPr>
        <w:t>decision_records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表。</w:t>
      </w:r>
    </w:p>
    <w:p w14:paraId="3F8D5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80" w:firstLineChars="200"/>
        <w:jc w:val="both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EE7DE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五、不纳入 Phase 4.2 的内容</w:t>
      </w:r>
    </w:p>
    <w:tbl>
      <w:tblPr>
        <w:tblStyle w:val="8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82"/>
        <w:gridCol w:w="2182"/>
      </w:tblGrid>
      <w:tr w14:paraId="1B631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278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975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计划</w:t>
            </w:r>
          </w:p>
        </w:tc>
      </w:tr>
      <w:tr w14:paraId="481A1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E73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分身级反馈自动调整 Prompt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5C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5</w:t>
            </w:r>
          </w:p>
        </w:tc>
      </w:tr>
      <w:tr w14:paraId="2F319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109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分身权重的自动学习与优化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C9A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5</w:t>
            </w:r>
          </w:p>
        </w:tc>
      </w:tr>
      <w:tr w14:paraId="5BF94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BCE5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基于场景类型自动推荐分身开关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ED0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5</w:t>
            </w:r>
          </w:p>
        </w:tc>
      </w:tr>
      <w:tr w14:paraId="3F9FE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4D5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分身头像自定义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C5B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产品化阶段</w:t>
            </w:r>
          </w:p>
        </w:tc>
      </w:tr>
      <w:tr w14:paraId="45D09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AD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用户自定义 Prompt 完全自由输入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8DA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产品化阶段</w:t>
            </w:r>
          </w:p>
        </w:tc>
      </w:tr>
    </w:tbl>
    <w:p w14:paraId="0BF81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80" w:firstLineChars="200"/>
        <w:jc w:val="both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384F7">
      <w:pPr>
        <w:pStyle w:val="2"/>
        <w:keepNext w:val="0"/>
        <w:keepLines w:val="0"/>
        <w:widowControl/>
        <w:suppressLineNumbers w:val="0"/>
        <w:shd w:val="clear" w:fill="FFFFFF"/>
        <w:snapToGrid/>
        <w:spacing w:before="200" w:beforeLines="0" w:beforeAutospacing="0" w:after="100" w:afterLines="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</w:rPr>
      </w:pPr>
      <w:r>
        <w:rPr>
          <w:rFonts w:hint="default" w:ascii="黑体" w:hAnsi="Segoe UI" w:eastAsia="黑体" w:cs="Segoe UI"/>
          <w:b w:val="0"/>
          <w:bCs/>
          <w:caps w:val="0"/>
          <w:color w:val="auto"/>
          <w:spacing w:val="0"/>
          <w:sz w:val="32"/>
          <w:szCs w:val="24"/>
          <w:shd w:val="clear" w:fill="FFFFFF"/>
        </w:rPr>
        <w:t>六、Phase 4.3 预留任务</w:t>
      </w:r>
    </w:p>
    <w:tbl>
      <w:tblPr>
        <w:tblStyle w:val="8"/>
        <w:tblW w:w="8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8"/>
        <w:gridCol w:w="4626"/>
      </w:tblGrid>
      <w:tr w14:paraId="5C8D5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47D3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B49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6DFCA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5969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Phase 4.2 遗留 bug 修复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7AD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联调中发现的问题</w:t>
            </w:r>
          </w:p>
        </w:tc>
      </w:tr>
      <w:tr w14:paraId="2E305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147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权重滑块前端校验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C9C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确保 PersonaPage 中滑块交互流畅</w:t>
            </w:r>
          </w:p>
        </w:tc>
      </w:tr>
      <w:tr w14:paraId="0B133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DAA1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整体联调验收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3555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端到端测试多分身完整链路</w:t>
            </w:r>
          </w:p>
        </w:tc>
      </w:tr>
    </w:tbl>
    <w:p w14:paraId="3964D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leftChars="0" w:right="0" w:firstLine="480" w:firstLineChars="200"/>
        <w:jc w:val="both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19"/>
        </w:rPr>
      </w:pPr>
      <w:r>
        <w:rPr>
          <w:rFonts w:ascii="仿宋" w:eastAsia="仿宋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0B612">
      <w:pPr>
        <w:pStyle w:val="7"/>
        <w:keepNext w:val="0"/>
        <w:keepLines w:val="0"/>
        <w:widowControl/>
        <w:suppressLineNumbers w:val="0"/>
        <w:shd w:val="clear" w:fill="FFFFFF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Phase 4.2 需求定义完毕。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19"/>
          <w:shd w:val="clear" w:fill="FFFFFF"/>
        </w:rPr>
        <w:t> 三个子阶段的边界清晰，每个阶段有独立验收标准。确认后我输出 Phase 4.2.1 的开发代码。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5EEFD4"/>
    <w:multiLevelType w:val="multilevel"/>
    <w:tmpl w:val="D85EEF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31A34"/>
    <w:rsid w:val="0F8E5C90"/>
    <w:rsid w:val="17F31A34"/>
    <w:rsid w:val="1C895467"/>
    <w:rsid w:val="21F326B6"/>
    <w:rsid w:val="2B085BA8"/>
    <w:rsid w:val="4351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图"/>
    <w:basedOn w:val="1"/>
    <w:qFormat/>
    <w:uiPriority w:val="0"/>
    <w:pPr>
      <w:ind w:firstLine="420"/>
      <w:jc w:val="center"/>
    </w:pPr>
    <w:rPr>
      <w:rFonts w:hint="default" w:eastAsia="宋体" w:cs="宋体" w:asciiTheme="minorAscii" w:hAnsiTheme="minorAscii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3490</Words>
  <Characters>4817</Characters>
  <Lines>0</Lines>
  <Paragraphs>0</Paragraphs>
  <TotalTime>4</TotalTime>
  <ScaleCrop>false</ScaleCrop>
  <LinksUpToDate>false</LinksUpToDate>
  <CharactersWithSpaces>5228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2026-05-30T09:44:00Z</dcterms:created>
  <dc:creator>种花家的兔子</dc:creator>
  <cp:lastModifiedBy>种花家的兔子</cp:lastModifiedBy>
  <dcterms:modified xsi:type="dcterms:W3CDTF">2026-09-27T14:45:57Z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1D10D5E1241E495D8658D8C2099C6283_13</vt:lpwstr>
  </property>
  <property fmtid="{D5CDD505-2E9C-101B-9397-08002B2CF9AE}" pid="4" name="KSOTemplateDocerSaveRecord">
    <vt:lpwstr>eyJoZGlkIjoiN2ZkN2U0NTE2ZWZjNGNkOGYwMTY5ODIwZjEyYjUxNGMiLCJ1c2VySWQiOiIxNTE3MzI1MDI2In0=</vt:lpwstr>
  </property>
</Properties>
</file>