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78D693">
      <w:pPr>
        <w:spacing w:before="294" w:line="228" w:lineRule="auto"/>
        <w:ind w:left="30"/>
        <w:outlineLvl w:val="0"/>
        <w:rPr>
          <w:rFonts w:ascii="黑体" w:hAnsi="黑体" w:eastAsia="黑体" w:cs="黑体"/>
          <w:sz w:val="29"/>
          <w:szCs w:val="29"/>
        </w:rPr>
      </w:pPr>
      <w:r>
        <w:rPr>
          <w:rFonts w:ascii="等线" w:hAnsi="等线" w:eastAsia="等线" w:cs="等线"/>
          <w:b/>
          <w:bCs/>
          <w:spacing w:val="8"/>
          <w:sz w:val="29"/>
          <w:szCs w:val="29"/>
        </w:rPr>
        <w:t>1  Produ</w:t>
      </w:r>
      <w:bookmarkStart w:id="0" w:name="_GoBack"/>
      <w:bookmarkEnd w:id="0"/>
      <w:r>
        <w:rPr>
          <w:rFonts w:ascii="等线" w:hAnsi="等线" w:eastAsia="等线" w:cs="等线"/>
          <w:b/>
          <w:bCs/>
          <w:spacing w:val="8"/>
          <w:sz w:val="29"/>
          <w:szCs w:val="29"/>
        </w:rPr>
        <w:t>ct Overview</w:t>
      </w:r>
    </w:p>
    <w:p w14:paraId="774208F0">
      <w:pPr>
        <w:spacing w:line="367" w:lineRule="auto"/>
        <w:rPr>
          <w:rFonts w:ascii="Arial"/>
          <w:sz w:val="21"/>
        </w:rPr>
      </w:pPr>
    </w:p>
    <w:p w14:paraId="1B603628">
      <w:pPr>
        <w:spacing w:before="91" w:line="359" w:lineRule="auto"/>
        <w:ind w:left="23" w:right="9" w:firstLine="560"/>
        <w:rPr>
          <w:rFonts w:ascii="宋体" w:hAnsi="宋体" w:eastAsia="宋体" w:cs="宋体"/>
          <w:sz w:val="28"/>
          <w:szCs w:val="28"/>
        </w:rPr>
      </w:pPr>
      <w:r>
        <w:rPr>
          <w:rFonts w:ascii="等线" w:hAnsi="等线" w:eastAsia="等线" w:cs="等线"/>
          <w:spacing w:val="-6"/>
          <w:sz w:val="28"/>
          <w:szCs w:val="28"/>
        </w:rPr>
        <w:t>The RF detection device detects radio signals emitted by UAVs. Using RF spectrum analysis, AOA direction finding, protocol decoding and other technologies, it enables identification, warning and direction finding of UAVs within the detection range, and can identify and report the serial numbers of mainstream UAVs,</w:t>
      </w:r>
      <w:r>
        <w:rPr>
          <w:rFonts w:hint="eastAsia" w:cs="等线"/>
          <w:spacing w:val="-6"/>
          <w:sz w:val="28"/>
          <w:szCs w:val="28"/>
          <w:lang w:val="en-US" w:eastAsia="zh-CN"/>
        </w:rPr>
        <w:t xml:space="preserve"> </w:t>
      </w:r>
      <w:r>
        <w:rPr>
          <w:rFonts w:ascii="等线" w:hAnsi="等线" w:eastAsia="等线" w:cs="等线"/>
          <w:spacing w:val="-1"/>
          <w:sz w:val="28"/>
          <w:szCs w:val="28"/>
        </w:rPr>
        <w:t>as well as UAV position, pilot position and other information.</w:t>
      </w:r>
    </w:p>
    <w:p w14:paraId="4DC5A79E">
      <w:pPr>
        <w:spacing w:before="168" w:line="4966" w:lineRule="exact"/>
        <w:ind w:firstLine="1904"/>
        <w:textAlignment w:val="center"/>
      </w:pPr>
      <w:r>
        <w:rPr>
          <w:rFonts w:ascii="等线" w:hAnsi="等线" w:eastAsia="等线" w:cs="等线"/>
        </w:rPr>
        <w:drawing>
          <wp:inline distT="0" distB="0" distL="0" distR="0">
            <wp:extent cx="2869565" cy="3152775"/>
            <wp:effectExtent l="0" t="0" r="0" b="0"/>
            <wp:docPr id="1" name="IM 1"/>
            <wp:cNvGraphicFramePr/>
            <a:graphic xmlns:a="http://schemas.openxmlformats.org/drawingml/2006/main">
              <a:graphicData uri="http://schemas.openxmlformats.org/drawingml/2006/picture">
                <pic:pic xmlns:pic="http://schemas.openxmlformats.org/drawingml/2006/picture">
                  <pic:nvPicPr>
                    <pic:cNvPr id="1" name="IM 1"/>
                    <pic:cNvPicPr/>
                  </pic:nvPicPr>
                  <pic:blipFill>
                    <a:blip r:embed="rId8"/>
                    <a:stretch>
                      <a:fillRect/>
                    </a:stretch>
                  </pic:blipFill>
                  <pic:spPr>
                    <a:xfrm>
                      <a:off x="0" y="0"/>
                      <a:ext cx="2869691" cy="3153155"/>
                    </a:xfrm>
                    <a:prstGeom prst="rect">
                      <a:avLst/>
                    </a:prstGeom>
                  </pic:spPr>
                </pic:pic>
              </a:graphicData>
            </a:graphic>
          </wp:inline>
        </w:drawing>
      </w:r>
    </w:p>
    <w:p w14:paraId="1122B310">
      <w:pPr>
        <w:spacing w:before="166" w:line="231" w:lineRule="auto"/>
        <w:ind w:left="2942"/>
        <w:rPr>
          <w:rFonts w:ascii="仿宋" w:hAnsi="仿宋" w:eastAsia="仿宋" w:cs="仿宋"/>
          <w:sz w:val="20"/>
          <w:szCs w:val="20"/>
        </w:rPr>
      </w:pPr>
      <w:r>
        <w:rPr>
          <w:rFonts w:ascii="等线" w:hAnsi="等线" w:eastAsia="等线" w:cs="等线"/>
          <w:spacing w:val="4"/>
          <w:sz w:val="20"/>
          <w:szCs w:val="20"/>
        </w:rPr>
        <w:t>Figure 1 Fixed RF Detection Device</w:t>
      </w:r>
    </w:p>
    <w:p w14:paraId="2D6DA7DD">
      <w:pPr>
        <w:spacing w:line="314" w:lineRule="auto"/>
        <w:rPr>
          <w:rFonts w:ascii="Arial"/>
          <w:sz w:val="21"/>
        </w:rPr>
      </w:pPr>
    </w:p>
    <w:p w14:paraId="70749710">
      <w:pPr>
        <w:spacing w:before="95" w:line="228" w:lineRule="auto"/>
        <w:ind w:left="18"/>
        <w:outlineLvl w:val="0"/>
        <w:rPr>
          <w:rFonts w:ascii="黑体" w:hAnsi="黑体" w:eastAsia="黑体" w:cs="黑体"/>
          <w:sz w:val="29"/>
          <w:szCs w:val="29"/>
        </w:rPr>
      </w:pPr>
      <w:r>
        <w:rPr>
          <w:rFonts w:ascii="等线" w:hAnsi="等线" w:eastAsia="等线" w:cs="等线"/>
          <w:b/>
          <w:bCs/>
          <w:spacing w:val="9"/>
          <w:sz w:val="29"/>
          <w:szCs w:val="29"/>
        </w:rPr>
        <w:t>2  Key Features</w:t>
      </w:r>
    </w:p>
    <w:p w14:paraId="012BE6B0">
      <w:pPr>
        <w:spacing w:line="369" w:lineRule="auto"/>
        <w:rPr>
          <w:rFonts w:ascii="Arial"/>
          <w:sz w:val="21"/>
        </w:rPr>
      </w:pPr>
    </w:p>
    <w:p w14:paraId="1CAF9029">
      <w:pPr>
        <w:spacing w:before="91" w:line="359" w:lineRule="auto"/>
        <w:ind w:left="24" w:right="9" w:firstLine="562"/>
        <w:rPr>
          <w:rFonts w:ascii="宋体" w:hAnsi="宋体" w:eastAsia="宋体" w:cs="宋体"/>
          <w:sz w:val="28"/>
          <w:szCs w:val="28"/>
        </w:rPr>
      </w:pPr>
      <w:r>
        <w:rPr>
          <w:rFonts w:ascii="等线" w:hAnsi="等线" w:eastAsia="等线" w:cs="等线"/>
          <w:spacing w:val="-6"/>
          <w:sz w:val="28"/>
          <w:szCs w:val="28"/>
        </w:rPr>
        <w:t>The system provides comprehensive detection, identification, positioning and tracking of UAV radio signals.</w:t>
      </w:r>
    </w:p>
    <w:p w14:paraId="5DD9B97B">
      <w:pPr>
        <w:spacing w:before="2" w:line="219" w:lineRule="auto"/>
        <w:ind w:left="581"/>
        <w:rPr>
          <w:rFonts w:ascii="宋体" w:hAnsi="宋体" w:eastAsia="宋体" w:cs="宋体"/>
          <w:sz w:val="28"/>
          <w:szCs w:val="28"/>
        </w:rPr>
      </w:pPr>
      <w:r>
        <w:rPr>
          <w:rFonts w:ascii="等线" w:hAnsi="等线" w:eastAsia="等线" w:cs="等线"/>
          <w:spacing w:val="-1"/>
          <w:sz w:val="28"/>
          <w:szCs w:val="28"/>
        </w:rPr>
        <w:t>The product offers the following main features in practical applications:</w:t>
      </w:r>
    </w:p>
    <w:p w14:paraId="66929E9C">
      <w:pPr>
        <w:spacing w:before="200" w:line="226" w:lineRule="auto"/>
        <w:ind w:left="34"/>
        <w:rPr>
          <w:rFonts w:ascii="宋体" w:hAnsi="宋体" w:eastAsia="宋体" w:cs="宋体"/>
          <w:sz w:val="28"/>
          <w:szCs w:val="28"/>
        </w:rPr>
      </w:pPr>
      <w:r>
        <w:rPr>
          <w:rFonts w:ascii="等线" w:hAnsi="等线" w:eastAsia="等线" w:cs="等线"/>
          <w:position w:val="-5"/>
          <w:sz w:val="28"/>
          <w:szCs w:val="28"/>
        </w:rPr>
        <w:t xml:space="preserve">  ● Passive Detection</w:t>
      </w:r>
    </w:p>
    <w:p w14:paraId="242BFDC6">
      <w:pPr>
        <w:spacing w:before="212" w:line="356" w:lineRule="auto"/>
        <w:ind w:left="26" w:right="9" w:firstLine="559"/>
        <w:rPr>
          <w:rFonts w:ascii="宋体" w:hAnsi="宋体" w:eastAsia="宋体" w:cs="宋体"/>
          <w:sz w:val="28"/>
          <w:szCs w:val="28"/>
        </w:rPr>
      </w:pPr>
      <w:r>
        <w:rPr>
          <w:rFonts w:ascii="等线" w:hAnsi="等线" w:eastAsia="等线" w:cs="等线"/>
          <w:spacing w:val="-6"/>
          <w:sz w:val="28"/>
          <w:szCs w:val="28"/>
        </w:rPr>
        <w:t>The device uses passive detection technology, receiving signals without actively transmitting. It provides high concealment and no radiation.</w:t>
      </w:r>
    </w:p>
    <w:p w14:paraId="27A68E3B">
      <w:pPr>
        <w:spacing w:before="1" w:line="225" w:lineRule="auto"/>
        <w:ind w:left="34"/>
        <w:rPr>
          <w:rFonts w:ascii="宋体" w:hAnsi="宋体" w:eastAsia="宋体" w:cs="宋体"/>
          <w:sz w:val="28"/>
          <w:szCs w:val="28"/>
        </w:rPr>
      </w:pPr>
      <w:r>
        <w:rPr>
          <w:rFonts w:ascii="等线" w:hAnsi="等线" w:eastAsia="等线" w:cs="等线"/>
          <w:position w:val="-5"/>
          <w:sz w:val="28"/>
          <w:szCs w:val="28"/>
        </w:rPr>
        <w:t xml:space="preserve">  ● Broad UAV Model Recognition</w:t>
      </w:r>
    </w:p>
    <w:p w14:paraId="5F1AFD77">
      <w:pPr>
        <w:spacing w:before="54" w:line="356" w:lineRule="auto"/>
        <w:ind w:left="117" w:right="59" w:firstLine="567"/>
        <w:rPr>
          <w:rFonts w:ascii="宋体" w:hAnsi="宋体" w:eastAsia="宋体" w:cs="宋体"/>
          <w:sz w:val="28"/>
          <w:szCs w:val="28"/>
        </w:rPr>
      </w:pPr>
      <w:r>
        <w:rPr>
          <w:rFonts w:ascii="等线" w:hAnsi="等线" w:eastAsia="等线" w:cs="等线"/>
          <w:spacing w:val="-2"/>
          <w:sz w:val="28"/>
          <w:szCs w:val="28"/>
        </w:rPr>
        <w:t>Supports recognition of mainstream consumer UAVs such as DJI and Autel, as well as modified UAVs, FPV racing drones, Wi-Fi UAVs and others.</w:t>
      </w:r>
    </w:p>
    <w:p w14:paraId="02FC4E67">
      <w:pPr>
        <w:spacing w:before="1" w:line="225" w:lineRule="auto"/>
        <w:ind w:left="137"/>
        <w:rPr>
          <w:rFonts w:ascii="宋体" w:hAnsi="宋体" w:eastAsia="宋体" w:cs="宋体"/>
          <w:sz w:val="28"/>
          <w:szCs w:val="28"/>
        </w:rPr>
      </w:pPr>
      <w:r>
        <w:rPr>
          <w:rFonts w:ascii="等线" w:hAnsi="等线" w:eastAsia="等线" w:cs="等线"/>
          <w:position w:val="-5"/>
          <w:sz w:val="28"/>
          <w:szCs w:val="28"/>
        </w:rPr>
        <w:t xml:space="preserve">  ● Blacklist and Whitelist</w:t>
      </w:r>
    </w:p>
    <w:p w14:paraId="0C96B08E">
      <w:pPr>
        <w:spacing w:before="163" w:line="370" w:lineRule="auto"/>
        <w:ind w:left="123" w:right="99" w:firstLine="571"/>
        <w:rPr>
          <w:rFonts w:ascii="宋体" w:hAnsi="宋体" w:eastAsia="宋体" w:cs="宋体"/>
          <w:sz w:val="28"/>
          <w:szCs w:val="28"/>
        </w:rPr>
      </w:pPr>
      <w:r>
        <w:rPr>
          <w:rFonts w:ascii="等线" w:hAnsi="等线" w:eastAsia="等线" w:cs="等线"/>
          <w:spacing w:val="6"/>
          <w:sz w:val="28"/>
          <w:szCs w:val="28"/>
        </w:rPr>
        <w:t>Allows whitelist UAVs to be added or removed, distinguishing friendly UAVs from non-friendly UAVs.</w:t>
      </w:r>
    </w:p>
    <w:p w14:paraId="4E353878">
      <w:pPr>
        <w:spacing w:before="5" w:line="226" w:lineRule="auto"/>
        <w:ind w:left="137"/>
        <w:rPr>
          <w:rFonts w:ascii="宋体" w:hAnsi="宋体" w:eastAsia="宋体" w:cs="宋体"/>
          <w:sz w:val="28"/>
          <w:szCs w:val="28"/>
        </w:rPr>
      </w:pPr>
      <w:r>
        <w:rPr>
          <w:rFonts w:ascii="等线" w:hAnsi="等线" w:eastAsia="等线" w:cs="等线"/>
          <w:position w:val="-5"/>
          <w:sz w:val="28"/>
          <w:szCs w:val="28"/>
        </w:rPr>
        <w:t xml:space="preserve">  ● Networked Positioning</w:t>
      </w:r>
    </w:p>
    <w:p w14:paraId="674302D3">
      <w:pPr>
        <w:spacing w:before="214" w:line="219" w:lineRule="auto"/>
        <w:ind w:left="682"/>
        <w:rPr>
          <w:rFonts w:ascii="宋体" w:hAnsi="宋体" w:eastAsia="宋体" w:cs="宋体"/>
          <w:sz w:val="28"/>
          <w:szCs w:val="28"/>
        </w:rPr>
      </w:pPr>
      <w:r>
        <w:rPr>
          <w:rFonts w:ascii="等线" w:hAnsi="等线" w:eastAsia="等线" w:cs="等线"/>
          <w:spacing w:val="-6"/>
          <w:sz w:val="28"/>
          <w:szCs w:val="28"/>
        </w:rPr>
        <w:t>For mainstream models, one device can locate both the UAV and its pilot. For other models,</w:t>
      </w:r>
    </w:p>
    <w:p w14:paraId="566C7F89">
      <w:pPr>
        <w:spacing w:before="212" w:line="534" w:lineRule="exact"/>
        <w:ind w:left="133"/>
        <w:rPr>
          <w:rFonts w:ascii="宋体" w:hAnsi="宋体" w:eastAsia="宋体" w:cs="宋体"/>
          <w:sz w:val="28"/>
          <w:szCs w:val="28"/>
        </w:rPr>
      </w:pPr>
      <w:r>
        <w:rPr>
          <w:rFonts w:ascii="等线" w:hAnsi="等线" w:eastAsia="等线" w:cs="等线"/>
          <w:spacing w:val="-2"/>
          <w:position w:val="18"/>
          <w:sz w:val="28"/>
          <w:szCs w:val="28"/>
        </w:rPr>
        <w:t>two or more devices can be networked for positioning and tracking.</w:t>
      </w:r>
    </w:p>
    <w:p w14:paraId="3A0C5B4E">
      <w:pPr>
        <w:spacing w:before="1" w:line="225" w:lineRule="auto"/>
        <w:ind w:left="137"/>
        <w:rPr>
          <w:rFonts w:ascii="宋体" w:hAnsi="宋体" w:eastAsia="宋体" w:cs="宋体"/>
          <w:sz w:val="28"/>
          <w:szCs w:val="28"/>
        </w:rPr>
      </w:pPr>
      <w:r>
        <w:rPr>
          <w:rFonts w:ascii="等线" w:hAnsi="等线" w:eastAsia="等线" w:cs="等线"/>
          <w:position w:val="-5"/>
          <w:sz w:val="28"/>
          <w:szCs w:val="28"/>
        </w:rPr>
        <w:t xml:space="preserve">  ● Strong Adaptability and High Reliability</w:t>
      </w:r>
    </w:p>
    <w:p w14:paraId="0125B63A">
      <w:pPr>
        <w:spacing w:before="212" w:line="356" w:lineRule="auto"/>
        <w:ind w:left="125" w:right="102" w:firstLine="562"/>
        <w:rPr>
          <w:rFonts w:ascii="宋体" w:hAnsi="宋体" w:eastAsia="宋体" w:cs="宋体"/>
          <w:sz w:val="28"/>
          <w:szCs w:val="28"/>
        </w:rPr>
      </w:pPr>
      <w:r>
        <w:rPr>
          <w:rFonts w:ascii="等线" w:hAnsi="等线" w:eastAsia="等线" w:cs="等线"/>
          <w:spacing w:val="-6"/>
          <w:sz w:val="28"/>
          <w:szCs w:val="28"/>
        </w:rPr>
        <w:t>The device offers strong adaptability and high reliability. It can operate at night, in dense fog and in severe weather, and supports continuous 24/7 operation.</w:t>
      </w:r>
    </w:p>
    <w:p w14:paraId="6201A082">
      <w:pPr>
        <w:spacing w:before="1" w:line="225" w:lineRule="auto"/>
        <w:ind w:left="137"/>
        <w:rPr>
          <w:rFonts w:ascii="宋体" w:hAnsi="宋体" w:eastAsia="宋体" w:cs="宋体"/>
          <w:sz w:val="28"/>
          <w:szCs w:val="28"/>
        </w:rPr>
      </w:pPr>
      <w:r>
        <w:rPr>
          <w:rFonts w:ascii="等线" w:hAnsi="等线" w:eastAsia="等线" w:cs="等线"/>
          <w:position w:val="-5"/>
          <w:sz w:val="28"/>
          <w:szCs w:val="28"/>
        </w:rPr>
        <w:t xml:space="preserve">  ● Unattended Operation</w:t>
      </w:r>
    </w:p>
    <w:p w14:paraId="7203A676">
      <w:pPr>
        <w:spacing w:before="214" w:line="359" w:lineRule="auto"/>
        <w:ind w:left="125" w:right="102" w:firstLine="563"/>
        <w:rPr>
          <w:rFonts w:ascii="宋体" w:hAnsi="宋体" w:eastAsia="宋体" w:cs="宋体"/>
          <w:sz w:val="28"/>
          <w:szCs w:val="28"/>
        </w:rPr>
      </w:pPr>
      <w:r>
        <w:rPr>
          <w:rFonts w:ascii="等线" w:hAnsi="等线" w:eastAsia="等线" w:cs="等线"/>
          <w:spacing w:val="-6"/>
          <w:sz w:val="28"/>
          <w:szCs w:val="28"/>
        </w:rPr>
        <w:t>With unattended operation enabled, no manual intervention is required. It automatically records the detection time, model, azimuth, UAV serial number, controller coordinates,</w:t>
      </w:r>
    </w:p>
    <w:p w14:paraId="71B6F958">
      <w:pPr>
        <w:spacing w:before="1" w:line="219" w:lineRule="auto"/>
        <w:ind w:left="126"/>
        <w:rPr>
          <w:rFonts w:ascii="宋体" w:hAnsi="宋体" w:eastAsia="宋体" w:cs="宋体"/>
          <w:sz w:val="28"/>
          <w:szCs w:val="28"/>
        </w:rPr>
      </w:pPr>
      <w:r>
        <w:rPr>
          <w:rFonts w:ascii="等线" w:hAnsi="等线" w:eastAsia="等线" w:cs="等线"/>
          <w:spacing w:val="-1"/>
          <w:sz w:val="28"/>
          <w:szCs w:val="28"/>
        </w:rPr>
        <w:t>UAV coordinates, distance, altitude and other information for detected mainstream UAVs.</w:t>
      </w:r>
    </w:p>
    <w:p w14:paraId="56BF288C">
      <w:pPr>
        <w:spacing w:line="169" w:lineRule="exact"/>
      </w:pPr>
    </w:p>
    <w:tbl>
      <w:tblPr>
        <w:tblStyle w:val="4"/>
        <w:tblW w:w="852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121"/>
        <w:gridCol w:w="6405"/>
      </w:tblGrid>
      <w:tr w14:paraId="0C2506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trPr>
        <w:tc>
          <w:tcPr>
            <w:tcW w:w="8526" w:type="dxa"/>
            <w:gridSpan w:val="2"/>
            <w:vAlign w:val="top"/>
          </w:tcPr>
          <w:p w14:paraId="7C97620D">
            <w:pPr>
              <w:spacing w:before="40" w:line="231" w:lineRule="auto"/>
              <w:ind w:left="3796"/>
              <w:rPr>
                <w:rFonts w:ascii="仿宋" w:hAnsi="仿宋" w:eastAsia="仿宋" w:cs="仿宋"/>
                <w:sz w:val="23"/>
                <w:szCs w:val="23"/>
              </w:rPr>
            </w:pPr>
            <w:r>
              <w:rPr>
                <w:rFonts w:ascii="等线" w:hAnsi="等线" w:eastAsia="等线" w:cs="等线"/>
                <w:spacing w:val="8"/>
                <w:sz w:val="23"/>
                <w:szCs w:val="23"/>
                <w14:textOutline w14:w="4358" w14:cap="sq" w14:cmpd="sng">
                  <w14:solidFill>
                    <w14:srgbClr w14:val="000000"/>
                  </w14:solidFill>
                  <w14:prstDash w14:val="solid"/>
                  <w14:bevel/>
                </w14:textOutline>
              </w:rPr>
              <w:t>Basic Specifications</w:t>
            </w:r>
          </w:p>
        </w:tc>
      </w:tr>
      <w:tr w14:paraId="472153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121" w:type="dxa"/>
            <w:vAlign w:val="top"/>
          </w:tcPr>
          <w:p w14:paraId="26DD14B5">
            <w:pPr>
              <w:spacing w:before="35" w:line="225" w:lineRule="auto"/>
              <w:ind w:left="600"/>
              <w:rPr>
                <w:rFonts w:ascii="仿宋" w:hAnsi="仿宋" w:eastAsia="仿宋" w:cs="仿宋"/>
                <w:sz w:val="23"/>
                <w:szCs w:val="23"/>
              </w:rPr>
            </w:pPr>
            <w:r>
              <w:rPr>
                <w:rFonts w:ascii="等线" w:hAnsi="等线" w:eastAsia="等线" w:cs="等线"/>
                <w:spacing w:val="6"/>
                <w:sz w:val="23"/>
                <w:szCs w:val="23"/>
              </w:rPr>
              <w:t>Operating Mode</w:t>
            </w:r>
          </w:p>
        </w:tc>
        <w:tc>
          <w:tcPr>
            <w:tcW w:w="6405" w:type="dxa"/>
            <w:vAlign w:val="top"/>
          </w:tcPr>
          <w:p w14:paraId="2189DE34">
            <w:pPr>
              <w:spacing w:before="35" w:line="225" w:lineRule="auto"/>
              <w:ind w:left="2616"/>
              <w:rPr>
                <w:rFonts w:ascii="仿宋" w:hAnsi="仿宋" w:eastAsia="仿宋" w:cs="仿宋"/>
                <w:sz w:val="23"/>
                <w:szCs w:val="23"/>
              </w:rPr>
            </w:pPr>
            <w:r>
              <w:rPr>
                <w:rFonts w:ascii="等线" w:hAnsi="等线" w:eastAsia="等线" w:cs="等线"/>
                <w:spacing w:val="7"/>
                <w:sz w:val="23"/>
                <w:szCs w:val="23"/>
              </w:rPr>
              <w:t>RF Detection</w:t>
            </w:r>
          </w:p>
        </w:tc>
      </w:tr>
      <w:tr w14:paraId="36D7CD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2121" w:type="dxa"/>
            <w:vAlign w:val="top"/>
          </w:tcPr>
          <w:p w14:paraId="2D319061">
            <w:pPr>
              <w:spacing w:before="36" w:line="225" w:lineRule="auto"/>
              <w:ind w:left="598"/>
              <w:rPr>
                <w:rFonts w:ascii="仿宋" w:hAnsi="仿宋" w:eastAsia="仿宋" w:cs="仿宋"/>
                <w:sz w:val="23"/>
                <w:szCs w:val="23"/>
              </w:rPr>
            </w:pPr>
            <w:r>
              <w:rPr>
                <w:rFonts w:ascii="等线" w:hAnsi="等线" w:eastAsia="等线" w:cs="等线"/>
                <w:spacing w:val="5"/>
                <w:sz w:val="23"/>
                <w:szCs w:val="23"/>
              </w:rPr>
              <w:t>Target Links</w:t>
            </w:r>
          </w:p>
        </w:tc>
        <w:tc>
          <w:tcPr>
            <w:tcW w:w="6405" w:type="dxa"/>
            <w:vAlign w:val="top"/>
          </w:tcPr>
          <w:p w14:paraId="5ED1BDE1">
            <w:pPr>
              <w:spacing w:before="36" w:line="225" w:lineRule="auto"/>
              <w:ind w:left="1655"/>
              <w:rPr>
                <w:rFonts w:ascii="仿宋" w:hAnsi="仿宋" w:eastAsia="仿宋" w:cs="仿宋"/>
                <w:sz w:val="23"/>
                <w:szCs w:val="23"/>
              </w:rPr>
            </w:pPr>
            <w:r>
              <w:rPr>
                <w:rFonts w:ascii="等线" w:hAnsi="等线" w:eastAsia="等线" w:cs="等线"/>
                <w:spacing w:val="16"/>
                <w:sz w:val="23"/>
                <w:szCs w:val="23"/>
              </w:rPr>
              <w:t>Uplink flight-control link; downlink video-transmission link</w:t>
            </w:r>
          </w:p>
        </w:tc>
      </w:tr>
      <w:tr w14:paraId="3C2EFD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121" w:type="dxa"/>
            <w:vAlign w:val="top"/>
          </w:tcPr>
          <w:p w14:paraId="2BAB2342">
            <w:pPr>
              <w:spacing w:before="35" w:line="225" w:lineRule="auto"/>
              <w:ind w:left="600"/>
              <w:rPr>
                <w:rFonts w:ascii="仿宋" w:hAnsi="仿宋" w:eastAsia="仿宋" w:cs="仿宋"/>
                <w:sz w:val="23"/>
                <w:szCs w:val="23"/>
              </w:rPr>
            </w:pPr>
            <w:r>
              <w:rPr>
                <w:rFonts w:ascii="等线" w:hAnsi="等线" w:eastAsia="等线" w:cs="等线"/>
                <w:spacing w:val="6"/>
                <w:sz w:val="23"/>
                <w:szCs w:val="23"/>
              </w:rPr>
              <w:t>Operating Frequency Band</w:t>
            </w:r>
          </w:p>
        </w:tc>
        <w:tc>
          <w:tcPr>
            <w:tcW w:w="6405" w:type="dxa"/>
            <w:vAlign w:val="top"/>
          </w:tcPr>
          <w:p w14:paraId="71E23B3D">
            <w:pPr>
              <w:spacing w:before="57" w:line="195" w:lineRule="auto"/>
              <w:ind w:left="2432"/>
              <w:rPr>
                <w:rFonts w:ascii="Times New Roman" w:hAnsi="Times New Roman" w:eastAsia="Times New Roman" w:cs="Times New Roman"/>
                <w:sz w:val="23"/>
                <w:szCs w:val="23"/>
              </w:rPr>
            </w:pPr>
            <w:r>
              <w:rPr>
                <w:rFonts w:ascii="等线" w:hAnsi="等线" w:eastAsia="等线" w:cs="等线"/>
                <w:spacing w:val="12"/>
                <w:sz w:val="23"/>
                <w:szCs w:val="23"/>
              </w:rPr>
              <w:t>3</w:t>
            </w:r>
            <w:r>
              <w:rPr>
                <w:rFonts w:ascii="等线" w:hAnsi="等线" w:eastAsia="等线" w:cs="等线"/>
                <w:spacing w:val="10"/>
                <w:sz w:val="23"/>
                <w:szCs w:val="23"/>
              </w:rPr>
              <w:t>00</w:t>
            </w:r>
            <w:r>
              <w:rPr>
                <w:rFonts w:ascii="等线" w:hAnsi="等线" w:eastAsia="等线" w:cs="等线"/>
                <w:sz w:val="23"/>
                <w:szCs w:val="23"/>
              </w:rPr>
              <w:t>MHz</w:t>
            </w:r>
            <w:r>
              <w:rPr>
                <w:rFonts w:ascii="等线" w:hAnsi="等线" w:eastAsia="等线" w:cs="等线"/>
                <w:spacing w:val="10"/>
                <w:sz w:val="23"/>
                <w:szCs w:val="23"/>
              </w:rPr>
              <w:t>~6</w:t>
            </w:r>
            <w:r>
              <w:rPr>
                <w:rFonts w:ascii="等线" w:hAnsi="等线" w:eastAsia="等线" w:cs="等线"/>
                <w:sz w:val="23"/>
                <w:szCs w:val="23"/>
              </w:rPr>
              <w:t>GHz</w:t>
            </w:r>
          </w:p>
        </w:tc>
      </w:tr>
      <w:tr w14:paraId="5DA661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2121" w:type="dxa"/>
            <w:vAlign w:val="top"/>
          </w:tcPr>
          <w:p w14:paraId="75599337">
            <w:pPr>
              <w:spacing w:before="35" w:line="224" w:lineRule="auto"/>
              <w:ind w:left="354"/>
              <w:rPr>
                <w:rFonts w:ascii="仿宋" w:hAnsi="仿宋" w:eastAsia="仿宋" w:cs="仿宋"/>
                <w:sz w:val="23"/>
                <w:szCs w:val="23"/>
              </w:rPr>
            </w:pPr>
            <w:r>
              <w:rPr>
                <w:rFonts w:ascii="等线" w:hAnsi="等线" w:eastAsia="等线" w:cs="等线"/>
                <w:spacing w:val="9"/>
                <w:sz w:val="23"/>
                <w:szCs w:val="23"/>
              </w:rPr>
              <w:t>Detection Response Time</w:t>
            </w:r>
          </w:p>
        </w:tc>
        <w:tc>
          <w:tcPr>
            <w:tcW w:w="6405" w:type="dxa"/>
            <w:vAlign w:val="top"/>
          </w:tcPr>
          <w:p w14:paraId="7D38A21B">
            <w:pPr>
              <w:spacing w:before="35" w:line="224" w:lineRule="auto"/>
              <w:ind w:left="2998"/>
              <w:rPr>
                <w:rFonts w:ascii="Times New Roman" w:hAnsi="Times New Roman" w:eastAsia="Times New Roman" w:cs="Times New Roman"/>
                <w:sz w:val="23"/>
                <w:szCs w:val="23"/>
              </w:rPr>
            </w:pPr>
            <w:r>
              <w:rPr>
                <w:rFonts w:ascii="等线" w:hAnsi="等线" w:eastAsia="等线" w:cs="等线"/>
                <w:spacing w:val="-4"/>
                <w:sz w:val="23"/>
                <w:szCs w:val="23"/>
              </w:rPr>
              <w:t>≤</w:t>
            </w:r>
            <w:r>
              <w:rPr>
                <w:rFonts w:ascii="等线" w:hAnsi="等线" w:eastAsia="等线" w:cs="等线"/>
                <w:spacing w:val="-2"/>
                <w:sz w:val="23"/>
                <w:szCs w:val="23"/>
              </w:rPr>
              <w:t>2s</w:t>
            </w:r>
          </w:p>
        </w:tc>
      </w:tr>
      <w:tr w14:paraId="6F9E67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2121" w:type="dxa"/>
            <w:vAlign w:val="top"/>
          </w:tcPr>
          <w:p w14:paraId="3E904C68">
            <w:pPr>
              <w:spacing w:before="37" w:line="231" w:lineRule="auto"/>
              <w:ind w:left="594"/>
              <w:rPr>
                <w:rFonts w:ascii="仿宋" w:hAnsi="仿宋" w:eastAsia="仿宋" w:cs="仿宋"/>
                <w:sz w:val="23"/>
                <w:szCs w:val="23"/>
              </w:rPr>
            </w:pPr>
            <w:r>
              <w:rPr>
                <w:rFonts w:ascii="等线" w:hAnsi="等线" w:eastAsia="等线" w:cs="等线"/>
                <w:spacing w:val="6"/>
                <w:sz w:val="23"/>
                <w:szCs w:val="23"/>
              </w:rPr>
              <w:t>Detection Angle</w:t>
            </w:r>
          </w:p>
        </w:tc>
        <w:tc>
          <w:tcPr>
            <w:tcW w:w="6405" w:type="dxa"/>
            <w:vAlign w:val="top"/>
          </w:tcPr>
          <w:p w14:paraId="0609DE55">
            <w:pPr>
              <w:spacing w:before="38" w:line="236" w:lineRule="auto"/>
              <w:ind w:left="2854" w:right="139" w:hanging="2699"/>
              <w:rPr>
                <w:rFonts w:ascii="仿宋" w:hAnsi="仿宋" w:eastAsia="仿宋" w:cs="仿宋"/>
                <w:sz w:val="23"/>
                <w:szCs w:val="23"/>
              </w:rPr>
            </w:pPr>
            <w:r>
              <w:rPr>
                <w:rFonts w:ascii="等线" w:hAnsi="等线" w:eastAsia="等线" w:cs="等线"/>
                <w:spacing w:val="10"/>
                <w:sz w:val="23"/>
                <w:szCs w:val="23"/>
              </w:rPr>
              <w:t>Azimuth 360°; elevation -20° to 70° for precise direction finding, -70° to 90° for accurate identification</w:t>
            </w:r>
          </w:p>
        </w:tc>
      </w:tr>
      <w:tr w14:paraId="6433A2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2121" w:type="dxa"/>
            <w:vAlign w:val="top"/>
          </w:tcPr>
          <w:p w14:paraId="4D74958E">
            <w:pPr>
              <w:spacing w:before="37" w:line="223" w:lineRule="auto"/>
              <w:ind w:left="594"/>
              <w:rPr>
                <w:rFonts w:ascii="仿宋" w:hAnsi="仿宋" w:eastAsia="仿宋" w:cs="仿宋"/>
                <w:sz w:val="23"/>
                <w:szCs w:val="23"/>
              </w:rPr>
            </w:pPr>
            <w:r>
              <w:rPr>
                <w:rFonts w:ascii="等线" w:hAnsi="等线" w:eastAsia="等线" w:cs="等线"/>
                <w:spacing w:val="6"/>
                <w:sz w:val="23"/>
                <w:szCs w:val="23"/>
              </w:rPr>
              <w:t>Detection Radius</w:t>
            </w:r>
          </w:p>
        </w:tc>
        <w:tc>
          <w:tcPr>
            <w:tcW w:w="6405" w:type="dxa"/>
            <w:vAlign w:val="top"/>
          </w:tcPr>
          <w:p w14:paraId="089FE76E">
            <w:pPr>
              <w:spacing w:line="315" w:lineRule="exact"/>
              <w:ind w:left="118"/>
              <w:rPr>
                <w:rFonts w:ascii="仿宋" w:hAnsi="仿宋" w:eastAsia="仿宋" w:cs="仿宋"/>
                <w:sz w:val="23"/>
                <w:szCs w:val="23"/>
              </w:rPr>
            </w:pPr>
            <w:r>
              <w:rPr>
                <w:rFonts w:ascii="等线" w:hAnsi="等线" w:eastAsia="等线" w:cs="等线"/>
                <w:spacing w:val="16"/>
                <w:position w:val="1"/>
                <w:sz w:val="23"/>
                <w:szCs w:val="23"/>
              </w:rPr>
              <w:t>5-10 km (varies with RF environment and target model)</w:t>
            </w:r>
          </w:p>
        </w:tc>
      </w:tr>
      <w:tr w14:paraId="034FB2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121" w:type="dxa"/>
            <w:vAlign w:val="top"/>
          </w:tcPr>
          <w:p w14:paraId="627C2367">
            <w:pPr>
              <w:spacing w:before="39" w:line="222" w:lineRule="auto"/>
              <w:ind w:left="595"/>
              <w:rPr>
                <w:rFonts w:ascii="仿宋" w:hAnsi="仿宋" w:eastAsia="仿宋" w:cs="仿宋"/>
                <w:sz w:val="23"/>
                <w:szCs w:val="23"/>
              </w:rPr>
            </w:pPr>
            <w:r>
              <w:rPr>
                <w:rFonts w:ascii="等线" w:hAnsi="等线" w:eastAsia="等线" w:cs="等线"/>
                <w:spacing w:val="8"/>
                <w:sz w:val="23"/>
                <w:szCs w:val="23"/>
              </w:rPr>
              <w:t>Swarm Detection</w:t>
            </w:r>
          </w:p>
        </w:tc>
        <w:tc>
          <w:tcPr>
            <w:tcW w:w="6405" w:type="dxa"/>
            <w:vAlign w:val="top"/>
          </w:tcPr>
          <w:p w14:paraId="2B179AC5">
            <w:pPr>
              <w:spacing w:before="39" w:line="222" w:lineRule="auto"/>
              <w:ind w:left="2361"/>
              <w:rPr>
                <w:rFonts w:ascii="仿宋" w:hAnsi="仿宋" w:eastAsia="仿宋" w:cs="仿宋"/>
                <w:sz w:val="23"/>
                <w:szCs w:val="23"/>
              </w:rPr>
            </w:pPr>
            <w:r>
              <w:rPr>
                <w:rFonts w:ascii="等线" w:hAnsi="等线" w:eastAsia="等线" w:cs="等线"/>
                <w:spacing w:val="3"/>
                <w:sz w:val="23"/>
                <w:szCs w:val="23"/>
              </w:rPr>
              <w:t>≥40 UAVs (simultaneously)</w:t>
            </w:r>
          </w:p>
        </w:tc>
      </w:tr>
      <w:tr w14:paraId="05F8AC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2121" w:type="dxa"/>
            <w:vAlign w:val="top"/>
          </w:tcPr>
          <w:p w14:paraId="12B5726F">
            <w:pPr>
              <w:spacing w:before="39" w:line="221" w:lineRule="auto"/>
              <w:ind w:left="594"/>
              <w:rPr>
                <w:rFonts w:ascii="仿宋" w:hAnsi="仿宋" w:eastAsia="仿宋" w:cs="仿宋"/>
                <w:sz w:val="23"/>
                <w:szCs w:val="23"/>
              </w:rPr>
            </w:pPr>
            <w:r>
              <w:rPr>
                <w:rFonts w:ascii="等线" w:hAnsi="等线" w:eastAsia="等线" w:cs="等线"/>
                <w:spacing w:val="6"/>
                <w:sz w:val="23"/>
                <w:szCs w:val="23"/>
              </w:rPr>
              <w:t>Direction-Finding Accuracy</w:t>
            </w:r>
          </w:p>
        </w:tc>
        <w:tc>
          <w:tcPr>
            <w:tcW w:w="6405" w:type="dxa"/>
            <w:vAlign w:val="top"/>
          </w:tcPr>
          <w:p w14:paraId="6C2D4286">
            <w:pPr>
              <w:spacing w:before="39" w:line="221" w:lineRule="auto"/>
              <w:ind w:left="2923"/>
              <w:rPr>
                <w:rFonts w:ascii="仿宋" w:hAnsi="仿宋" w:eastAsia="仿宋" w:cs="仿宋"/>
                <w:sz w:val="23"/>
                <w:szCs w:val="23"/>
              </w:rPr>
            </w:pPr>
            <w:r>
              <w:rPr>
                <w:rFonts w:ascii="等线" w:hAnsi="等线" w:eastAsia="等线" w:cs="等线"/>
                <w:spacing w:val="-1"/>
                <w:sz w:val="23"/>
                <w:szCs w:val="23"/>
              </w:rPr>
              <w:t>≤3</w:t>
            </w:r>
            <w:r>
              <w:rPr>
                <w:rFonts w:ascii="等线" w:hAnsi="等线" w:eastAsia="等线" w:cs="等线"/>
                <w:sz w:val="23"/>
                <w:szCs w:val="23"/>
              </w:rPr>
              <w:t>°</w:t>
            </w:r>
          </w:p>
        </w:tc>
      </w:tr>
      <w:tr w14:paraId="78154D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2121" w:type="dxa"/>
            <w:vAlign w:val="top"/>
          </w:tcPr>
          <w:p w14:paraId="48728083">
            <w:pPr>
              <w:spacing w:before="40" w:line="222" w:lineRule="auto"/>
              <w:ind w:left="599"/>
              <w:rPr>
                <w:rFonts w:ascii="仿宋" w:hAnsi="仿宋" w:eastAsia="仿宋" w:cs="仿宋"/>
                <w:sz w:val="23"/>
                <w:szCs w:val="23"/>
              </w:rPr>
            </w:pPr>
            <w:r>
              <w:rPr>
                <w:rFonts w:ascii="等线" w:hAnsi="等线" w:eastAsia="等线" w:cs="等线"/>
                <w:spacing w:val="5"/>
                <w:sz w:val="23"/>
                <w:szCs w:val="23"/>
              </w:rPr>
              <w:t>Positioning Accuracy</w:t>
            </w:r>
          </w:p>
        </w:tc>
        <w:tc>
          <w:tcPr>
            <w:tcW w:w="6405" w:type="dxa"/>
            <w:vAlign w:val="top"/>
          </w:tcPr>
          <w:p w14:paraId="3A977AEA">
            <w:pPr>
              <w:spacing w:before="40" w:line="222" w:lineRule="auto"/>
              <w:ind w:left="132"/>
              <w:rPr>
                <w:rFonts w:ascii="仿宋" w:hAnsi="仿宋" w:eastAsia="仿宋" w:cs="仿宋"/>
                <w:sz w:val="23"/>
                <w:szCs w:val="23"/>
              </w:rPr>
            </w:pPr>
            <w:r>
              <w:rPr>
                <w:rFonts w:ascii="等线" w:hAnsi="等线" w:eastAsia="等线" w:cs="等线"/>
                <w:spacing w:val="13"/>
                <w:sz w:val="23"/>
                <w:szCs w:val="23"/>
              </w:rPr>
              <w:t>≤2 m (based on protocol decoding); ≤30 m (cross-positioning by two or more devices)</w:t>
            </w:r>
          </w:p>
        </w:tc>
      </w:tr>
      <w:tr w14:paraId="46ECBB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121" w:type="dxa"/>
            <w:vAlign w:val="top"/>
          </w:tcPr>
          <w:p w14:paraId="52FBEFF6">
            <w:pPr>
              <w:spacing w:before="40" w:line="221" w:lineRule="auto"/>
              <w:ind w:left="594"/>
              <w:rPr>
                <w:rFonts w:ascii="仿宋" w:hAnsi="仿宋" w:eastAsia="仿宋" w:cs="仿宋"/>
                <w:sz w:val="23"/>
                <w:szCs w:val="23"/>
              </w:rPr>
            </w:pPr>
            <w:r>
              <w:rPr>
                <w:rFonts w:ascii="等线" w:hAnsi="等线" w:eastAsia="等线" w:cs="等线"/>
                <w:spacing w:val="6"/>
                <w:sz w:val="23"/>
                <w:szCs w:val="23"/>
              </w:rPr>
              <w:t>Total Power Consumption</w:t>
            </w:r>
          </w:p>
        </w:tc>
        <w:tc>
          <w:tcPr>
            <w:tcW w:w="6405" w:type="dxa"/>
            <w:vAlign w:val="top"/>
          </w:tcPr>
          <w:p w14:paraId="292E2605">
            <w:pPr>
              <w:spacing w:before="66" w:line="191" w:lineRule="auto"/>
              <w:ind w:left="2973"/>
              <w:rPr>
                <w:rFonts w:ascii="Times New Roman" w:hAnsi="Times New Roman" w:eastAsia="Times New Roman" w:cs="Times New Roman"/>
                <w:sz w:val="23"/>
                <w:szCs w:val="23"/>
              </w:rPr>
            </w:pPr>
            <w:r>
              <w:rPr>
                <w:rFonts w:ascii="等线" w:hAnsi="等线" w:eastAsia="等线" w:cs="等线"/>
                <w:spacing w:val="5"/>
                <w:sz w:val="23"/>
                <w:szCs w:val="23"/>
              </w:rPr>
              <w:t>75</w:t>
            </w:r>
            <w:r>
              <w:rPr>
                <w:rFonts w:ascii="等线" w:hAnsi="等线" w:eastAsia="等线" w:cs="等线"/>
                <w:sz w:val="23"/>
                <w:szCs w:val="23"/>
              </w:rPr>
              <w:t>W</w:t>
            </w:r>
          </w:p>
        </w:tc>
      </w:tr>
      <w:tr w14:paraId="34A329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121" w:type="dxa"/>
            <w:vAlign w:val="top"/>
          </w:tcPr>
          <w:p w14:paraId="329B2927">
            <w:pPr>
              <w:spacing w:before="39" w:line="222" w:lineRule="auto"/>
              <w:ind w:left="610"/>
              <w:rPr>
                <w:rFonts w:ascii="仿宋" w:hAnsi="仿宋" w:eastAsia="仿宋" w:cs="仿宋"/>
                <w:sz w:val="23"/>
                <w:szCs w:val="23"/>
              </w:rPr>
            </w:pPr>
            <w:r>
              <w:rPr>
                <w:rFonts w:ascii="等线" w:hAnsi="等线" w:eastAsia="等线" w:cs="等线"/>
                <w:spacing w:val="2"/>
                <w:sz w:val="23"/>
                <w:szCs w:val="23"/>
              </w:rPr>
              <w:t>Protection Rating</w:t>
            </w:r>
          </w:p>
        </w:tc>
        <w:tc>
          <w:tcPr>
            <w:tcW w:w="6405" w:type="dxa"/>
            <w:vAlign w:val="top"/>
          </w:tcPr>
          <w:p w14:paraId="4BA71536">
            <w:pPr>
              <w:spacing w:before="64" w:line="194" w:lineRule="auto"/>
              <w:ind w:left="2978"/>
              <w:rPr>
                <w:rFonts w:ascii="Times New Roman" w:hAnsi="Times New Roman" w:eastAsia="Times New Roman" w:cs="Times New Roman"/>
                <w:sz w:val="23"/>
                <w:szCs w:val="23"/>
              </w:rPr>
            </w:pPr>
            <w:r>
              <w:rPr>
                <w:rFonts w:ascii="等线" w:hAnsi="等线" w:eastAsia="等线" w:cs="等线"/>
                <w:sz w:val="23"/>
                <w:szCs w:val="23"/>
              </w:rPr>
              <w:t>IP</w:t>
            </w:r>
            <w:r>
              <w:rPr>
                <w:rFonts w:ascii="等线" w:hAnsi="等线" w:eastAsia="等线" w:cs="等线"/>
                <w:spacing w:val="5"/>
                <w:sz w:val="23"/>
                <w:szCs w:val="23"/>
              </w:rPr>
              <w:t>66</w:t>
            </w:r>
          </w:p>
        </w:tc>
      </w:tr>
      <w:tr w14:paraId="4DB5514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121" w:type="dxa"/>
            <w:vAlign w:val="top"/>
          </w:tcPr>
          <w:p w14:paraId="104301F7">
            <w:pPr>
              <w:spacing w:before="41" w:line="220" w:lineRule="auto"/>
              <w:ind w:left="600"/>
              <w:rPr>
                <w:rFonts w:ascii="仿宋" w:hAnsi="仿宋" w:eastAsia="仿宋" w:cs="仿宋"/>
                <w:sz w:val="23"/>
                <w:szCs w:val="23"/>
              </w:rPr>
            </w:pPr>
            <w:r>
              <w:rPr>
                <w:rFonts w:ascii="等线" w:hAnsi="等线" w:eastAsia="等线" w:cs="等线"/>
                <w:spacing w:val="6"/>
                <w:sz w:val="23"/>
                <w:szCs w:val="23"/>
              </w:rPr>
              <w:t>Operating Temperature</w:t>
            </w:r>
          </w:p>
        </w:tc>
        <w:tc>
          <w:tcPr>
            <w:tcW w:w="6405" w:type="dxa"/>
            <w:vAlign w:val="top"/>
          </w:tcPr>
          <w:p w14:paraId="5C9BE95D">
            <w:pPr>
              <w:spacing w:line="316" w:lineRule="exact"/>
              <w:ind w:left="2557"/>
              <w:rPr>
                <w:rFonts w:ascii="仿宋" w:hAnsi="仿宋" w:eastAsia="仿宋" w:cs="仿宋"/>
                <w:sz w:val="23"/>
                <w:szCs w:val="23"/>
              </w:rPr>
            </w:pPr>
            <w:r>
              <w:rPr>
                <w:rFonts w:ascii="等线" w:hAnsi="等线" w:eastAsia="等线" w:cs="等线"/>
                <w:spacing w:val="8"/>
                <w:position w:val="2"/>
                <w:sz w:val="23"/>
                <w:szCs w:val="23"/>
              </w:rPr>
              <w:t>-</w:t>
            </w:r>
            <w:r>
              <w:rPr>
                <w:rFonts w:ascii="等线" w:hAnsi="等线" w:eastAsia="等线" w:cs="等线"/>
                <w:spacing w:val="6"/>
                <w:position w:val="2"/>
                <w:sz w:val="23"/>
                <w:szCs w:val="23"/>
              </w:rPr>
              <w:t>4</w:t>
            </w:r>
            <w:r>
              <w:rPr>
                <w:rFonts w:ascii="等线" w:hAnsi="等线" w:eastAsia="等线" w:cs="等线"/>
                <w:spacing w:val="4"/>
                <w:position w:val="2"/>
                <w:sz w:val="23"/>
                <w:szCs w:val="23"/>
              </w:rPr>
              <w:t>5℃~+70℃</w:t>
            </w:r>
          </w:p>
        </w:tc>
      </w:tr>
      <w:tr w14:paraId="4F83CF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2121" w:type="dxa"/>
            <w:vAlign w:val="top"/>
          </w:tcPr>
          <w:p w14:paraId="746C85AF">
            <w:pPr>
              <w:spacing w:before="40" w:line="222" w:lineRule="auto"/>
              <w:ind w:left="593"/>
              <w:rPr>
                <w:rFonts w:ascii="仿宋" w:hAnsi="仿宋" w:eastAsia="仿宋" w:cs="仿宋"/>
                <w:sz w:val="23"/>
                <w:szCs w:val="23"/>
              </w:rPr>
            </w:pPr>
            <w:r>
              <w:rPr>
                <w:rFonts w:ascii="等线" w:hAnsi="等线" w:eastAsia="等线" w:cs="等线"/>
                <w:spacing w:val="6"/>
                <w:sz w:val="23"/>
                <w:szCs w:val="23"/>
              </w:rPr>
              <w:t>Device Dimensions</w:t>
            </w:r>
          </w:p>
        </w:tc>
        <w:tc>
          <w:tcPr>
            <w:tcW w:w="6405" w:type="dxa"/>
            <w:vAlign w:val="top"/>
          </w:tcPr>
          <w:p w14:paraId="34D8BFD2">
            <w:pPr>
              <w:spacing w:before="40" w:line="222" w:lineRule="auto"/>
              <w:ind w:left="2177"/>
              <w:rPr>
                <w:rFonts w:ascii="Times New Roman" w:hAnsi="Times New Roman" w:eastAsia="Times New Roman" w:cs="Times New Roman"/>
                <w:sz w:val="23"/>
                <w:szCs w:val="23"/>
              </w:rPr>
            </w:pPr>
            <w:r>
              <w:rPr>
                <w:rFonts w:ascii="等线" w:hAnsi="等线" w:eastAsia="等线" w:cs="等线"/>
                <w:spacing w:val="8"/>
                <w:sz w:val="23"/>
                <w:szCs w:val="23"/>
              </w:rPr>
              <w:t>Φ</w:t>
            </w:r>
            <w:r>
              <w:rPr>
                <w:rFonts w:ascii="等线" w:hAnsi="等线" w:eastAsia="等线" w:cs="等线"/>
                <w:spacing w:val="6"/>
                <w:sz w:val="23"/>
                <w:szCs w:val="23"/>
              </w:rPr>
              <w:t>590</w:t>
            </w:r>
            <w:r>
              <w:rPr>
                <w:rFonts w:ascii="等线" w:hAnsi="等线" w:eastAsia="等线" w:cs="等线"/>
                <w:sz w:val="23"/>
                <w:szCs w:val="23"/>
              </w:rPr>
              <w:t>mm</w:t>
            </w:r>
            <w:r>
              <w:rPr>
                <w:rFonts w:ascii="等线" w:hAnsi="等线" w:eastAsia="等线" w:cs="等线"/>
                <w:spacing w:val="6"/>
                <w:sz w:val="23"/>
                <w:szCs w:val="23"/>
              </w:rPr>
              <w:t>×</w:t>
            </w:r>
            <w:r>
              <w:rPr>
                <w:rFonts w:ascii="等线" w:hAnsi="等线" w:eastAsia="等线" w:cs="等线"/>
                <w:sz w:val="23"/>
                <w:szCs w:val="23"/>
              </w:rPr>
              <w:t>H</w:t>
            </w:r>
            <w:r>
              <w:rPr>
                <w:rFonts w:ascii="等线" w:hAnsi="等线" w:eastAsia="等线" w:cs="等线"/>
                <w:spacing w:val="6"/>
                <w:sz w:val="23"/>
                <w:szCs w:val="23"/>
              </w:rPr>
              <w:t>350</w:t>
            </w:r>
            <w:r>
              <w:rPr>
                <w:rFonts w:ascii="等线" w:hAnsi="等线" w:eastAsia="等线" w:cs="等线"/>
                <w:sz w:val="23"/>
                <w:szCs w:val="23"/>
              </w:rPr>
              <w:t>mm</w:t>
            </w:r>
          </w:p>
        </w:tc>
      </w:tr>
      <w:tr w14:paraId="30FA28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2121" w:type="dxa"/>
            <w:vAlign w:val="top"/>
          </w:tcPr>
          <w:p w14:paraId="73A6E960">
            <w:pPr>
              <w:spacing w:before="39" w:line="225" w:lineRule="auto"/>
              <w:ind w:left="593"/>
              <w:rPr>
                <w:rFonts w:ascii="仿宋" w:hAnsi="仿宋" w:eastAsia="仿宋" w:cs="仿宋"/>
                <w:sz w:val="23"/>
                <w:szCs w:val="23"/>
              </w:rPr>
            </w:pPr>
            <w:r>
              <w:rPr>
                <w:rFonts w:ascii="等线" w:hAnsi="等线" w:eastAsia="等线" w:cs="等线"/>
                <w:spacing w:val="6"/>
                <w:sz w:val="23"/>
                <w:szCs w:val="23"/>
              </w:rPr>
              <w:t>Device Weight</w:t>
            </w:r>
          </w:p>
        </w:tc>
        <w:tc>
          <w:tcPr>
            <w:tcW w:w="6405" w:type="dxa"/>
            <w:vAlign w:val="top"/>
          </w:tcPr>
          <w:p w14:paraId="50E7C745">
            <w:pPr>
              <w:spacing w:before="39" w:line="221" w:lineRule="auto"/>
              <w:ind w:left="2837"/>
              <w:rPr>
                <w:rFonts w:ascii="Times New Roman" w:hAnsi="Times New Roman" w:eastAsia="Times New Roman" w:cs="Times New Roman"/>
                <w:sz w:val="23"/>
                <w:szCs w:val="23"/>
              </w:rPr>
            </w:pPr>
            <w:r>
              <w:rPr>
                <w:rFonts w:ascii="等线" w:hAnsi="等线" w:eastAsia="等线" w:cs="等线"/>
                <w:spacing w:val="2"/>
                <w:sz w:val="23"/>
                <w:szCs w:val="23"/>
              </w:rPr>
              <w:t>≤2</w:t>
            </w:r>
            <w:r>
              <w:rPr>
                <w:rFonts w:ascii="等线" w:hAnsi="等线" w:eastAsia="等线" w:cs="等线"/>
                <w:spacing w:val="1"/>
                <w:sz w:val="23"/>
                <w:szCs w:val="23"/>
              </w:rPr>
              <w:t>5</w:t>
            </w:r>
            <w:r>
              <w:rPr>
                <w:rFonts w:ascii="等线" w:hAnsi="等线" w:eastAsia="等线" w:cs="等线"/>
                <w:sz w:val="23"/>
                <w:szCs w:val="23"/>
              </w:rPr>
              <w:t>Kg</w:t>
            </w:r>
          </w:p>
        </w:tc>
      </w:tr>
    </w:tbl>
    <w:p w14:paraId="5F5B2784">
      <w:pPr>
        <w:rPr>
          <w:rFonts w:ascii="Arial"/>
          <w:sz w:val="21"/>
        </w:rPr>
      </w:pPr>
    </w:p>
    <w:sectPr>
      <w:headerReference r:id="rId5" w:type="default"/>
      <w:footerReference r:id="rId6" w:type="default"/>
      <w:pgSz w:w="11910" w:h="16840"/>
      <w:pgMar w:top="1431" w:right="1786" w:bottom="400" w:left="1786"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118C87">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E14ABE"/>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18543D9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等线" w:hAnsi="等线" w:eastAsia="等线" w:cs="等线"/>
      <w:snapToGrid w:val="0"/>
      <w:color w:val="000000"/>
      <w:kern w:val="0"/>
      <w:sz w:val="21"/>
      <w:szCs w:val="21"/>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customStyle="1" w:styleId="4">
    <w:name w:val="Table Normal"/>
    <w:semiHidden/>
    <w:unhideWhenUsed/>
    <w:qFormat/>
    <w:uiPriority w:val="0"/>
    <w:rPr>
      <w:rFonts w:ascii="等线" w:hAnsi="等线" w:eastAsia="等线" w:cs="等线"/>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366</Words>
  <Characters>2113</Characters>
  <TotalTime>1</TotalTime>
  <ScaleCrop>false</ScaleCrop>
  <LinksUpToDate>false</LinksUpToDate>
  <CharactersWithSpaces>2424</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2026-05-29T11:52:00Z</dcterms:created>
  <dc:creator>Stealth2019</dc:creator>
  <cp:lastModifiedBy>Six Feet Under</cp:lastModifiedBy>
  <dcterms:modified xsi:type="dcterms:W3CDTF">2026-06-17T06:03:24Z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wqlLaW5nc29mdCBQREYgdG8gV1BTIDgw</vt:lpwstr>
  </property>
  <property fmtid="{D5CDD505-2E9C-101B-9397-08002B2CF9AE}" pid="3" name="Created">
    <vt:filetime>2026-06-17T09:52:09Z</vt:filetime>
  </property>
  <property fmtid="{D5CDD505-2E9C-101B-9397-08002B2CF9AE}" pid="4" name="KSOTemplateDocerSaveRecord">
    <vt:lpwstr>eyJoZGlkIjoiMGJiOWYzMTQwMGUxY2RmMGNjZThjODhjNTZhYjc1NWYiLCJ1c2VySWQiOiIzOTkyMTg1MDIifQ==</vt:lpwstr>
  </property>
  <property fmtid="{D5CDD505-2E9C-101B-9397-08002B2CF9AE}" pid="5" name="KSOProductBuildVer">
    <vt:lpwstr>2052-12.1.0.26375</vt:lpwstr>
  </property>
  <property fmtid="{D5CDD505-2E9C-101B-9397-08002B2CF9AE}" pid="6" name="ICV">
    <vt:lpwstr>D73E571E47FD4C71BF25BB6F028E34E0_12</vt:lpwstr>
  </property>
</Properties>
</file>