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BF86C">
      <w:pPr>
        <w:rPr>
          <w:rFonts w:ascii="Arial"/>
          <w:sz w:val="21"/>
        </w:rPr>
      </w:pPr>
    </w:p>
    <w:p w14:paraId="40CFD1EA">
      <w:pPr>
        <w:spacing w:line="241" w:lineRule="auto"/>
        <w:rPr>
          <w:rFonts w:ascii="Arial"/>
          <w:sz w:val="21"/>
        </w:rPr>
      </w:pPr>
    </w:p>
    <w:p w14:paraId="0A9474BE">
      <w:pPr>
        <w:pStyle w:val="2"/>
        <w:bidi w:val="0"/>
      </w:pPr>
      <w:r>
        <w:t>产品简介</w:t>
      </w:r>
    </w:p>
    <w:p w14:paraId="1D1617C7">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轻型激光干扰拦截系统是一款专为前沿阵地和关键基础设施设计的紧凑型战术装备。该系统通过综合物理破坏和电子对抗，提供双模式威胁中和能力。其采用模块化架构，支持移动或固定地点的快速部署（小于3分钟），仅需3名人员即可实现即时战备。系统结合了多光谱传感、AI增强目标分类、精密波束控制与光纤定向能技术，可在5公里范围内使敌方无人机失效，并能在-40°C至+70°C的极端环境中稳定运行，提供无声且无附带损伤的防御。</w:t>
      </w:r>
    </w:p>
    <w:p w14:paraId="0A26343D">
      <w:pPr>
        <w:pStyle w:val="6"/>
        <w:keepNext w:val="0"/>
        <w:keepLines w:val="0"/>
        <w:pageBreakBefore w:val="0"/>
        <w:widowControl/>
        <w:kinsoku w:val="0"/>
        <w:wordWrap/>
        <w:overflowPunct/>
        <w:topLinePunct w:val="0"/>
        <w:autoSpaceDE w:val="0"/>
        <w:autoSpaceDN w:val="0"/>
        <w:bidi w:val="0"/>
        <w:adjustRightInd w:val="0"/>
        <w:snapToGrid w:val="0"/>
        <w:spacing w:before="1" w:line="360" w:lineRule="auto"/>
        <w:ind w:left="0" w:right="57" w:firstLine="0"/>
        <w:jc w:val="center"/>
        <w:textAlignment w:val="baseline"/>
        <w:rPr>
          <w:spacing w:val="-1"/>
        </w:rPr>
      </w:pPr>
      <w:r>
        <w:rPr>
          <w:rFonts w:eastAsia="仿宋"/>
          <w:b/>
          <w:sz w:val="36"/>
          <w:szCs w:val="36"/>
        </w:rPr>
        <w:drawing>
          <wp:inline distT="0" distB="0" distL="114300" distR="114300">
            <wp:extent cx="3135630" cy="3383280"/>
            <wp:effectExtent l="0" t="0" r="7620" b="7620"/>
            <wp:docPr id="1222054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4652"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25285" t="17842" r="21308" b="21008"/>
                    <a:stretch>
                      <a:fillRect/>
                    </a:stretch>
                  </pic:blipFill>
                  <pic:spPr>
                    <a:xfrm>
                      <a:off x="0" y="0"/>
                      <a:ext cx="3135630" cy="3383280"/>
                    </a:xfrm>
                    <a:prstGeom prst="rect">
                      <a:avLst/>
                    </a:prstGeom>
                    <a:noFill/>
                    <a:ln>
                      <a:noFill/>
                    </a:ln>
                  </pic:spPr>
                </pic:pic>
              </a:graphicData>
            </a:graphic>
          </wp:inline>
        </w:drawing>
      </w:r>
    </w:p>
    <w:p w14:paraId="1F822AE2">
      <w:pPr>
        <w:spacing w:before="169" w:line="232" w:lineRule="auto"/>
        <w:ind w:left="3362"/>
        <w:rPr>
          <w:rFonts w:ascii="仿宋" w:hAnsi="仿宋" w:eastAsia="仿宋" w:cs="仿宋"/>
          <w:sz w:val="20"/>
          <w:szCs w:val="20"/>
        </w:rPr>
      </w:pPr>
      <w:r>
        <w:rPr>
          <w:rFonts w:ascii="仿宋" w:hAnsi="仿宋" w:eastAsia="仿宋" w:cs="仿宋"/>
          <w:spacing w:val="-1"/>
          <w:sz w:val="20"/>
          <w:szCs w:val="20"/>
        </w:rPr>
        <w:t>图</w:t>
      </w:r>
      <w:r>
        <w:rPr>
          <w:rFonts w:ascii="仿宋" w:hAnsi="仿宋" w:eastAsia="仿宋" w:cs="仿宋"/>
          <w:spacing w:val="-21"/>
          <w:sz w:val="20"/>
          <w:szCs w:val="20"/>
        </w:rPr>
        <w:t xml:space="preserve"> </w:t>
      </w:r>
      <w:r>
        <w:rPr>
          <w:rFonts w:ascii="Times New Roman" w:hAnsi="Times New Roman" w:eastAsia="Times New Roman" w:cs="Times New Roman"/>
          <w:spacing w:val="-1"/>
          <w:sz w:val="20"/>
          <w:szCs w:val="20"/>
        </w:rPr>
        <w:t>1</w:t>
      </w:r>
      <w:r>
        <w:rPr>
          <w:rFonts w:ascii="Times New Roman" w:hAnsi="Times New Roman" w:eastAsia="Times New Roman" w:cs="Times New Roman"/>
          <w:spacing w:val="21"/>
          <w:sz w:val="20"/>
          <w:szCs w:val="20"/>
        </w:rPr>
        <w:t xml:space="preserve"> </w:t>
      </w:r>
      <w:r>
        <w:rPr>
          <w:rFonts w:ascii="仿宋" w:hAnsi="仿宋" w:eastAsia="仿宋" w:cs="仿宋"/>
          <w:spacing w:val="-1"/>
          <w:sz w:val="20"/>
          <w:szCs w:val="20"/>
        </w:rPr>
        <w:t>激光打击系统</w:t>
      </w:r>
    </w:p>
    <w:p w14:paraId="2DAB1052">
      <w:pPr>
        <w:spacing w:line="232" w:lineRule="auto"/>
        <w:rPr>
          <w:rFonts w:ascii="仿宋" w:hAnsi="仿宋" w:eastAsia="仿宋" w:cs="仿宋"/>
          <w:sz w:val="20"/>
          <w:szCs w:val="20"/>
        </w:rPr>
      </w:pPr>
    </w:p>
    <w:p w14:paraId="3D8E9282">
      <w:pPr>
        <w:spacing w:line="232" w:lineRule="auto"/>
        <w:rPr>
          <w:rFonts w:ascii="仿宋" w:hAnsi="仿宋" w:eastAsia="仿宋" w:cs="仿宋"/>
          <w:sz w:val="20"/>
          <w:szCs w:val="20"/>
        </w:rPr>
      </w:pPr>
    </w:p>
    <w:p w14:paraId="118395CF">
      <w:pPr>
        <w:spacing w:line="232" w:lineRule="auto"/>
        <w:rPr>
          <w:rFonts w:ascii="仿宋" w:hAnsi="仿宋" w:eastAsia="仿宋" w:cs="仿宋"/>
          <w:sz w:val="20"/>
          <w:szCs w:val="20"/>
        </w:rPr>
      </w:pPr>
    </w:p>
    <w:p w14:paraId="2724428B">
      <w:pPr>
        <w:spacing w:line="232" w:lineRule="auto"/>
        <w:rPr>
          <w:rFonts w:ascii="仿宋" w:hAnsi="仿宋" w:eastAsia="仿宋" w:cs="仿宋"/>
          <w:sz w:val="20"/>
          <w:szCs w:val="20"/>
        </w:rPr>
      </w:pPr>
    </w:p>
    <w:p w14:paraId="6CB5BC9E">
      <w:pPr>
        <w:spacing w:line="232" w:lineRule="auto"/>
        <w:rPr>
          <w:rFonts w:ascii="仿宋" w:hAnsi="仿宋" w:eastAsia="仿宋" w:cs="仿宋"/>
          <w:sz w:val="20"/>
          <w:szCs w:val="20"/>
        </w:rPr>
      </w:pPr>
    </w:p>
    <w:p w14:paraId="0569404C">
      <w:pPr>
        <w:spacing w:line="232" w:lineRule="auto"/>
        <w:rPr>
          <w:rFonts w:ascii="仿宋" w:hAnsi="仿宋" w:eastAsia="仿宋" w:cs="仿宋"/>
          <w:sz w:val="20"/>
          <w:szCs w:val="20"/>
        </w:rPr>
      </w:pPr>
    </w:p>
    <w:p w14:paraId="49C4AFC1">
      <w:pPr>
        <w:spacing w:line="232" w:lineRule="auto"/>
        <w:rPr>
          <w:rFonts w:ascii="仿宋" w:hAnsi="仿宋" w:eastAsia="仿宋" w:cs="仿宋"/>
          <w:sz w:val="20"/>
          <w:szCs w:val="20"/>
        </w:rPr>
      </w:pPr>
    </w:p>
    <w:p w14:paraId="415B34AB">
      <w:pPr>
        <w:spacing w:line="232" w:lineRule="auto"/>
        <w:rPr>
          <w:rFonts w:ascii="仿宋" w:hAnsi="仿宋" w:eastAsia="仿宋" w:cs="仿宋"/>
          <w:sz w:val="20"/>
          <w:szCs w:val="20"/>
        </w:rPr>
      </w:pPr>
    </w:p>
    <w:p w14:paraId="7BA78235">
      <w:pPr>
        <w:spacing w:line="232" w:lineRule="auto"/>
        <w:rPr>
          <w:rFonts w:ascii="仿宋" w:hAnsi="仿宋" w:eastAsia="仿宋" w:cs="仿宋"/>
          <w:sz w:val="20"/>
          <w:szCs w:val="20"/>
        </w:rPr>
      </w:pPr>
    </w:p>
    <w:p w14:paraId="6DDA63A9">
      <w:pPr>
        <w:spacing w:line="232" w:lineRule="auto"/>
        <w:rPr>
          <w:rFonts w:ascii="仿宋" w:hAnsi="仿宋" w:eastAsia="仿宋" w:cs="仿宋"/>
          <w:sz w:val="20"/>
          <w:szCs w:val="20"/>
        </w:rPr>
      </w:pPr>
    </w:p>
    <w:p w14:paraId="54B40FF9">
      <w:pPr>
        <w:spacing w:line="232" w:lineRule="auto"/>
        <w:rPr>
          <w:rFonts w:ascii="仿宋" w:hAnsi="仿宋" w:eastAsia="仿宋" w:cs="仿宋"/>
          <w:sz w:val="20"/>
          <w:szCs w:val="20"/>
        </w:rPr>
      </w:pPr>
    </w:p>
    <w:p w14:paraId="19AA27EF">
      <w:pPr>
        <w:spacing w:line="232" w:lineRule="auto"/>
        <w:rPr>
          <w:rFonts w:eastAsia="仿宋"/>
          <w:sz w:val="24"/>
          <w:vertAlign w:val="baseline"/>
        </w:rPr>
      </w:pPr>
      <w:r>
        <w:rPr>
          <w:rFonts w:eastAsia="仿宋"/>
        </w:rPr>
        <w:drawing>
          <wp:anchor distT="0" distB="0" distL="114300" distR="114300" simplePos="0" relativeHeight="251661312" behindDoc="1" locked="0" layoutInCell="1" allowOverlap="1">
            <wp:simplePos x="0" y="0"/>
            <wp:positionH relativeFrom="column">
              <wp:posOffset>-435610</wp:posOffset>
            </wp:positionH>
            <wp:positionV relativeFrom="paragraph">
              <wp:posOffset>5739130</wp:posOffset>
            </wp:positionV>
            <wp:extent cx="1483995" cy="1727835"/>
            <wp:effectExtent l="0" t="0" r="1905" b="5715"/>
            <wp:wrapNone/>
            <wp:docPr id="1997065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65535"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3995" cy="1727835"/>
                    </a:xfrm>
                    <a:prstGeom prst="rect">
                      <a:avLst/>
                    </a:prstGeom>
                  </pic:spPr>
                </pic:pic>
              </a:graphicData>
            </a:graphic>
          </wp:anchor>
        </w:drawing>
      </w:r>
      <w:r>
        <w:rPr>
          <w:rFonts w:hint="eastAsia" w:eastAsia="仿宋"/>
          <w:lang w:val="en-US" w:eastAsia="zh-CN"/>
        </w:rP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6313"/>
      </w:tblGrid>
      <w:tr w14:paraId="3CE4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Borders>
              <w:top w:val="nil"/>
              <w:left w:val="nil"/>
              <w:bottom w:val="nil"/>
              <w:right w:val="nil"/>
              <w:tl2br w:val="nil"/>
            </w:tcBorders>
            <w:shd w:val="clear" w:color="auto" w:fill="FFFFFF"/>
          </w:tcPr>
          <w:p w14:paraId="35EDD410">
            <w:pPr>
              <w:spacing w:line="232" w:lineRule="auto"/>
              <w:rPr>
                <w:rFonts w:eastAsia="仿宋"/>
                <w:b w:val="0"/>
                <w:sz w:val="24"/>
              </w:rPr>
            </w:pPr>
          </w:p>
        </w:tc>
        <w:tc>
          <w:tcPr>
            <w:tcW w:w="6313" w:type="dxa"/>
            <w:tcBorders>
              <w:top w:val="nil"/>
              <w:left w:val="nil"/>
              <w:bottom w:val="nil"/>
              <w:right w:val="nil"/>
            </w:tcBorders>
            <w:shd w:val="clear" w:color="auto" w:fill="FFFFFF"/>
          </w:tcPr>
          <w:p w14:paraId="070EE13E">
            <w:pPr>
              <w:spacing w:line="232" w:lineRule="auto"/>
              <w:rPr>
                <w:rFonts w:eastAsia="仿宋"/>
                <w:b w:val="0"/>
                <w:sz w:val="24"/>
              </w:rPr>
            </w:pPr>
          </w:p>
        </w:tc>
      </w:tr>
    </w:tbl>
    <w:p w14:paraId="58694887">
      <w:pPr>
        <w:pStyle w:val="2"/>
        <w:bidi w:val="0"/>
        <w:rPr>
          <w:rFonts w:ascii="Arial" w:hAnsi="Arial" w:eastAsia="Arial"/>
        </w:rPr>
      </w:pPr>
      <w:r>
        <w:rPr>
          <w:rFonts w:ascii="Arial" w:hAnsi="Arial" w:eastAsia="Arial"/>
        </w:rPr>
        <w:t>产品特点</w:t>
      </w:r>
    </w:p>
    <w:p w14:paraId="51D87B06">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双模式威胁中和</w:t>
      </w:r>
    </w:p>
    <w:p w14:paraId="590A9602">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结合物理破坏与电子对抗，光纤激光核心在干扰敌方侦察和导航系统的同时，能以极高精度实现组件级物理破坏。</w:t>
      </w:r>
    </w:p>
    <w:p w14:paraId="2B58B03F">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spacing w:val="-4"/>
          <w:lang w:val="en-US" w:eastAsia="zh-CN"/>
        </w:rPr>
        <w:t>AI</w:t>
      </w:r>
      <w:r>
        <w:rPr>
          <w:rFonts w:hint="eastAsia" w:ascii="Wingdings" w:hAnsi="Wingdings" w:eastAsia="Wingdings" w:cs="Wingdings"/>
          <w:b w:val="0"/>
          <w:bCs w:val="0"/>
          <w:spacing w:val="-11"/>
          <w:lang w:val="en-US" w:eastAsia="zh-CN"/>
        </w:rPr>
        <w:t>增强与精准跟踪</w:t>
      </w:r>
    </w:p>
    <w:p w14:paraId="76D80A0F">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集成多光谱传感（EO/IR成像+激光测距）与稳定的伺服转台，通过AI增强目标分类和杀伤链探测，实现精准跟踪与战斗损伤评估。</w:t>
      </w:r>
    </w:p>
    <w:p w14:paraId="04779B03">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远距离有效拦截</w:t>
      </w:r>
    </w:p>
    <w:p w14:paraId="43672E63">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依托精密波束控制和光纤输送定向能，系统具备高达5公里的有效拦截范围，满足广域防御需求。</w:t>
      </w:r>
    </w:p>
    <w:p w14:paraId="04986D81">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隐蔽性与低附带损伤</w:t>
      </w:r>
    </w:p>
    <w:p w14:paraId="2318BF32">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采用定向能打击方式，作战过程无声、无弹药碎片，避免了传统动能武器带来的附带损伤，特别适合VIP保护和城市边境安全，可为前沿阵地和关键基础设施提供无声、无附带损伤的防御。</w:t>
      </w:r>
    </w:p>
    <w:p w14:paraId="1E697DDD">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严苛环境适应性</w:t>
      </w:r>
    </w:p>
    <w:p w14:paraId="7A789EEF">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系统已通过MIL-STD-810H/GJB150A-2009标准认证，并在-40°C至+70°C的极端环境中经过现场验证，支持网络化C2作战。</w:t>
      </w:r>
    </w:p>
    <w:p w14:paraId="0F1234C6">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极速部署与低人力需求</w:t>
      </w:r>
    </w:p>
    <w:p w14:paraId="7D12180D">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紧凑的战术包设计支持快速机动，部署耗时小于3分钟，且仅需3名人员即可完成操作并进入战备状态。</w:t>
      </w:r>
    </w:p>
    <w:p w14:paraId="520D8BBA">
      <w:pPr>
        <w:pStyle w:val="6"/>
        <w:numPr>
          <w:ilvl w:val="0"/>
          <w:numId w:val="2"/>
        </w:numPr>
        <w:spacing w:before="192" w:line="361" w:lineRule="auto"/>
        <w:ind w:left="420" w:leftChars="0" w:right="20" w:hanging="420" w:firstLineChars="0"/>
        <w:rPr>
          <w:rFonts w:hint="eastAsia" w:ascii="Wingdings" w:hAnsi="Wingdings" w:eastAsia="Wingdings" w:cs="Wingdings"/>
          <w:b w:val="0"/>
          <w:bCs w:val="0"/>
          <w:spacing w:val="-11"/>
          <w:lang w:val="en-US" w:eastAsia="zh-CN"/>
        </w:rPr>
      </w:pPr>
      <w:r>
        <w:rPr>
          <w:rFonts w:hint="eastAsia" w:ascii="Wingdings" w:hAnsi="Wingdings" w:eastAsia="Wingdings" w:cs="Wingdings"/>
          <w:b w:val="0"/>
          <w:bCs w:val="0"/>
          <w:spacing w:val="-11"/>
          <w:lang w:val="en-US" w:eastAsia="zh-CN"/>
        </w:rPr>
        <w:t>多场景高适应性</w:t>
      </w:r>
    </w:p>
    <w:p w14:paraId="505FE2FF">
      <w:pPr>
        <w:pStyle w:val="6"/>
        <w:numPr>
          <w:ilvl w:val="0"/>
          <w:numId w:val="0"/>
        </w:numPr>
        <w:spacing w:before="192" w:line="361" w:lineRule="auto"/>
        <w:ind w:leftChars="0" w:right="20" w:rightChars="0" w:firstLine="500" w:firstLineChars="0"/>
        <w:rPr>
          <w:rFonts w:hint="eastAsia"/>
          <w:spacing w:val="-4"/>
          <w:lang w:val="en-US" w:eastAsia="zh-CN"/>
        </w:rPr>
      </w:pPr>
      <w:r>
        <w:rPr>
          <w:rFonts w:hint="eastAsia"/>
          <w:spacing w:val="-4"/>
          <w:lang w:val="en-US" w:eastAsia="zh-CN"/>
        </w:rPr>
        <w:t>在反无人机蜂群作战、边境安全巡逻以及重要目标（VIP）保护等场景中表现出色，完美契合对快速反应和非动力学效应要求极高的战术需求。</w:t>
      </w:r>
    </w:p>
    <w:p w14:paraId="6B323269">
      <w:pPr>
        <w:pStyle w:val="2"/>
        <w:bidi w:val="0"/>
        <w:rPr>
          <w:rFonts w:ascii="Arial" w:hAnsi="Arial" w:eastAsia="Arial"/>
        </w:rPr>
      </w:pPr>
      <w:bookmarkStart w:id="0" w:name="_GoBack"/>
      <w:r>
        <w:rPr>
          <w:rFonts w:ascii="Arial" w:hAnsi="Arial" w:eastAsia="Arial"/>
        </w:rPr>
        <w:t>产品指标</w:t>
      </w:r>
    </w:p>
    <w:bookmarkEnd w:id="0"/>
    <w:p w14:paraId="6F197338">
      <w:pPr>
        <w:spacing w:before="174"/>
      </w:pPr>
    </w:p>
    <w:tbl>
      <w:tblPr>
        <w:tblStyle w:val="13"/>
        <w:tblW w:w="853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69"/>
        <w:gridCol w:w="6767"/>
      </w:tblGrid>
      <w:tr w14:paraId="163D77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8536" w:type="dxa"/>
            <w:gridSpan w:val="2"/>
            <w:vAlign w:val="top"/>
          </w:tcPr>
          <w:p w14:paraId="0EFAAA02">
            <w:pPr>
              <w:pStyle w:val="14"/>
              <w:spacing w:before="41" w:line="222" w:lineRule="auto"/>
              <w:ind w:left="3804"/>
              <w:rPr>
                <w:sz w:val="28"/>
                <w:szCs w:val="28"/>
              </w:rPr>
            </w:pPr>
            <w:r>
              <w:rPr>
                <w:b/>
                <w:bCs/>
                <w:spacing w:val="-7"/>
                <w:sz w:val="28"/>
                <w:szCs w:val="28"/>
              </w:rPr>
              <w:t>参数指标</w:t>
            </w:r>
          </w:p>
        </w:tc>
      </w:tr>
      <w:tr w14:paraId="0DDCD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36" w:hRule="atLeast"/>
        </w:trPr>
        <w:tc>
          <w:tcPr>
            <w:tcW w:w="1769" w:type="dxa"/>
            <w:vAlign w:val="center"/>
          </w:tcPr>
          <w:p w14:paraId="36D17CE5">
            <w:pPr>
              <w:bidi w:val="0"/>
              <w:jc w:val="center"/>
              <w:rPr>
                <w:rFonts w:hint="default" w:eastAsia="仿宋"/>
                <w:spacing w:val="-5"/>
                <w:lang w:val="en-US" w:eastAsia="zh-CN"/>
              </w:rPr>
            </w:pPr>
            <w:r>
              <w:rPr>
                <w:rFonts w:hint="eastAsia"/>
                <w:lang w:val="en-US" w:eastAsia="zh-CN"/>
              </w:rPr>
              <w:t>激光打击效能</w:t>
            </w:r>
          </w:p>
        </w:tc>
        <w:tc>
          <w:tcPr>
            <w:tcW w:w="6767" w:type="dxa"/>
            <w:vAlign w:val="center"/>
          </w:tcPr>
          <w:p w14:paraId="5D85C03D">
            <w:pPr>
              <w:pStyle w:val="14"/>
              <w:numPr>
                <w:ilvl w:val="0"/>
                <w:numId w:val="3"/>
              </w:numPr>
              <w:spacing w:before="33" w:line="222" w:lineRule="auto"/>
              <w:ind w:left="220" w:leftChars="0" w:firstLine="0" w:firstLineChars="0"/>
              <w:jc w:val="both"/>
              <w:rPr>
                <w:rFonts w:hint="default"/>
                <w:spacing w:val="-4"/>
              </w:rPr>
            </w:pPr>
            <w:r>
              <w:rPr>
                <w:rFonts w:hint="default"/>
                <w:spacing w:val="-4"/>
              </w:rPr>
              <w:t>激光功率</w:t>
            </w:r>
            <w:r>
              <w:rPr>
                <w:rFonts w:hint="eastAsia"/>
                <w:spacing w:val="-4"/>
              </w:rPr>
              <w:t>：≥2000 W</w:t>
            </w:r>
          </w:p>
          <w:p w14:paraId="5EC5184C">
            <w:pPr>
              <w:pStyle w:val="14"/>
              <w:numPr>
                <w:ilvl w:val="0"/>
                <w:numId w:val="3"/>
              </w:numPr>
              <w:spacing w:before="33" w:line="222" w:lineRule="auto"/>
              <w:ind w:left="220" w:leftChars="0" w:firstLine="0" w:firstLineChars="0"/>
              <w:jc w:val="both"/>
              <w:rPr>
                <w:rFonts w:hint="default"/>
                <w:spacing w:val="-4"/>
              </w:rPr>
            </w:pPr>
            <w:r>
              <w:rPr>
                <w:rFonts w:hint="eastAsia"/>
                <w:spacing w:val="-4"/>
              </w:rPr>
              <w:t>最大持续工作时间：200秒 / 电池供电（工作10-15秒，休息30-60秒）</w:t>
            </w:r>
          </w:p>
          <w:p w14:paraId="0DC529DE">
            <w:pPr>
              <w:pStyle w:val="14"/>
              <w:numPr>
                <w:ilvl w:val="0"/>
                <w:numId w:val="3"/>
              </w:numPr>
              <w:spacing w:before="33" w:line="222" w:lineRule="auto"/>
              <w:ind w:left="220" w:leftChars="0" w:firstLine="0" w:firstLineChars="0"/>
              <w:jc w:val="both"/>
              <w:rPr>
                <w:rFonts w:hint="eastAsia" w:hAnsi="宋体" w:cs="宋体"/>
                <w:szCs w:val="24"/>
              </w:rPr>
            </w:pPr>
            <w:r>
              <w:rPr>
                <w:rFonts w:hint="eastAsia"/>
                <w:spacing w:val="-4"/>
              </w:rPr>
              <w:t>处置范围：50米 ~ 500米（针对大疆幻影4）</w:t>
            </w:r>
          </w:p>
          <w:p w14:paraId="4A718D04">
            <w:pPr>
              <w:pStyle w:val="14"/>
              <w:numPr>
                <w:ilvl w:val="0"/>
                <w:numId w:val="3"/>
              </w:numPr>
              <w:spacing w:before="33" w:line="222" w:lineRule="auto"/>
              <w:ind w:left="220" w:leftChars="0" w:firstLine="0" w:firstLineChars="0"/>
              <w:jc w:val="both"/>
              <w:rPr>
                <w:rFonts w:hint="eastAsia" w:hAnsi="宋体" w:cs="宋体"/>
                <w:szCs w:val="24"/>
              </w:rPr>
            </w:pPr>
            <w:r>
              <w:rPr>
                <w:rFonts w:hint="default"/>
                <w:spacing w:val="-4"/>
              </w:rPr>
              <w:t>跟踪精度</w:t>
            </w:r>
            <w:r>
              <w:rPr>
                <w:rFonts w:hint="eastAsia"/>
                <w:spacing w:val="-4"/>
              </w:rPr>
              <w:t>：≤25 μrad</w:t>
            </w:r>
          </w:p>
        </w:tc>
      </w:tr>
      <w:tr w14:paraId="3D371B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9" w:hRule="atLeast"/>
        </w:trPr>
        <w:tc>
          <w:tcPr>
            <w:tcW w:w="1769" w:type="dxa"/>
            <w:vAlign w:val="center"/>
          </w:tcPr>
          <w:p w14:paraId="7D476628">
            <w:pPr>
              <w:bidi w:val="0"/>
              <w:jc w:val="center"/>
              <w:rPr>
                <w:rFonts w:hint="default"/>
                <w:lang w:val="en-US" w:eastAsia="zh-CN"/>
              </w:rPr>
            </w:pPr>
            <w:r>
              <w:rPr>
                <w:rFonts w:hint="eastAsia"/>
                <w:lang w:val="en-US" w:eastAsia="zh-CN"/>
              </w:rPr>
              <w:t>伺服跟踪性能</w:t>
            </w:r>
          </w:p>
        </w:tc>
        <w:tc>
          <w:tcPr>
            <w:tcW w:w="6767" w:type="dxa"/>
            <w:vAlign w:val="center"/>
          </w:tcPr>
          <w:p w14:paraId="31FA218D">
            <w:pPr>
              <w:pStyle w:val="14"/>
              <w:numPr>
                <w:ilvl w:val="0"/>
                <w:numId w:val="3"/>
              </w:numPr>
              <w:spacing w:before="33" w:line="222" w:lineRule="auto"/>
              <w:ind w:left="220" w:leftChars="0" w:firstLine="0" w:firstLineChars="0"/>
              <w:jc w:val="both"/>
              <w:rPr>
                <w:rFonts w:hint="default"/>
                <w:spacing w:val="-4"/>
              </w:rPr>
            </w:pPr>
            <w:r>
              <w:rPr>
                <w:rFonts w:hint="eastAsia"/>
                <w:spacing w:val="-4"/>
              </w:rPr>
              <w:t>转台速度：0.01° ~ 50°/秒</w:t>
            </w:r>
          </w:p>
          <w:p w14:paraId="3A101C2B">
            <w:pPr>
              <w:pStyle w:val="14"/>
              <w:numPr>
                <w:ilvl w:val="0"/>
                <w:numId w:val="3"/>
              </w:numPr>
              <w:spacing w:before="33" w:line="222" w:lineRule="auto"/>
              <w:ind w:left="220" w:leftChars="0" w:firstLine="0" w:firstLineChars="0"/>
              <w:jc w:val="both"/>
              <w:rPr>
                <w:rFonts w:hint="default"/>
                <w:spacing w:val="-4"/>
              </w:rPr>
            </w:pPr>
            <w:r>
              <w:rPr>
                <w:rFonts w:hint="eastAsia"/>
                <w:spacing w:val="-4"/>
              </w:rPr>
              <w:t>俯仰速度：0.01° ~ 50°/秒</w:t>
            </w:r>
          </w:p>
          <w:p w14:paraId="18A734F7">
            <w:pPr>
              <w:pStyle w:val="14"/>
              <w:numPr>
                <w:ilvl w:val="0"/>
                <w:numId w:val="3"/>
              </w:numPr>
              <w:spacing w:before="33" w:line="222" w:lineRule="auto"/>
              <w:ind w:left="220" w:leftChars="0" w:firstLine="0" w:firstLineChars="0"/>
              <w:jc w:val="both"/>
              <w:rPr>
                <w:rFonts w:hint="default"/>
                <w:spacing w:val="-4"/>
              </w:rPr>
            </w:pPr>
            <w:r>
              <w:rPr>
                <w:rFonts w:hint="eastAsia"/>
                <w:spacing w:val="-4"/>
              </w:rPr>
              <w:t>方位旋转：-170° ～ +170°</w:t>
            </w:r>
          </w:p>
          <w:p w14:paraId="173B8802">
            <w:pPr>
              <w:pStyle w:val="14"/>
              <w:numPr>
                <w:ilvl w:val="0"/>
                <w:numId w:val="3"/>
              </w:numPr>
              <w:spacing w:before="33" w:line="222" w:lineRule="auto"/>
              <w:ind w:left="220" w:leftChars="0" w:firstLine="0" w:firstLineChars="0"/>
              <w:jc w:val="both"/>
              <w:rPr>
                <w:rFonts w:hint="default"/>
                <w:spacing w:val="-4"/>
              </w:rPr>
            </w:pPr>
            <w:r>
              <w:rPr>
                <w:rFonts w:hint="eastAsia"/>
                <w:spacing w:val="-4"/>
              </w:rPr>
              <w:t>俯仰旋转：-20° ～ +80°</w:t>
            </w:r>
          </w:p>
          <w:p w14:paraId="0D82D42A">
            <w:pPr>
              <w:pStyle w:val="14"/>
              <w:numPr>
                <w:ilvl w:val="0"/>
                <w:numId w:val="3"/>
              </w:numPr>
              <w:spacing w:before="33" w:line="222" w:lineRule="auto"/>
              <w:ind w:left="220" w:leftChars="0" w:firstLine="0" w:firstLineChars="0"/>
              <w:jc w:val="both"/>
              <w:rPr>
                <w:rFonts w:hint="default"/>
                <w:spacing w:val="-4"/>
              </w:rPr>
            </w:pPr>
            <w:r>
              <w:rPr>
                <w:rFonts w:hint="eastAsia"/>
                <w:spacing w:val="-4"/>
              </w:rPr>
              <w:t>位置精度：≤0.5 mrad</w:t>
            </w:r>
          </w:p>
        </w:tc>
      </w:tr>
      <w:tr w14:paraId="47DC5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95" w:hRule="atLeast"/>
        </w:trPr>
        <w:tc>
          <w:tcPr>
            <w:tcW w:w="1769" w:type="dxa"/>
            <w:vAlign w:val="center"/>
          </w:tcPr>
          <w:p w14:paraId="56ED0613">
            <w:pPr>
              <w:bidi w:val="0"/>
              <w:jc w:val="center"/>
              <w:rPr>
                <w:rFonts w:hint="default"/>
                <w:lang w:val="en-US" w:eastAsia="zh-CN"/>
              </w:rPr>
            </w:pPr>
            <w:r>
              <w:rPr>
                <w:rFonts w:hint="eastAsia"/>
                <w:lang w:val="en-US" w:eastAsia="zh-CN"/>
              </w:rPr>
              <w:t>可见光相机</w:t>
            </w:r>
          </w:p>
        </w:tc>
        <w:tc>
          <w:tcPr>
            <w:tcW w:w="6767" w:type="dxa"/>
            <w:vAlign w:val="center"/>
          </w:tcPr>
          <w:p w14:paraId="251BD84C">
            <w:pPr>
              <w:pStyle w:val="14"/>
              <w:numPr>
                <w:ilvl w:val="0"/>
                <w:numId w:val="3"/>
              </w:numPr>
              <w:spacing w:before="33" w:line="222" w:lineRule="auto"/>
              <w:ind w:left="220" w:leftChars="0" w:firstLine="0" w:firstLineChars="0"/>
              <w:jc w:val="both"/>
              <w:rPr>
                <w:rFonts w:hint="eastAsia"/>
                <w:spacing w:val="-4"/>
              </w:rPr>
            </w:pPr>
            <w:r>
              <w:rPr>
                <w:rFonts w:hint="eastAsia"/>
                <w:spacing w:val="-4"/>
              </w:rPr>
              <w:t>传感器：1英寸逐行扫描CMOS</w:t>
            </w:r>
          </w:p>
          <w:p w14:paraId="675692A2">
            <w:pPr>
              <w:pStyle w:val="14"/>
              <w:numPr>
                <w:ilvl w:val="0"/>
                <w:numId w:val="3"/>
              </w:numPr>
              <w:spacing w:before="33" w:line="222" w:lineRule="auto"/>
              <w:ind w:left="220" w:leftChars="0" w:firstLine="0" w:firstLineChars="0"/>
              <w:jc w:val="both"/>
              <w:rPr>
                <w:rFonts w:hint="eastAsia"/>
                <w:spacing w:val="-4"/>
              </w:rPr>
            </w:pPr>
            <w:r>
              <w:rPr>
                <w:rFonts w:hint="eastAsia"/>
                <w:spacing w:val="-4"/>
              </w:rPr>
              <w:t>分辨率：2048 × 2048</w:t>
            </w:r>
          </w:p>
          <w:p w14:paraId="0CA7AD62">
            <w:pPr>
              <w:pStyle w:val="14"/>
              <w:numPr>
                <w:ilvl w:val="0"/>
                <w:numId w:val="3"/>
              </w:numPr>
              <w:spacing w:before="33" w:line="222" w:lineRule="auto"/>
              <w:ind w:left="220" w:leftChars="0" w:firstLine="0" w:firstLineChars="0"/>
              <w:jc w:val="both"/>
              <w:rPr>
                <w:rFonts w:hint="eastAsia"/>
                <w:spacing w:val="-4"/>
              </w:rPr>
            </w:pPr>
            <w:r>
              <w:rPr>
                <w:rFonts w:hint="eastAsia"/>
                <w:spacing w:val="-4"/>
              </w:rPr>
              <w:t>传感器尺寸：11.26 mm × 11.26 mm</w:t>
            </w:r>
          </w:p>
          <w:p w14:paraId="4D8AD8CE">
            <w:pPr>
              <w:pStyle w:val="14"/>
              <w:numPr>
                <w:ilvl w:val="0"/>
                <w:numId w:val="3"/>
              </w:numPr>
              <w:spacing w:before="33" w:line="222" w:lineRule="auto"/>
              <w:ind w:left="220" w:leftChars="0" w:firstLine="0" w:firstLineChars="0"/>
              <w:jc w:val="both"/>
              <w:rPr>
                <w:rFonts w:hint="eastAsia"/>
                <w:spacing w:val="-4"/>
              </w:rPr>
            </w:pPr>
            <w:r>
              <w:rPr>
                <w:rFonts w:hint="eastAsia"/>
                <w:spacing w:val="-4"/>
              </w:rPr>
              <w:t>像元尺寸：5.5 μm × 5.5 μm</w:t>
            </w:r>
          </w:p>
          <w:p w14:paraId="1744333F">
            <w:pPr>
              <w:pStyle w:val="14"/>
              <w:numPr>
                <w:ilvl w:val="0"/>
                <w:numId w:val="3"/>
              </w:numPr>
              <w:spacing w:before="33" w:line="222" w:lineRule="auto"/>
              <w:ind w:left="220" w:leftChars="0" w:firstLine="0" w:firstLineChars="0"/>
              <w:jc w:val="both"/>
              <w:rPr>
                <w:rFonts w:hint="eastAsia"/>
                <w:spacing w:val="-4"/>
              </w:rPr>
            </w:pPr>
            <w:r>
              <w:rPr>
                <w:rFonts w:hint="eastAsia"/>
                <w:spacing w:val="-4"/>
              </w:rPr>
              <w:t>镜头焦距：500毫米</w:t>
            </w:r>
          </w:p>
          <w:p w14:paraId="3BD85528">
            <w:pPr>
              <w:pStyle w:val="14"/>
              <w:numPr>
                <w:ilvl w:val="0"/>
                <w:numId w:val="3"/>
              </w:numPr>
              <w:spacing w:before="33" w:line="222" w:lineRule="auto"/>
              <w:ind w:left="220" w:leftChars="0" w:firstLine="0" w:firstLineChars="0"/>
              <w:jc w:val="both"/>
              <w:rPr>
                <w:rFonts w:hint="eastAsia"/>
                <w:spacing w:val="-4"/>
              </w:rPr>
            </w:pPr>
            <w:r>
              <w:rPr>
                <w:rFonts w:hint="eastAsia"/>
                <w:spacing w:val="-4"/>
              </w:rPr>
              <w:t>视场：0.3° × 0.3°</w:t>
            </w:r>
          </w:p>
        </w:tc>
      </w:tr>
      <w:tr w14:paraId="3DFC9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4" w:hRule="atLeast"/>
        </w:trPr>
        <w:tc>
          <w:tcPr>
            <w:tcW w:w="1769" w:type="dxa"/>
            <w:vAlign w:val="center"/>
          </w:tcPr>
          <w:p w14:paraId="3AB39B7F">
            <w:pPr>
              <w:bidi w:val="0"/>
              <w:jc w:val="center"/>
              <w:rPr>
                <w:rFonts w:hint="default"/>
                <w:lang w:val="en-US" w:eastAsia="zh-CN"/>
              </w:rPr>
            </w:pPr>
            <w:r>
              <w:rPr>
                <w:rFonts w:hint="eastAsia"/>
                <w:lang w:val="en-US" w:eastAsia="zh-CN"/>
              </w:rPr>
              <w:t>热成像相机</w:t>
            </w:r>
          </w:p>
        </w:tc>
        <w:tc>
          <w:tcPr>
            <w:tcW w:w="6767" w:type="dxa"/>
            <w:vAlign w:val="center"/>
          </w:tcPr>
          <w:p w14:paraId="5CDC7ABE">
            <w:pPr>
              <w:pStyle w:val="14"/>
              <w:numPr>
                <w:ilvl w:val="0"/>
                <w:numId w:val="3"/>
              </w:numPr>
              <w:spacing w:before="33" w:line="222" w:lineRule="auto"/>
              <w:ind w:left="220" w:leftChars="0" w:firstLine="0" w:firstLineChars="0"/>
              <w:jc w:val="both"/>
              <w:rPr>
                <w:rFonts w:hint="eastAsia"/>
                <w:spacing w:val="-4"/>
              </w:rPr>
            </w:pPr>
            <w:r>
              <w:rPr>
                <w:rFonts w:hint="eastAsia"/>
                <w:spacing w:val="-4"/>
              </w:rPr>
              <w:t>探测器：Vox</w:t>
            </w:r>
          </w:p>
          <w:p w14:paraId="27A8D88B">
            <w:pPr>
              <w:pStyle w:val="14"/>
              <w:numPr>
                <w:ilvl w:val="0"/>
                <w:numId w:val="3"/>
              </w:numPr>
              <w:spacing w:before="33" w:line="222" w:lineRule="auto"/>
              <w:ind w:left="220" w:leftChars="0" w:firstLine="0" w:firstLineChars="0"/>
              <w:jc w:val="both"/>
              <w:rPr>
                <w:rFonts w:hint="eastAsia"/>
                <w:spacing w:val="-4"/>
              </w:rPr>
            </w:pPr>
            <w:r>
              <w:rPr>
                <w:rFonts w:hint="eastAsia"/>
                <w:spacing w:val="-4"/>
              </w:rPr>
              <w:t>像素尺寸：12μm</w:t>
            </w:r>
          </w:p>
          <w:p w14:paraId="4F8F0B34">
            <w:pPr>
              <w:pStyle w:val="14"/>
              <w:numPr>
                <w:ilvl w:val="0"/>
                <w:numId w:val="3"/>
              </w:numPr>
              <w:spacing w:before="33" w:line="222" w:lineRule="auto"/>
              <w:ind w:left="220" w:leftChars="0" w:firstLine="0" w:firstLineChars="0"/>
              <w:jc w:val="both"/>
              <w:rPr>
                <w:rFonts w:hint="eastAsia"/>
                <w:spacing w:val="-4"/>
              </w:rPr>
            </w:pPr>
            <w:r>
              <w:rPr>
                <w:rFonts w:hint="eastAsia"/>
                <w:spacing w:val="-4"/>
              </w:rPr>
              <w:t>分辨率：640 × 512</w:t>
            </w:r>
          </w:p>
          <w:p w14:paraId="3D60EDFF">
            <w:pPr>
              <w:pStyle w:val="14"/>
              <w:numPr>
                <w:ilvl w:val="0"/>
                <w:numId w:val="3"/>
              </w:numPr>
              <w:spacing w:before="33" w:line="222" w:lineRule="auto"/>
              <w:ind w:left="220" w:leftChars="0" w:firstLine="0" w:firstLineChars="0"/>
              <w:jc w:val="both"/>
              <w:rPr>
                <w:rFonts w:hint="eastAsia"/>
                <w:spacing w:val="-4"/>
              </w:rPr>
            </w:pPr>
            <w:r>
              <w:rPr>
                <w:rFonts w:hint="eastAsia"/>
                <w:spacing w:val="-4"/>
              </w:rPr>
              <w:t>光谱范围：8 ~ 14μm</w:t>
            </w:r>
          </w:p>
          <w:p w14:paraId="4E49D852">
            <w:pPr>
              <w:pStyle w:val="14"/>
              <w:numPr>
                <w:ilvl w:val="0"/>
                <w:numId w:val="3"/>
              </w:numPr>
              <w:spacing w:before="33" w:line="222" w:lineRule="auto"/>
              <w:ind w:left="220" w:leftChars="0" w:firstLine="0" w:firstLineChars="0"/>
              <w:jc w:val="both"/>
              <w:rPr>
                <w:rFonts w:hint="eastAsia"/>
                <w:spacing w:val="-4"/>
              </w:rPr>
            </w:pPr>
            <w:r>
              <w:rPr>
                <w:rFonts w:hint="eastAsia"/>
                <w:spacing w:val="-4"/>
              </w:rPr>
              <w:t>NETD：≤40 mk @ f1.0, 300k</w:t>
            </w:r>
          </w:p>
          <w:p w14:paraId="005DA0C5">
            <w:pPr>
              <w:pStyle w:val="14"/>
              <w:numPr>
                <w:ilvl w:val="0"/>
                <w:numId w:val="3"/>
              </w:numPr>
              <w:spacing w:before="33" w:line="222" w:lineRule="auto"/>
              <w:ind w:left="220" w:leftChars="0" w:firstLine="0" w:firstLineChars="0"/>
              <w:jc w:val="both"/>
              <w:rPr>
                <w:rFonts w:hint="eastAsia"/>
                <w:spacing w:val="-4"/>
              </w:rPr>
            </w:pPr>
            <w:r>
              <w:rPr>
                <w:rFonts w:hint="eastAsia"/>
                <w:spacing w:val="-4"/>
              </w:rPr>
              <w:t>镜头焦距：60毫米</w:t>
            </w:r>
          </w:p>
          <w:p w14:paraId="2E68FE87">
            <w:pPr>
              <w:pStyle w:val="14"/>
              <w:numPr>
                <w:ilvl w:val="0"/>
                <w:numId w:val="3"/>
              </w:numPr>
              <w:spacing w:before="33" w:line="222" w:lineRule="auto"/>
              <w:ind w:left="220" w:leftChars="0" w:firstLine="0" w:firstLineChars="0"/>
              <w:jc w:val="both"/>
              <w:rPr>
                <w:rFonts w:hint="eastAsia"/>
                <w:spacing w:val="-4"/>
              </w:rPr>
            </w:pPr>
            <w:r>
              <w:rPr>
                <w:rFonts w:hint="eastAsia"/>
                <w:spacing w:val="-4"/>
              </w:rPr>
              <w:t>视场：7.3° × 5.5°</w:t>
            </w:r>
          </w:p>
          <w:p w14:paraId="596E816E">
            <w:pPr>
              <w:pStyle w:val="14"/>
              <w:numPr>
                <w:ilvl w:val="0"/>
                <w:numId w:val="3"/>
              </w:numPr>
              <w:spacing w:before="33" w:line="222" w:lineRule="auto"/>
              <w:ind w:left="220" w:leftChars="0" w:firstLine="0" w:firstLineChars="0"/>
              <w:jc w:val="both"/>
              <w:rPr>
                <w:rFonts w:hint="eastAsia"/>
                <w:spacing w:val="-4"/>
              </w:rPr>
            </w:pPr>
            <w:r>
              <w:rPr>
                <w:rFonts w:hint="eastAsia"/>
                <w:spacing w:val="-4"/>
              </w:rPr>
              <w:t>空间分辨率：0.2 mrad</w:t>
            </w:r>
          </w:p>
          <w:p w14:paraId="2433B2D5">
            <w:pPr>
              <w:pStyle w:val="14"/>
              <w:numPr>
                <w:ilvl w:val="0"/>
                <w:numId w:val="3"/>
              </w:numPr>
              <w:spacing w:before="33" w:line="222" w:lineRule="auto"/>
              <w:ind w:left="220" w:leftChars="0" w:firstLine="0" w:firstLineChars="0"/>
              <w:jc w:val="both"/>
              <w:rPr>
                <w:rFonts w:hint="eastAsia"/>
                <w:spacing w:val="-4"/>
              </w:rPr>
            </w:pPr>
            <w:r>
              <w:rPr>
                <w:rFonts w:hint="eastAsia"/>
                <w:spacing w:val="-4"/>
              </w:rPr>
              <w:t>数码变焦：1×, 2×, 3×, 4×</w:t>
            </w:r>
          </w:p>
          <w:p w14:paraId="3C885126">
            <w:pPr>
              <w:pStyle w:val="14"/>
              <w:numPr>
                <w:ilvl w:val="0"/>
                <w:numId w:val="3"/>
              </w:numPr>
              <w:spacing w:before="33" w:line="222" w:lineRule="auto"/>
              <w:ind w:left="220" w:leftChars="0" w:firstLine="0" w:firstLineChars="0"/>
              <w:jc w:val="both"/>
              <w:rPr>
                <w:rFonts w:hint="eastAsia"/>
                <w:spacing w:val="-4"/>
              </w:rPr>
            </w:pPr>
            <w:r>
              <w:rPr>
                <w:rFonts w:hint="eastAsia"/>
                <w:spacing w:val="-4"/>
              </w:rPr>
              <w:t>伪彩色模式：热/黑/彩虹/铁红/熔岩/天空/橙色/红色/绿色/蓝色</w:t>
            </w:r>
          </w:p>
          <w:p w14:paraId="12A0ECCF">
            <w:pPr>
              <w:pStyle w:val="14"/>
              <w:numPr>
                <w:ilvl w:val="0"/>
                <w:numId w:val="3"/>
              </w:numPr>
              <w:spacing w:before="33" w:line="222" w:lineRule="auto"/>
              <w:ind w:left="220" w:leftChars="0" w:firstLine="0" w:firstLineChars="0"/>
              <w:jc w:val="both"/>
              <w:rPr>
                <w:rFonts w:hint="eastAsia"/>
                <w:spacing w:val="-4"/>
              </w:rPr>
            </w:pPr>
            <w:r>
              <w:rPr>
                <w:rFonts w:hint="eastAsia"/>
                <w:spacing w:val="-4"/>
              </w:rPr>
              <w:t>图像处理：非均匀性校正/NDR/数字细节增强</w:t>
            </w:r>
          </w:p>
        </w:tc>
      </w:tr>
      <w:tr w14:paraId="55372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8" w:hRule="atLeast"/>
        </w:trPr>
        <w:tc>
          <w:tcPr>
            <w:tcW w:w="1769" w:type="dxa"/>
            <w:vAlign w:val="center"/>
          </w:tcPr>
          <w:p w14:paraId="508E7B39">
            <w:pPr>
              <w:bidi w:val="0"/>
              <w:jc w:val="center"/>
              <w:rPr>
                <w:rFonts w:hint="default"/>
                <w:lang w:val="en-US" w:eastAsia="zh-CN"/>
              </w:rPr>
            </w:pPr>
            <w:r>
              <w:rPr>
                <w:rFonts w:hint="eastAsia"/>
                <w:lang w:val="en-US" w:eastAsia="zh-CN"/>
              </w:rPr>
              <w:t>激光测距</w:t>
            </w:r>
          </w:p>
        </w:tc>
        <w:tc>
          <w:tcPr>
            <w:tcW w:w="6767" w:type="dxa"/>
            <w:vAlign w:val="center"/>
          </w:tcPr>
          <w:p w14:paraId="181BCB10">
            <w:pPr>
              <w:pStyle w:val="14"/>
              <w:numPr>
                <w:ilvl w:val="0"/>
                <w:numId w:val="3"/>
              </w:numPr>
              <w:spacing w:before="33" w:line="222" w:lineRule="auto"/>
              <w:ind w:left="220" w:leftChars="0" w:firstLine="0" w:firstLineChars="0"/>
              <w:jc w:val="both"/>
              <w:rPr>
                <w:rFonts w:hint="eastAsia"/>
                <w:spacing w:val="-4"/>
              </w:rPr>
            </w:pPr>
            <w:r>
              <w:rPr>
                <w:rFonts w:hint="eastAsia"/>
                <w:spacing w:val="-4"/>
              </w:rPr>
              <w:t>波长：1535 nm</w:t>
            </w:r>
          </w:p>
          <w:p w14:paraId="3630BC79">
            <w:pPr>
              <w:pStyle w:val="14"/>
              <w:numPr>
                <w:ilvl w:val="0"/>
                <w:numId w:val="3"/>
              </w:numPr>
              <w:spacing w:before="33" w:line="222" w:lineRule="auto"/>
              <w:ind w:left="220" w:leftChars="0" w:firstLine="0" w:firstLineChars="0"/>
              <w:jc w:val="both"/>
              <w:rPr>
                <w:rFonts w:hint="eastAsia"/>
                <w:spacing w:val="-4"/>
              </w:rPr>
            </w:pPr>
            <w:r>
              <w:rPr>
                <w:rFonts w:hint="eastAsia"/>
                <w:spacing w:val="-4"/>
              </w:rPr>
              <w:t>测距范围：≥500米（针对340mm × 340mm × 200mm大疆幻影4）；5000米（自然物）</w:t>
            </w:r>
          </w:p>
          <w:p w14:paraId="50BF1523">
            <w:pPr>
              <w:pStyle w:val="14"/>
              <w:numPr>
                <w:ilvl w:val="0"/>
                <w:numId w:val="3"/>
              </w:numPr>
              <w:spacing w:before="33" w:line="222" w:lineRule="auto"/>
              <w:ind w:left="220" w:leftChars="0" w:firstLine="0" w:firstLineChars="0"/>
              <w:jc w:val="both"/>
              <w:rPr>
                <w:rFonts w:hint="eastAsia"/>
                <w:spacing w:val="-4"/>
              </w:rPr>
            </w:pPr>
            <w:r>
              <w:rPr>
                <w:rFonts w:hint="eastAsia"/>
                <w:spacing w:val="-4"/>
              </w:rPr>
              <w:t>距离精度：±1米</w:t>
            </w:r>
          </w:p>
          <w:p w14:paraId="364FC08B">
            <w:pPr>
              <w:pStyle w:val="14"/>
              <w:numPr>
                <w:ilvl w:val="0"/>
                <w:numId w:val="3"/>
              </w:numPr>
              <w:spacing w:before="33" w:line="222" w:lineRule="auto"/>
              <w:ind w:left="220" w:leftChars="0" w:firstLine="0" w:firstLineChars="0"/>
              <w:jc w:val="both"/>
              <w:rPr>
                <w:rFonts w:hint="eastAsia"/>
                <w:spacing w:val="-4"/>
              </w:rPr>
            </w:pPr>
            <w:r>
              <w:rPr>
                <w:rFonts w:hint="eastAsia"/>
                <w:spacing w:val="-4"/>
              </w:rPr>
              <w:t>频率：1 Hz / 5 Hz / 10 Hz</w:t>
            </w:r>
          </w:p>
          <w:p w14:paraId="36EB2FE4">
            <w:pPr>
              <w:pStyle w:val="14"/>
              <w:numPr>
                <w:ilvl w:val="0"/>
                <w:numId w:val="3"/>
              </w:numPr>
              <w:spacing w:before="33" w:line="222" w:lineRule="auto"/>
              <w:ind w:left="220" w:leftChars="0" w:firstLine="0" w:firstLineChars="0"/>
              <w:jc w:val="both"/>
              <w:rPr>
                <w:rFonts w:hint="eastAsia"/>
                <w:spacing w:val="-4"/>
              </w:rPr>
            </w:pPr>
            <w:r>
              <w:rPr>
                <w:rFonts w:hint="eastAsia"/>
                <w:spacing w:val="-4"/>
              </w:rPr>
              <w:t>精度：98%</w:t>
            </w:r>
          </w:p>
        </w:tc>
      </w:tr>
      <w:tr w14:paraId="4B8175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1769" w:type="dxa"/>
            <w:vAlign w:val="center"/>
          </w:tcPr>
          <w:p w14:paraId="17ED1C6F">
            <w:pPr>
              <w:bidi w:val="0"/>
              <w:jc w:val="center"/>
              <w:rPr>
                <w:rFonts w:hint="default"/>
                <w:lang w:val="en-US" w:eastAsia="zh-CN"/>
              </w:rPr>
            </w:pPr>
            <w:r>
              <w:rPr>
                <w:rFonts w:hint="eastAsia"/>
                <w:lang w:val="en-US" w:eastAsia="zh-CN"/>
              </w:rPr>
              <w:t>激光照明</w:t>
            </w:r>
          </w:p>
        </w:tc>
        <w:tc>
          <w:tcPr>
            <w:tcW w:w="6767" w:type="dxa"/>
            <w:vAlign w:val="center"/>
          </w:tcPr>
          <w:p w14:paraId="0727029D">
            <w:pPr>
              <w:pStyle w:val="14"/>
              <w:numPr>
                <w:ilvl w:val="0"/>
                <w:numId w:val="3"/>
              </w:numPr>
              <w:spacing w:before="33" w:line="222" w:lineRule="auto"/>
              <w:ind w:left="220" w:leftChars="0" w:firstLine="0" w:firstLineChars="0"/>
              <w:jc w:val="both"/>
              <w:rPr>
                <w:rFonts w:hint="eastAsia"/>
                <w:spacing w:val="-4"/>
              </w:rPr>
            </w:pPr>
            <w:r>
              <w:rPr>
                <w:rFonts w:hint="eastAsia"/>
                <w:spacing w:val="-4"/>
              </w:rPr>
              <w:t>波长：808±5 nm</w:t>
            </w:r>
          </w:p>
          <w:p w14:paraId="0C04AFD7">
            <w:pPr>
              <w:pStyle w:val="14"/>
              <w:numPr>
                <w:ilvl w:val="0"/>
                <w:numId w:val="3"/>
              </w:numPr>
              <w:spacing w:before="33" w:line="222" w:lineRule="auto"/>
              <w:ind w:left="220" w:leftChars="0" w:firstLine="0" w:firstLineChars="0"/>
              <w:jc w:val="both"/>
              <w:rPr>
                <w:rFonts w:hint="eastAsia"/>
                <w:spacing w:val="-4"/>
              </w:rPr>
            </w:pPr>
            <w:r>
              <w:rPr>
                <w:rFonts w:hint="eastAsia"/>
                <w:spacing w:val="-4"/>
              </w:rPr>
              <w:t>激光功率：11±1 W</w:t>
            </w:r>
          </w:p>
          <w:p w14:paraId="3DEC4A3F">
            <w:pPr>
              <w:pStyle w:val="14"/>
              <w:numPr>
                <w:ilvl w:val="0"/>
                <w:numId w:val="3"/>
              </w:numPr>
              <w:spacing w:before="33" w:line="222" w:lineRule="auto"/>
              <w:ind w:left="220" w:leftChars="0" w:firstLine="0" w:firstLineChars="0"/>
              <w:jc w:val="both"/>
              <w:rPr>
                <w:rFonts w:hint="eastAsia"/>
                <w:spacing w:val="-4"/>
              </w:rPr>
            </w:pPr>
            <w:r>
              <w:rPr>
                <w:rFonts w:hint="eastAsia"/>
                <w:spacing w:val="-4"/>
              </w:rPr>
              <w:t>光束角度：1° ～ 65°</w:t>
            </w:r>
          </w:p>
          <w:p w14:paraId="1C1DBF19">
            <w:pPr>
              <w:pStyle w:val="14"/>
              <w:numPr>
                <w:ilvl w:val="0"/>
                <w:numId w:val="3"/>
              </w:numPr>
              <w:spacing w:before="33" w:line="222" w:lineRule="auto"/>
              <w:ind w:left="220" w:leftChars="0" w:firstLine="0" w:firstLineChars="0"/>
              <w:jc w:val="both"/>
              <w:rPr>
                <w:rFonts w:hint="eastAsia"/>
                <w:spacing w:val="-4"/>
              </w:rPr>
            </w:pPr>
            <w:r>
              <w:rPr>
                <w:rFonts w:hint="eastAsia"/>
                <w:spacing w:val="-4"/>
              </w:rPr>
              <w:t>激光控制：自动/手动</w:t>
            </w:r>
          </w:p>
          <w:p w14:paraId="4B3F6400">
            <w:pPr>
              <w:pStyle w:val="14"/>
              <w:numPr>
                <w:ilvl w:val="0"/>
                <w:numId w:val="3"/>
              </w:numPr>
              <w:spacing w:before="33" w:line="222" w:lineRule="auto"/>
              <w:ind w:left="220" w:leftChars="0" w:firstLine="0" w:firstLineChars="0"/>
              <w:jc w:val="both"/>
              <w:rPr>
                <w:rFonts w:hint="eastAsia"/>
                <w:spacing w:val="-4"/>
              </w:rPr>
            </w:pPr>
            <w:r>
              <w:rPr>
                <w:rFonts w:hint="eastAsia"/>
                <w:spacing w:val="-4"/>
              </w:rPr>
              <w:t>照明距离：≥1500米</w:t>
            </w:r>
          </w:p>
        </w:tc>
      </w:tr>
      <w:tr w14:paraId="4F28C9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8" w:hRule="atLeast"/>
        </w:trPr>
        <w:tc>
          <w:tcPr>
            <w:tcW w:w="1769" w:type="dxa"/>
            <w:vAlign w:val="center"/>
          </w:tcPr>
          <w:p w14:paraId="67274620">
            <w:pPr>
              <w:bidi w:val="0"/>
              <w:jc w:val="center"/>
              <w:rPr>
                <w:rFonts w:hint="default"/>
                <w:lang w:val="en-US" w:eastAsia="zh-CN"/>
              </w:rPr>
            </w:pPr>
            <w:r>
              <w:rPr>
                <w:rFonts w:hint="eastAsia"/>
                <w:lang w:val="en-US" w:eastAsia="zh-CN"/>
              </w:rPr>
              <w:t>物理参数</w:t>
            </w:r>
          </w:p>
        </w:tc>
        <w:tc>
          <w:tcPr>
            <w:tcW w:w="6767" w:type="dxa"/>
            <w:vAlign w:val="center"/>
          </w:tcPr>
          <w:p w14:paraId="78879807">
            <w:pPr>
              <w:pStyle w:val="14"/>
              <w:numPr>
                <w:ilvl w:val="0"/>
                <w:numId w:val="3"/>
              </w:numPr>
              <w:spacing w:before="33" w:line="222" w:lineRule="auto"/>
              <w:ind w:left="220" w:leftChars="0" w:firstLine="0" w:firstLineChars="0"/>
              <w:jc w:val="both"/>
              <w:rPr>
                <w:rFonts w:hint="eastAsia"/>
                <w:spacing w:val="-4"/>
              </w:rPr>
            </w:pPr>
            <w:r>
              <w:rPr>
                <w:rFonts w:hint="eastAsia"/>
                <w:spacing w:val="-4"/>
              </w:rPr>
              <w:t>物理接口：1×RS422  / 1×RJ45</w:t>
            </w:r>
          </w:p>
          <w:p w14:paraId="24E7C336">
            <w:pPr>
              <w:pStyle w:val="14"/>
              <w:numPr>
                <w:ilvl w:val="0"/>
                <w:numId w:val="3"/>
              </w:numPr>
              <w:spacing w:before="33" w:line="222" w:lineRule="auto"/>
              <w:ind w:left="220" w:leftChars="0" w:firstLine="0" w:firstLineChars="0"/>
              <w:jc w:val="both"/>
              <w:rPr>
                <w:rFonts w:hint="eastAsia"/>
                <w:spacing w:val="-4"/>
              </w:rPr>
            </w:pPr>
            <w:r>
              <w:rPr>
                <w:rFonts w:hint="eastAsia"/>
                <w:spacing w:val="-4"/>
              </w:rPr>
              <w:t>电压：DC20V ~ DC40V</w:t>
            </w:r>
          </w:p>
          <w:p w14:paraId="18839961">
            <w:pPr>
              <w:pStyle w:val="14"/>
              <w:numPr>
                <w:ilvl w:val="0"/>
                <w:numId w:val="3"/>
              </w:numPr>
              <w:spacing w:before="33" w:line="222" w:lineRule="auto"/>
              <w:ind w:left="220" w:leftChars="0" w:firstLine="0" w:firstLineChars="0"/>
              <w:jc w:val="both"/>
              <w:rPr>
                <w:rFonts w:hint="eastAsia"/>
                <w:spacing w:val="-4"/>
              </w:rPr>
            </w:pPr>
            <w:r>
              <w:rPr>
                <w:rFonts w:hint="eastAsia"/>
                <w:spacing w:val="-4"/>
              </w:rPr>
              <w:t>功耗：≤400 W</w:t>
            </w:r>
          </w:p>
          <w:p w14:paraId="1DA4A8FC">
            <w:pPr>
              <w:pStyle w:val="14"/>
              <w:numPr>
                <w:ilvl w:val="0"/>
                <w:numId w:val="3"/>
              </w:numPr>
              <w:spacing w:before="33" w:line="222" w:lineRule="auto"/>
              <w:ind w:left="220" w:leftChars="0" w:firstLine="0" w:firstLineChars="0"/>
              <w:jc w:val="both"/>
              <w:rPr>
                <w:rFonts w:hint="eastAsia"/>
                <w:spacing w:val="-4"/>
              </w:rPr>
            </w:pPr>
            <w:r>
              <w:rPr>
                <w:rFonts w:hint="eastAsia"/>
                <w:spacing w:val="-4"/>
              </w:rPr>
              <w:t>防护等级：IP65</w:t>
            </w:r>
          </w:p>
          <w:p w14:paraId="52AC1018">
            <w:pPr>
              <w:pStyle w:val="14"/>
              <w:numPr>
                <w:ilvl w:val="0"/>
                <w:numId w:val="3"/>
              </w:numPr>
              <w:spacing w:before="33" w:line="222" w:lineRule="auto"/>
              <w:ind w:left="220" w:leftChars="0" w:firstLine="0" w:firstLineChars="0"/>
              <w:jc w:val="both"/>
              <w:rPr>
                <w:rFonts w:hint="eastAsia"/>
                <w:spacing w:val="-4"/>
              </w:rPr>
            </w:pPr>
            <w:r>
              <w:rPr>
                <w:rFonts w:hint="eastAsia"/>
                <w:spacing w:val="-4"/>
              </w:rPr>
              <w:t>工作温度：-20℃ ～ +50℃</w:t>
            </w:r>
          </w:p>
          <w:p w14:paraId="6AEE99A8">
            <w:pPr>
              <w:pStyle w:val="14"/>
              <w:numPr>
                <w:ilvl w:val="0"/>
                <w:numId w:val="3"/>
              </w:numPr>
              <w:spacing w:before="33" w:line="222" w:lineRule="auto"/>
              <w:ind w:left="220" w:leftChars="0" w:firstLine="0" w:firstLineChars="0"/>
              <w:jc w:val="both"/>
              <w:rPr>
                <w:rFonts w:hint="eastAsia"/>
                <w:spacing w:val="-4"/>
              </w:rPr>
            </w:pPr>
            <w:r>
              <w:rPr>
                <w:rFonts w:hint="eastAsia"/>
                <w:spacing w:val="-4"/>
              </w:rPr>
              <w:t>储存温度：-25℃ ～ +55℃</w:t>
            </w:r>
          </w:p>
          <w:p w14:paraId="2BEFF531">
            <w:pPr>
              <w:pStyle w:val="14"/>
              <w:numPr>
                <w:ilvl w:val="0"/>
                <w:numId w:val="3"/>
              </w:numPr>
              <w:spacing w:before="33" w:line="222" w:lineRule="auto"/>
              <w:ind w:left="220" w:leftChars="0" w:firstLine="0" w:firstLineChars="0"/>
              <w:jc w:val="both"/>
              <w:rPr>
                <w:rFonts w:hint="eastAsia"/>
                <w:spacing w:val="-4"/>
              </w:rPr>
            </w:pPr>
            <w:r>
              <w:rPr>
                <w:rFonts w:hint="eastAsia"/>
                <w:spacing w:val="-4"/>
              </w:rPr>
              <w:t>尺寸：&lt; 500mm × 400mm × 550mm</w:t>
            </w:r>
          </w:p>
          <w:p w14:paraId="6D677B4A">
            <w:pPr>
              <w:pStyle w:val="14"/>
              <w:numPr>
                <w:ilvl w:val="0"/>
                <w:numId w:val="3"/>
              </w:numPr>
              <w:spacing w:before="33" w:line="222" w:lineRule="auto"/>
              <w:ind w:left="220" w:leftChars="0" w:firstLine="0" w:firstLineChars="0"/>
              <w:jc w:val="both"/>
              <w:rPr>
                <w:rFonts w:hint="default"/>
                <w:spacing w:val="-4"/>
              </w:rPr>
            </w:pPr>
            <w:r>
              <w:rPr>
                <w:rFonts w:hint="eastAsia"/>
                <w:spacing w:val="-4"/>
              </w:rPr>
              <w:t>重量：≤35 公斤</w:t>
            </w:r>
          </w:p>
        </w:tc>
      </w:tr>
    </w:tbl>
    <w:p w14:paraId="0FCA6546">
      <w:pPr>
        <w:pStyle w:val="6"/>
        <w:spacing w:after="120" w:line="360" w:lineRule="auto"/>
        <w:ind w:left="27" w:leftChars="13" w:right="20" w:firstLine="464" w:firstLineChars="200"/>
        <w:jc w:val="both"/>
        <w:rPr>
          <w:rFonts w:hint="eastAsia" w:eastAsia="宋体"/>
          <w:b w:val="0"/>
          <w:i w:val="0"/>
          <w:strike w:val="0"/>
          <w:color w:val="auto"/>
          <w:spacing w:val="-4"/>
          <w:sz w:val="24"/>
          <w:u w:val="none"/>
          <w:lang w:val="en-US" w:eastAsia="zh-CN"/>
        </w:rPr>
      </w:pPr>
    </w:p>
    <w:sectPr>
      <w:headerReference r:id="rId5" w:type="default"/>
      <w:footerReference r:id="rId6" w:type="default"/>
      <w:pgSz w:w="11910" w:h="16840"/>
      <w:pgMar w:top="1606" w:right="1684" w:bottom="1172" w:left="1684" w:header="852" w:footer="95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C6D6F">
    <w:pPr>
      <w:pStyle w:val="6"/>
      <w:spacing w:line="209" w:lineRule="auto"/>
      <w:ind w:left="4210"/>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0B9CE">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E40B9CE">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EBD3F">
    <w:pPr>
      <w:spacing w:line="607" w:lineRule="exact"/>
      <w:ind w:firstLine="7392"/>
    </w:pPr>
    <w:r>
      <w:pict>
        <v:shape id="_x0000_s4098" o:spid="_x0000_s4098" style="position:absolute;left:0pt;margin-left:89.85pt;margin-top:79.6pt;height:0.75pt;width:415.8pt;mso-position-horizontal-relative:page;mso-position-vertical-relative:page;z-index:251659264;mso-width-relative:page;mso-height-relative:page;" fillcolor="#000000" filled="t" stroked="f" coordsize="8315,15" o:allowincell="f" path="m0,0l8315,0,8315,14,0,14,0,0xe">
          <v:path/>
          <v:fill on="t" focussize="0,0"/>
          <v:stroke on="f"/>
          <v:imagedata o:title=""/>
          <o:lock v:ext="edit"/>
        </v:shape>
      </w:pict>
    </w:r>
    <w:r>
      <w:rPr>
        <w:position w:val="-12"/>
      </w:rPr>
      <w:drawing>
        <wp:inline distT="0" distB="0" distL="0" distR="0">
          <wp:extent cx="642620" cy="3854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43127" cy="38557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91109B"/>
    <w:multiLevelType w:val="singleLevel"/>
    <w:tmpl w:val="FC91109B"/>
    <w:lvl w:ilvl="0" w:tentative="0">
      <w:start w:val="1"/>
      <w:numFmt w:val="bullet"/>
      <w:lvlText w:val=""/>
      <w:lvlJc w:val="left"/>
      <w:pPr>
        <w:ind w:left="420" w:hanging="420"/>
      </w:pPr>
      <w:rPr>
        <w:rFonts w:hint="default" w:ascii="Wingdings" w:hAnsi="Wingdings"/>
      </w:rPr>
    </w:lvl>
  </w:abstractNum>
  <w:abstractNum w:abstractNumId="1">
    <w:nsid w:val="274F191A"/>
    <w:multiLevelType w:val="multilevel"/>
    <w:tmpl w:val="274F191A"/>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C27BE62"/>
    <w:multiLevelType w:val="multilevel"/>
    <w:tmpl w:val="6C27BE62"/>
    <w:lvl w:ilvl="0" w:tentative="0">
      <w:start w:val="1"/>
      <w:numFmt w:val="bullet"/>
      <w:lvlText w:val="◦"/>
      <w:lvlJc w:val="left"/>
      <w:pPr>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BA539A7"/>
    <w:rsid w:val="0D0B4D35"/>
    <w:rsid w:val="118A6B1D"/>
    <w:rsid w:val="12524C6B"/>
    <w:rsid w:val="16AE4DF2"/>
    <w:rsid w:val="19AF0571"/>
    <w:rsid w:val="1CE70364"/>
    <w:rsid w:val="24CE44CA"/>
    <w:rsid w:val="29A86D22"/>
    <w:rsid w:val="29BA669B"/>
    <w:rsid w:val="2AD47716"/>
    <w:rsid w:val="2B1A30FC"/>
    <w:rsid w:val="3C880E56"/>
    <w:rsid w:val="40D842EF"/>
    <w:rsid w:val="443B1A49"/>
    <w:rsid w:val="490C69B9"/>
    <w:rsid w:val="4FAA42E2"/>
    <w:rsid w:val="51296C43"/>
    <w:rsid w:val="54A05D16"/>
    <w:rsid w:val="586E66A0"/>
    <w:rsid w:val="5CD2511B"/>
    <w:rsid w:val="5FCF4A74"/>
    <w:rsid w:val="63381889"/>
    <w:rsid w:val="67696FA8"/>
    <w:rsid w:val="68567403"/>
    <w:rsid w:val="6ED24CBD"/>
    <w:rsid w:val="70337893"/>
    <w:rsid w:val="747A4951"/>
    <w:rsid w:val="75FF3BCF"/>
    <w:rsid w:val="7708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50" w:beforeLines="50" w:after="50" w:afterLines="50"/>
      <w:ind w:left="425" w:hanging="425"/>
      <w:outlineLvl w:val="0"/>
    </w:pPr>
    <w:rPr>
      <w:rFonts w:ascii="Arial" w:hAnsi="Arial" w:eastAsia="Arial"/>
      <w:b/>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240" w:lineRule="auto"/>
      <w:outlineLvl w:val="1"/>
    </w:pPr>
    <w:rPr>
      <w:rFonts w:ascii="Arial" w:hAnsi="Arial" w:eastAsia="黑体"/>
      <w:b/>
      <w:sz w:val="28"/>
    </w:rPr>
  </w:style>
  <w:style w:type="paragraph" w:styleId="4">
    <w:name w:val="heading 3"/>
    <w:basedOn w:val="1"/>
    <w:next w:val="1"/>
    <w:unhideWhenUsed/>
    <w:qFormat/>
    <w:uiPriority w:val="9"/>
    <w:pPr>
      <w:keepNext/>
      <w:keepLines/>
      <w:spacing w:before="260" w:after="260" w:line="416" w:lineRule="auto"/>
      <w:outlineLvl w:val="2"/>
    </w:pPr>
    <w:rPr>
      <w:b/>
      <w:bCs/>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8"/>
      <w:szCs w:val="28"/>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仿宋" w:hAnsi="仿宋" w:eastAsia="仿宋" w:cs="仿宋"/>
      <w:sz w:val="24"/>
      <w:szCs w:val="24"/>
      <w:lang w:val="en-US" w:eastAsia="en-US" w:bidi="ar-SA"/>
    </w:rPr>
  </w:style>
  <w:style w:type="paragraph" w:styleId="15">
    <w:name w:val="List Paragraph"/>
    <w:basedOn w:val="1"/>
    <w:autoRedefine/>
    <w:qFormat/>
    <w:uiPriority w:val="99"/>
  </w:style>
  <w:style w:type="paragraph" w:customStyle="1" w:styleId="16">
    <w:name w:val="word题注"/>
    <w:basedOn w:val="17"/>
    <w:qFormat/>
    <w:uiPriority w:val="0"/>
    <w:rPr>
      <w:sz w:val="21"/>
    </w:rPr>
  </w:style>
  <w:style w:type="paragraph" w:customStyle="1" w:styleId="17">
    <w:name w:val="word图片"/>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1155</Words>
  <Characters>1387</Characters>
  <TotalTime>3</TotalTime>
  <ScaleCrop>false</ScaleCrop>
  <LinksUpToDate>false</LinksUpToDate>
  <CharactersWithSpaces>1469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2026-05-29T10:37:00Z</dcterms:created>
  <dc:creator>Stealth2019</dc:creator>
  <cp:lastModifiedBy>Morning</cp:lastModifiedBy>
  <dcterms:modified xsi:type="dcterms:W3CDTF">2026-07-14T06:19:33Z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2026-07-08T15:02:06Z</vt:filetime>
  </property>
  <property fmtid="{D5CDD505-2E9C-101B-9397-08002B2CF9AE}" pid="4" name="KSOTemplateDocerSaveRecord">
    <vt:lpwstr>eyJoZGlkIjoiYWEyMWJlZTMxYTIwMzZjZGQwOTFjYWMwMDg4NjEyYjUiLCJ1c2VySWQiOiIzNTA5MzAyNjYifQ==</vt:lpwstr>
  </property>
  <property fmtid="{D5CDD505-2E9C-101B-9397-08002B2CF9AE}" pid="5" name="KSOProductBuildVer">
    <vt:lpwstr>2052-12.1.0.26895</vt:lpwstr>
  </property>
  <property fmtid="{D5CDD505-2E9C-101B-9397-08002B2CF9AE}" pid="6" name="ICV">
    <vt:lpwstr>BC45CAF54A2C43AEBC4336CCE161AF18_13</vt:lpwstr>
  </property>
</Properties>
</file>