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E741" w14:textId="77777777" w:rsidR="00AB73E5" w:rsidRDefault="00AB73E5" w:rsidP="00AB73E5">
      <w:pPr>
        <w:pStyle w:val="2Alt2"/>
        <w:ind w:firstLine="562"/>
      </w:pPr>
      <w:bookmarkStart w:id="0" w:name="_Toc19848"/>
      <w:bookmarkStart w:id="1" w:name="_Toc7043"/>
      <w:r>
        <w:rPr>
          <w:rFonts w:hint="eastAsia"/>
        </w:rPr>
        <w:t>水利设施低空安保</w:t>
      </w:r>
      <w:bookmarkEnd w:id="0"/>
      <w:bookmarkEnd w:id="1"/>
    </w:p>
    <w:p w14:paraId="2FB5A4B3" w14:textId="77777777" w:rsidR="00AB73E5" w:rsidRDefault="00AB73E5" w:rsidP="00AB73E5">
      <w:pPr>
        <w:ind w:firstLine="560"/>
      </w:pPr>
      <w:r>
        <w:rPr>
          <w:rFonts w:hint="eastAsia"/>
        </w:rPr>
        <w:t>对于</w:t>
      </w:r>
      <w:r>
        <w:t>水力发电站（含水坝、厂房及输电枢纽）等国家关键能源设施面临的低空安全威胁，本项目构建一套专业的无人机防御体系。本系统采用</w:t>
      </w:r>
      <w:r>
        <w:t>“</w:t>
      </w:r>
      <w:r>
        <w:t>无线电侦测</w:t>
      </w:r>
      <w:r>
        <w:t>+</w:t>
      </w:r>
      <w:r>
        <w:rPr>
          <w:rFonts w:hint="eastAsia"/>
        </w:rPr>
        <w:t>无线电干扰</w:t>
      </w:r>
      <w:r>
        <w:t>”</w:t>
      </w:r>
      <w:r>
        <w:t>相结合的主动防御技术，具备精准识别与高效拦截入侵无人机的能力。</w:t>
      </w:r>
    </w:p>
    <w:p w14:paraId="667C29C9" w14:textId="77777777" w:rsidR="00AB73E5" w:rsidRDefault="00AB73E5" w:rsidP="00AB73E5">
      <w:pPr>
        <w:ind w:firstLine="560"/>
      </w:pPr>
      <w:r>
        <w:t>针对水电站特有的高湿度、多粉尘复杂环境，设备进行了专项适应性设计，确保全天候稳定工作。</w:t>
      </w:r>
      <w:r>
        <w:rPr>
          <w:rFonts w:hint="eastAsia"/>
        </w:rPr>
        <w:t>设备</w:t>
      </w:r>
      <w:r>
        <w:t>支持分级防护策略，可根据大坝核心区、库区等不同区域的风险等级定制防御手段，形成</w:t>
      </w:r>
      <w:r>
        <w:t>“</w:t>
      </w:r>
      <w:r>
        <w:t>侦测</w:t>
      </w:r>
      <w:r>
        <w:t>-</w:t>
      </w:r>
      <w:r>
        <w:t>识别</w:t>
      </w:r>
      <w:r>
        <w:t>-</w:t>
      </w:r>
      <w:r>
        <w:t>反制</w:t>
      </w:r>
      <w:r>
        <w:t>”</w:t>
      </w:r>
      <w:r>
        <w:t>的闭环管理。</w:t>
      </w:r>
    </w:p>
    <w:p w14:paraId="445BFE27" w14:textId="77777777" w:rsidR="00AB73E5" w:rsidRDefault="00AB73E5" w:rsidP="00AB73E5">
      <w:pPr>
        <w:ind w:firstLine="560"/>
      </w:pPr>
      <w:r>
        <w:t>该方案已在国内多个大型水电站成功落地应用，实战效果显著，构建起了全天候、全自动的低空安全防护网。为水电站的安全提供坚实可靠的低空安全保障。</w:t>
      </w:r>
    </w:p>
    <w:p w14:paraId="1831FADB" w14:textId="77777777" w:rsidR="00AB73E5" w:rsidRDefault="00AB73E5" w:rsidP="00AB73E5">
      <w:pPr>
        <w:pStyle w:val="F2"/>
      </w:pPr>
      <w:r>
        <w:rPr>
          <w:noProof/>
        </w:rPr>
        <w:lastRenderedPageBreak/>
        <w:drawing>
          <wp:inline distT="0" distB="0" distL="114300" distR="114300" wp14:anchorId="2B1B784A" wp14:editId="57E28B58">
            <wp:extent cx="5273040" cy="4021455"/>
            <wp:effectExtent l="0" t="0" r="3810" b="17145"/>
            <wp:docPr id="18" name="图片 18" descr="图片1_upscayl_4x_upscayl-standard-4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片1_upscayl_4x_upscayl-standard-4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717C" w14:textId="77777777" w:rsidR="00AB73E5" w:rsidRDefault="00AB73E5" w:rsidP="00AB73E5">
      <w:pPr>
        <w:pStyle w:val="AltT"/>
      </w:pPr>
      <w:r>
        <w:rPr>
          <w:rFonts w:hint="eastAsia"/>
        </w:rPr>
        <w:t>图</w:t>
      </w:r>
      <w:r>
        <w:rPr>
          <w:rFonts w:hint="eastAsia"/>
        </w:rPr>
        <w:t>26</w:t>
      </w:r>
      <w:r>
        <w:rPr>
          <w:rFonts w:hint="eastAsia"/>
        </w:rPr>
        <w:t>水力发电站低空</w:t>
      </w:r>
      <w:r>
        <w:t>安保</w:t>
      </w:r>
    </w:p>
    <w:p w14:paraId="6F41AD8E" w14:textId="77777777" w:rsidR="00C222DF" w:rsidRDefault="00C222DF">
      <w:pPr>
        <w:ind w:firstLine="560"/>
      </w:pPr>
    </w:p>
    <w:sectPr w:rsidR="00C222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6C1B7" w14:textId="77777777" w:rsidR="00AB73E5" w:rsidRDefault="00AB73E5" w:rsidP="00AB73E5">
      <w:pPr>
        <w:spacing w:after="0" w:line="240" w:lineRule="auto"/>
        <w:ind w:firstLine="560"/>
        <w:rPr>
          <w:rFonts w:hint="eastAsia"/>
        </w:rPr>
      </w:pPr>
      <w:r>
        <w:separator/>
      </w:r>
    </w:p>
  </w:endnote>
  <w:endnote w:type="continuationSeparator" w:id="0">
    <w:p w14:paraId="2F8985EB" w14:textId="77777777" w:rsidR="00AB73E5" w:rsidRDefault="00AB73E5" w:rsidP="00AB73E5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9BCBA" w14:textId="77777777" w:rsidR="00AB73E5" w:rsidRDefault="00AB73E5" w:rsidP="00AB73E5">
      <w:pPr>
        <w:spacing w:after="0" w:line="240" w:lineRule="auto"/>
        <w:ind w:firstLine="560"/>
        <w:rPr>
          <w:rFonts w:hint="eastAsia"/>
        </w:rPr>
      </w:pPr>
      <w:r>
        <w:separator/>
      </w:r>
    </w:p>
  </w:footnote>
  <w:footnote w:type="continuationSeparator" w:id="0">
    <w:p w14:paraId="2C064730" w14:textId="77777777" w:rsidR="00AB73E5" w:rsidRDefault="00AB73E5" w:rsidP="00AB73E5">
      <w:pPr>
        <w:spacing w:after="0" w:line="240" w:lineRule="auto"/>
        <w:ind w:firstLine="56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6A26"/>
    <w:multiLevelType w:val="multilevel"/>
    <w:tmpl w:val="34816A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Alt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29895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2DF"/>
    <w:rsid w:val="001E4A6E"/>
    <w:rsid w:val="00AB73E5"/>
    <w:rsid w:val="00C2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9C9B057-F828-448A-8CCD-D5A72F8E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3E5"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22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2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2D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2D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2D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2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2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2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2D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2D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2D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22D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2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2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2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2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2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C222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2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2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2D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2D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22D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73E5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73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73E5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73E5"/>
    <w:rPr>
      <w:sz w:val="18"/>
      <w:szCs w:val="18"/>
    </w:rPr>
  </w:style>
  <w:style w:type="paragraph" w:customStyle="1" w:styleId="2Alt2">
    <w:name w:val="2级标题Alt+2"/>
    <w:basedOn w:val="2"/>
    <w:qFormat/>
    <w:rsid w:val="00AB73E5"/>
    <w:pPr>
      <w:numPr>
        <w:ilvl w:val="1"/>
        <w:numId w:val="1"/>
      </w:numPr>
      <w:spacing w:before="120" w:after="120"/>
    </w:pPr>
    <w:rPr>
      <w:rFonts w:ascii="Times New Roman" w:eastAsia="黑体" w:hAnsi="Times New Roman" w:cs="Times New Roman"/>
      <w:b/>
      <w:bCs/>
      <w:color w:val="auto"/>
      <w:sz w:val="28"/>
      <w:szCs w:val="32"/>
    </w:rPr>
  </w:style>
  <w:style w:type="paragraph" w:customStyle="1" w:styleId="F2">
    <w:name w:val="图（居中）F2"/>
    <w:basedOn w:val="a"/>
    <w:qFormat/>
    <w:rsid w:val="00AB73E5"/>
    <w:pPr>
      <w:keepNext/>
      <w:ind w:firstLineChars="0" w:firstLine="0"/>
      <w:jc w:val="center"/>
    </w:pPr>
    <w:rPr>
      <w:sz w:val="21"/>
    </w:rPr>
  </w:style>
  <w:style w:type="paragraph" w:customStyle="1" w:styleId="AltT">
    <w:name w:val="图题Alt+T"/>
    <w:basedOn w:val="a"/>
    <w:next w:val="a"/>
    <w:qFormat/>
    <w:rsid w:val="00AB73E5"/>
    <w:pPr>
      <w:widowControl/>
      <w:ind w:firstLineChars="0" w:firstLine="0"/>
      <w:jc w:val="center"/>
    </w:pPr>
    <w:rPr>
      <w:rFonts w:eastAsia="仿宋"/>
      <w:sz w:val="2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2026-04-24T08:52:00Z</dcterms:created>
  <dcterms:modified xsi:type="dcterms:W3CDTF">2026-04-24T08:53:00Z</dcterms:modified>
</cp:coreProperties>
</file>