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bidi w:val="0"/>
        <w:spacing w:beforeAutospacing="0" w:afterAutospacing="0" w:line="579" w:lineRule="exact"/>
        <w:ind w:left="0" w:leftChars="0" w:rightChars="0" w:firstLine="800" w:firstLineChars="200"/>
        <w:jc w:val="center"/>
        <w:rPr>
          <w:rFonts w:hint="eastAsia" w:ascii="Times New Roman" w:hAnsi="方正仿宋_GBK" w:eastAsia="方正仿宋_GBK" w:cs="方正仿宋_GBK"/>
          <w:b w:val="0"/>
          <w:i w:val="0"/>
          <w:sz w:val="40"/>
          <w:szCs w:val="28"/>
          <w:lang w:val="en-US" w:eastAsia="zh-CN"/>
        </w:rPr>
      </w:pPr>
      <w:r>
        <w:rPr>
          <w:rFonts w:hint="eastAsia" w:hAnsi="方正仿宋_GBK" w:eastAsia="方正仿宋_GBK" w:cs="方正仿宋_GBK"/>
          <w:b w:val="0"/>
          <w:i w:val="0"/>
          <w:sz w:val="40"/>
          <w:szCs w:val="28"/>
          <w:lang w:val="en-US" w:eastAsia="zh-CN"/>
        </w:rPr>
        <w:t>水利监测</w:t>
      </w:r>
      <w:r>
        <w:rPr>
          <w:rFonts w:hint="eastAsia" w:ascii="Times New Roman" w:hAnsi="方正仿宋_GBK" w:eastAsia="方正仿宋_GBK" w:cs="方正仿宋_GBK"/>
          <w:b w:val="0"/>
          <w:i w:val="0"/>
          <w:sz w:val="40"/>
          <w:szCs w:val="28"/>
          <w:lang w:val="en-US" w:eastAsia="zh-CN"/>
        </w:rPr>
        <w:t>无人机</w:t>
      </w:r>
    </w:p>
    <w:p>
      <w:pPr>
        <w:pStyle w:val="82"/>
        <w:bidi w:val="0"/>
        <w:rPr>
          <w:rFonts w:hint="eastAsia"/>
        </w:rPr>
      </w:pPr>
      <w:r>
        <w:rPr>
          <w:rFonts w:hint="eastAsia"/>
          <w:lang w:val="en-US" w:eastAsia="zh-CN"/>
        </w:rPr>
        <w:t>产品概述</w:t>
      </w:r>
    </w:p>
    <w:p>
      <w:pPr>
        <w:bidi w:val="0"/>
        <w:rPr>
          <w:rFonts w:hint="eastAsia"/>
          <w:lang w:eastAsia="zh-CN"/>
        </w:rPr>
      </w:pPr>
      <w:r>
        <w:rPr>
          <w:rFonts w:hint="eastAsia"/>
          <w:lang w:eastAsia="zh-CN"/>
        </w:rPr>
        <w:t>水利监测无人机是一款专为水域环境与水利工程管理设计的智能化监测系统。该系统由多旋翼飞行平台、高精度监测载荷和便携式地面站组成，通过稳定可靠的无线通信链路，实现对水域状况、水利设施和防汛应急场景的实时监测与数据采集。</w:t>
      </w:r>
    </w:p>
    <w:p>
      <w:pPr>
        <w:bidi w:val="0"/>
        <w:rPr>
          <w:rFonts w:hint="eastAsia"/>
          <w:lang w:eastAsia="zh-CN"/>
        </w:rPr>
      </w:pPr>
      <w:r>
        <w:rPr>
          <w:rFonts w:hint="eastAsia"/>
          <w:lang w:eastAsia="zh-CN"/>
        </w:rPr>
        <w:t>本系统可根据任务需求灵活配置高清光学相机、热成像仪、多光谱传感器等专业载荷，全面覆盖水利监测核心需求。主要应用于：汛期水文监测与险情勘察，快速获取水位、流速、淹没范围等关键数据；水利设施智能巡检，精准识别坝体裂缝、管涌渗漏等安全隐患；河湖水域常态化监管，高效开展水质监测、排污溯源、非法采砂巡查等任务，为水利现代化管理提供高效可靠的技术支撑。</w:t>
      </w:r>
    </w:p>
    <w:p>
      <w:pPr>
        <w:pStyle w:val="39"/>
        <w:bidi w:val="0"/>
        <w:rPr>
          <w:rFonts w:hint="eastAsia"/>
          <w:lang w:eastAsia="zh-CN"/>
        </w:rPr>
      </w:pPr>
      <w:r>
        <w:rPr>
          <w:rFonts w:hint="eastAsia"/>
          <w:lang w:eastAsia="zh-CN"/>
        </w:rPr>
        <w:drawing>
          <wp:inline distT="0" distB="0" distL="114300" distR="114300">
            <wp:extent cx="5276215" cy="4192905"/>
            <wp:effectExtent l="0" t="0" r="635" b="17145"/>
            <wp:docPr id="2" name="图片 2" descr="Snipaste_2026-03-11_15-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6-03-11_15-50-27"/>
                    <pic:cNvPicPr>
                      <a:picLocks noChangeAspect="1"/>
                    </pic:cNvPicPr>
                  </pic:nvPicPr>
                  <pic:blipFill>
                    <a:blip r:embed="rId6"/>
                    <a:stretch>
                      <a:fillRect/>
                    </a:stretch>
                  </pic:blipFill>
                  <pic:spPr>
                    <a:xfrm>
                      <a:off x="0" y="0"/>
                      <a:ext cx="5276215" cy="4192905"/>
                    </a:xfrm>
                    <a:prstGeom prst="rect">
                      <a:avLst/>
                    </a:prstGeom>
                  </pic:spPr>
                </pic:pic>
              </a:graphicData>
            </a:graphic>
          </wp:inline>
        </w:drawing>
      </w:r>
    </w:p>
    <w:p>
      <w:pPr>
        <w:pStyle w:val="65"/>
        <w:bidi w:val="0"/>
        <w:rPr>
          <w:rFonts w:hint="eastAsia"/>
          <w:lang w:val="en-US" w:eastAsia="zh-CN"/>
        </w:rPr>
      </w:pPr>
      <w:r>
        <w:rPr>
          <w:rFonts w:hint="eastAsia"/>
          <w:lang w:val="en-US" w:eastAsia="zh-CN"/>
        </w:rPr>
        <w:t>FC-X6无人机</w:t>
      </w:r>
    </w:p>
    <w:p>
      <w:pPr>
        <w:pStyle w:val="82"/>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5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4"/>
              <w:bidi w:val="0"/>
              <w:rPr>
                <w:rFonts w:hint="eastAsia"/>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最大飞行速度</w:t>
            </w:r>
          </w:p>
        </w:tc>
        <w:tc>
          <w:tcPr>
            <w:tcW w:w="5803" w:type="dxa"/>
          </w:tcPr>
          <w:p>
            <w:pPr>
              <w:pStyle w:val="75"/>
              <w:bidi w:val="0"/>
            </w:pPr>
            <w:r>
              <w:rPr>
                <w:rFonts w:hint="eastAsia"/>
                <w:lang w:val="en-US" w:eastAsia="zh-CN"/>
              </w:rPr>
              <w:t>15</w:t>
            </w:r>
            <w:r>
              <w:rPr>
                <w:rFonts w:hint="eastAsia"/>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旋翼数量</w:t>
            </w:r>
          </w:p>
        </w:tc>
        <w:tc>
          <w:tcPr>
            <w:tcW w:w="5803" w:type="dxa"/>
          </w:tcPr>
          <w:p>
            <w:pPr>
              <w:pStyle w:val="75"/>
              <w:bidi w:val="0"/>
            </w:pPr>
            <w:r>
              <w:rPr>
                <w:rFonts w:hint="eastAsia"/>
              </w:rPr>
              <w:t>6轴6桨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标准载重</w:t>
            </w:r>
          </w:p>
        </w:tc>
        <w:tc>
          <w:tcPr>
            <w:tcW w:w="5803" w:type="dxa"/>
          </w:tcPr>
          <w:p>
            <w:pPr>
              <w:pStyle w:val="75"/>
              <w:bidi w:val="0"/>
            </w:pPr>
            <w:r>
              <w:rPr>
                <w:rFonts w:hint="eastAsia"/>
                <w:lang w:val="en-US" w:eastAsia="zh-CN"/>
              </w:rPr>
              <w:t>8</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工作温度</w:t>
            </w:r>
          </w:p>
        </w:tc>
        <w:tc>
          <w:tcPr>
            <w:tcW w:w="5803" w:type="dxa"/>
          </w:tcPr>
          <w:p>
            <w:pPr>
              <w:pStyle w:val="75"/>
              <w:bidi w:val="0"/>
            </w:pPr>
            <w:r>
              <w:rPr>
                <w:rFonts w:hint="eastAsia"/>
              </w:rPr>
              <w:t>-20℃~50℃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螺旋桨</w:t>
            </w:r>
          </w:p>
        </w:tc>
        <w:tc>
          <w:tcPr>
            <w:tcW w:w="5803" w:type="dxa"/>
          </w:tcPr>
          <w:p>
            <w:pPr>
              <w:pStyle w:val="75"/>
              <w:bidi w:val="0"/>
              <w:rPr>
                <w:rFonts w:hint="eastAsia" w:eastAsia="仿宋"/>
                <w:lang w:val="en-US" w:eastAsia="zh-CN"/>
              </w:rPr>
            </w:pPr>
            <w:r>
              <w:rPr>
                <w:rFonts w:hint="eastAsia"/>
                <w:lang w:val="en-US" w:eastAsia="zh-CN"/>
              </w:rPr>
              <w:t>30</w:t>
            </w:r>
            <w:r>
              <w:rPr>
                <w:rFonts w:hint="eastAsia"/>
              </w:rPr>
              <w:t>寸桨</w:t>
            </w:r>
            <w:r>
              <w:rPr>
                <w:rFonts w:hint="eastAsia"/>
                <w:lang w:val="en-US" w:eastAsia="zh-CN"/>
              </w:rPr>
              <w:t>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空载续航</w:t>
            </w:r>
          </w:p>
        </w:tc>
        <w:tc>
          <w:tcPr>
            <w:tcW w:w="5803" w:type="dxa"/>
          </w:tcPr>
          <w:p>
            <w:pPr>
              <w:pStyle w:val="75"/>
              <w:bidi w:val="0"/>
            </w:pPr>
            <w:r>
              <w:rPr>
                <w:rFonts w:hint="eastAsia"/>
                <w:lang w:val="en-US" w:eastAsia="zh-CN"/>
              </w:rPr>
              <w:t>90</w:t>
            </w:r>
            <w:r>
              <w:rPr>
                <w:rFonts w:hint="eastAsia"/>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动力系统</w:t>
            </w:r>
          </w:p>
        </w:tc>
        <w:tc>
          <w:tcPr>
            <w:tcW w:w="5803" w:type="dxa"/>
          </w:tcPr>
          <w:p>
            <w:pPr>
              <w:pStyle w:val="75"/>
              <w:bidi w:val="0"/>
            </w:pPr>
            <w:r>
              <w:rPr>
                <w:rFonts w:hint="eastAsia"/>
              </w:rPr>
              <w:t>FOC高效动力系统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整机轴距</w:t>
            </w:r>
          </w:p>
        </w:tc>
        <w:tc>
          <w:tcPr>
            <w:tcW w:w="5803" w:type="dxa"/>
          </w:tcPr>
          <w:p>
            <w:pPr>
              <w:pStyle w:val="75"/>
              <w:bidi w:val="0"/>
            </w:pPr>
            <w:r>
              <w:rPr>
                <w:rFonts w:hint="eastAsia"/>
              </w:rPr>
              <w:t>1</w:t>
            </w:r>
            <w:r>
              <w:rPr>
                <w:rFonts w:hint="eastAsia"/>
                <w:lang w:val="en-US" w:eastAsia="zh-CN"/>
              </w:rPr>
              <w:t>6</w:t>
            </w:r>
            <w:r>
              <w:rPr>
                <w:rFonts w:hint="eastAsia"/>
              </w:rPr>
              <w:t>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trPr>
        <w:tc>
          <w:tcPr>
            <w:tcW w:w="2719" w:type="dxa"/>
          </w:tcPr>
          <w:p>
            <w:pPr>
              <w:pStyle w:val="75"/>
              <w:bidi w:val="0"/>
            </w:pPr>
            <w:bookmarkStart w:id="0" w:name="_GoBack"/>
            <w:bookmarkEnd w:id="0"/>
            <w:r>
              <w:rPr>
                <w:rFonts w:hint="eastAsia"/>
              </w:rPr>
              <w:t>定位精度</w:t>
            </w:r>
          </w:p>
        </w:tc>
        <w:tc>
          <w:tcPr>
            <w:tcW w:w="5803" w:type="dxa"/>
          </w:tcPr>
          <w:p>
            <w:pPr>
              <w:pStyle w:val="75"/>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可抗风等级</w:t>
            </w:r>
          </w:p>
        </w:tc>
        <w:tc>
          <w:tcPr>
            <w:tcW w:w="5803" w:type="dxa"/>
          </w:tcPr>
          <w:p>
            <w:pPr>
              <w:pStyle w:val="75"/>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定位系统</w:t>
            </w:r>
          </w:p>
        </w:tc>
        <w:tc>
          <w:tcPr>
            <w:tcW w:w="5803" w:type="dxa"/>
          </w:tcPr>
          <w:p>
            <w:pPr>
              <w:pStyle w:val="75"/>
              <w:bidi w:val="0"/>
            </w:pPr>
            <w:r>
              <w:rPr>
                <w:rFonts w:hint="eastAsia"/>
              </w:rPr>
              <w:t>GPS/北斗/伽利略/格洛纳斯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最大飞行海拔</w:t>
            </w:r>
          </w:p>
        </w:tc>
        <w:tc>
          <w:tcPr>
            <w:tcW w:w="5803" w:type="dxa"/>
          </w:tcPr>
          <w:p>
            <w:pPr>
              <w:pStyle w:val="75"/>
              <w:bidi w:val="0"/>
            </w:pPr>
            <w:r>
              <w:rPr>
                <w:rFonts w:hint="eastAsia"/>
              </w:rPr>
              <w:t>4000m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保护功能</w:t>
            </w:r>
          </w:p>
        </w:tc>
        <w:tc>
          <w:tcPr>
            <w:tcW w:w="5803" w:type="dxa"/>
          </w:tcPr>
          <w:p>
            <w:pPr>
              <w:pStyle w:val="75"/>
              <w:bidi w:val="0"/>
            </w:pPr>
            <w:r>
              <w:rPr>
                <w:rFonts w:hint="eastAsia"/>
              </w:rPr>
              <w:t>失控返航、低电量返航降落、断点续飞</w:t>
            </w:r>
          </w:p>
        </w:tc>
      </w:tr>
    </w:tbl>
    <w:p>
      <w:pPr>
        <w:pStyle w:val="50"/>
        <w:bidi w:val="0"/>
        <w:rPr>
          <w:rFonts w:hint="eastAsia"/>
        </w:rPr>
      </w:pPr>
      <w:r>
        <w:rPr>
          <w:rFonts w:hint="eastAsia"/>
        </w:rPr>
        <w:t>应用场景</w:t>
      </w:r>
    </w:p>
    <w:p>
      <w:pPr>
        <w:pStyle w:val="7"/>
        <w:bidi w:val="0"/>
      </w:pPr>
      <w:r>
        <w:t>河湖监测与监管</w:t>
      </w:r>
    </w:p>
    <w:p>
      <w:pPr>
        <w:pStyle w:val="39"/>
        <w:bidi w:val="0"/>
        <w:rPr>
          <w:rFonts w:hint="eastAsia"/>
          <w:lang w:eastAsia="zh-CN"/>
        </w:rPr>
      </w:pPr>
      <w:r>
        <w:rPr>
          <w:rFonts w:hint="eastAsia"/>
          <w:lang w:eastAsia="zh-CN"/>
        </w:rPr>
        <w:drawing>
          <wp:inline distT="0" distB="0" distL="114300" distR="114300">
            <wp:extent cx="5273675" cy="2881630"/>
            <wp:effectExtent l="0" t="0" r="3175" b="13970"/>
            <wp:docPr id="11" name="图片 11" descr="R-C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C_enhanced"/>
                    <pic:cNvPicPr>
                      <a:picLocks noChangeAspect="1"/>
                    </pic:cNvPicPr>
                  </pic:nvPicPr>
                  <pic:blipFill>
                    <a:blip r:embed="rId7"/>
                    <a:stretch>
                      <a:fillRect/>
                    </a:stretch>
                  </pic:blipFill>
                  <pic:spPr>
                    <a:xfrm>
                      <a:off x="0" y="0"/>
                      <a:ext cx="5273675" cy="2881630"/>
                    </a:xfrm>
                    <a:prstGeom prst="rect">
                      <a:avLst/>
                    </a:prstGeom>
                  </pic:spPr>
                </pic:pic>
              </a:graphicData>
            </a:graphic>
          </wp:inline>
        </w:drawing>
      </w:r>
    </w:p>
    <w:p>
      <w:pPr>
        <w:pStyle w:val="7"/>
        <w:bidi w:val="0"/>
      </w:pPr>
      <w:r>
        <w:t>水土保持调查</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1" name="图片 1"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003"/>
                    <pic:cNvPicPr>
                      <a:picLocks noChangeAspect="1"/>
                    </pic:cNvPicPr>
                  </pic:nvPicPr>
                  <pic:blipFill>
                    <a:blip r:embed="rId8"/>
                    <a:stretch>
                      <a:fillRect/>
                    </a:stretch>
                  </pic:blipFill>
                  <pic:spPr>
                    <a:xfrm>
                      <a:off x="0" y="0"/>
                      <a:ext cx="5278755" cy="3105150"/>
                    </a:xfrm>
                    <a:prstGeom prst="rect">
                      <a:avLst/>
                    </a:prstGeom>
                  </pic:spPr>
                </pic:pic>
              </a:graphicData>
            </a:graphic>
          </wp:inline>
        </w:drawing>
      </w:r>
    </w:p>
    <w:p>
      <w:pPr>
        <w:bidi w:val="0"/>
        <w:rPr>
          <w:rFonts w:hint="eastAsia"/>
        </w:rPr>
      </w:pPr>
    </w:p>
    <w:p>
      <w:pPr>
        <w:pStyle w:val="7"/>
        <w:bidi w:val="0"/>
      </w:pPr>
      <w:r>
        <w:t>水旱灾害防御</w:t>
      </w:r>
    </w:p>
    <w:p>
      <w:pPr>
        <w:pStyle w:val="39"/>
        <w:bidi w:val="0"/>
        <w:rPr>
          <w:rFonts w:hint="eastAsia"/>
          <w:lang w:eastAsia="zh-CN"/>
        </w:rPr>
      </w:pPr>
      <w:r>
        <w:rPr>
          <w:rFonts w:hint="eastAsia"/>
          <w:lang w:eastAsia="zh-CN"/>
        </w:rPr>
        <w:drawing>
          <wp:inline distT="0" distB="0" distL="114300" distR="114300">
            <wp:extent cx="5273040" cy="2992755"/>
            <wp:effectExtent l="0" t="0" r="3810" b="17145"/>
            <wp:docPr id="12" name="图片 12" descr="OIP-C (1)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OIP-C (1)_enhanced"/>
                    <pic:cNvPicPr>
                      <a:picLocks noChangeAspect="1"/>
                    </pic:cNvPicPr>
                  </pic:nvPicPr>
                  <pic:blipFill>
                    <a:blip r:embed="rId9"/>
                    <a:stretch>
                      <a:fillRect/>
                    </a:stretch>
                  </pic:blipFill>
                  <pic:spPr>
                    <a:xfrm>
                      <a:off x="0" y="0"/>
                      <a:ext cx="5273040" cy="2992755"/>
                    </a:xfrm>
                    <a:prstGeom prst="rect">
                      <a:avLst/>
                    </a:prstGeom>
                  </pic:spPr>
                </pic:pic>
              </a:graphicData>
            </a:graphic>
          </wp:inline>
        </w:drawing>
      </w:r>
    </w:p>
    <w:p>
      <w:pPr>
        <w:pStyle w:val="7"/>
        <w:bidi w:val="0"/>
      </w:pPr>
      <w:r>
        <w:t>水利工程检查</w:t>
      </w:r>
    </w:p>
    <w:p>
      <w:pPr>
        <w:pStyle w:val="39"/>
        <w:bidi w:val="0"/>
        <w:rPr>
          <w:rFonts w:hint="eastAsia"/>
          <w:lang w:eastAsia="zh-CN"/>
        </w:rPr>
      </w:pPr>
      <w:r>
        <w:rPr>
          <w:rFonts w:hint="eastAsia"/>
          <w:lang w:eastAsia="zh-CN"/>
        </w:rPr>
        <w:drawing>
          <wp:inline distT="0" distB="0" distL="114300" distR="114300">
            <wp:extent cx="5273040" cy="3515360"/>
            <wp:effectExtent l="0" t="0" r="3810" b="8890"/>
            <wp:docPr id="13" name="图片 13" descr="OIP-C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OIP-C_enhanced"/>
                    <pic:cNvPicPr>
                      <a:picLocks noChangeAspect="1"/>
                    </pic:cNvPicPr>
                  </pic:nvPicPr>
                  <pic:blipFill>
                    <a:blip r:embed="rId10"/>
                    <a:stretch>
                      <a:fillRect/>
                    </a:stretch>
                  </pic:blipFill>
                  <pic:spPr>
                    <a:xfrm>
                      <a:off x="0" y="0"/>
                      <a:ext cx="5273040" cy="3515360"/>
                    </a:xfrm>
                    <a:prstGeom prst="rect">
                      <a:avLst/>
                    </a:prstGeom>
                  </pic:spPr>
                </pic:pic>
              </a:graphicData>
            </a:graphic>
          </wp:inline>
        </w:drawing>
      </w: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7"/>
        <w:bidi w:val="0"/>
      </w:pPr>
      <w:r>
        <w:t>堰塞湖应急监测</w:t>
      </w:r>
    </w:p>
    <w:p>
      <w:pPr>
        <w:pStyle w:val="39"/>
        <w:bidi w:val="0"/>
        <w:rPr>
          <w:rFonts w:hint="eastAsia"/>
          <w:lang w:eastAsia="zh-CN"/>
        </w:rPr>
      </w:pPr>
      <w:r>
        <w:rPr>
          <w:rFonts w:hint="eastAsia"/>
          <w:lang w:eastAsia="zh-CN"/>
        </w:rPr>
        <w:drawing>
          <wp:inline distT="0" distB="0" distL="114300" distR="114300">
            <wp:extent cx="5279390" cy="3959225"/>
            <wp:effectExtent l="0" t="0" r="16510" b="3175"/>
            <wp:docPr id="7" name="图片 7" descr="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1)"/>
                    <pic:cNvPicPr>
                      <a:picLocks noChangeAspect="1"/>
                    </pic:cNvPicPr>
                  </pic:nvPicPr>
                  <pic:blipFill>
                    <a:blip r:embed="rId11"/>
                    <a:stretch>
                      <a:fillRect/>
                    </a:stretch>
                  </pic:blipFill>
                  <pic:spPr>
                    <a:xfrm>
                      <a:off x="0" y="0"/>
                      <a:ext cx="5279390" cy="3959225"/>
                    </a:xfrm>
                    <a:prstGeom prst="rect">
                      <a:avLst/>
                    </a:prstGeom>
                  </pic:spPr>
                </pic:pic>
              </a:graphicData>
            </a:graphic>
          </wp:inline>
        </w:drawing>
      </w:r>
    </w:p>
    <w:p>
      <w:pPr>
        <w:pStyle w:val="7"/>
        <w:bidi w:val="0"/>
      </w:pPr>
      <w:r>
        <w:t>冰凌应急监测</w:t>
      </w:r>
    </w:p>
    <w:p>
      <w:pPr>
        <w:pStyle w:val="39"/>
        <w:bidi w:val="0"/>
        <w:rPr>
          <w:rFonts w:hint="eastAsia"/>
          <w:lang w:eastAsia="zh-CN"/>
        </w:rPr>
      </w:pPr>
      <w:r>
        <w:rPr>
          <w:rFonts w:hint="eastAsia"/>
          <w:lang w:eastAsia="zh-CN"/>
        </w:rPr>
        <w:drawing>
          <wp:inline distT="0" distB="0" distL="114300" distR="114300">
            <wp:extent cx="5275580" cy="3583305"/>
            <wp:effectExtent l="0" t="0" r="1270" b="17145"/>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2"/>
                    <a:stretch>
                      <a:fillRect/>
                    </a:stretch>
                  </pic:blipFill>
                  <pic:spPr>
                    <a:xfrm>
                      <a:off x="0" y="0"/>
                      <a:ext cx="5275580" cy="3583305"/>
                    </a:xfrm>
                    <a:prstGeom prst="rect">
                      <a:avLst/>
                    </a:prstGeom>
                  </pic:spPr>
                </pic:pic>
              </a:graphicData>
            </a:graphic>
          </wp:inline>
        </w:drawing>
      </w:r>
    </w:p>
    <w:p>
      <w:pPr>
        <w:ind w:firstLine="198" w:firstLineChars="71"/>
        <w:rPr>
          <w:rFonts w:hint="eastAsia"/>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82"/>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2F26C2E"/>
    <w:rsid w:val="03B0000A"/>
    <w:rsid w:val="04146AFA"/>
    <w:rsid w:val="05B068A3"/>
    <w:rsid w:val="063522AD"/>
    <w:rsid w:val="099E195B"/>
    <w:rsid w:val="09D26711"/>
    <w:rsid w:val="0A3A0192"/>
    <w:rsid w:val="0A8277AF"/>
    <w:rsid w:val="0AC548E3"/>
    <w:rsid w:val="0C1C3BAA"/>
    <w:rsid w:val="0D256A0B"/>
    <w:rsid w:val="0F271833"/>
    <w:rsid w:val="10AF6D3F"/>
    <w:rsid w:val="136C1263"/>
    <w:rsid w:val="14C24BF1"/>
    <w:rsid w:val="14ED4087"/>
    <w:rsid w:val="16590BED"/>
    <w:rsid w:val="16592C9C"/>
    <w:rsid w:val="16CC548C"/>
    <w:rsid w:val="17363529"/>
    <w:rsid w:val="18A22A7E"/>
    <w:rsid w:val="19191C0D"/>
    <w:rsid w:val="1A23346A"/>
    <w:rsid w:val="1C3B1331"/>
    <w:rsid w:val="1C487F56"/>
    <w:rsid w:val="1EF35BE7"/>
    <w:rsid w:val="225C2538"/>
    <w:rsid w:val="235C6EC4"/>
    <w:rsid w:val="248A6006"/>
    <w:rsid w:val="24A4493C"/>
    <w:rsid w:val="25483AD3"/>
    <w:rsid w:val="270D4C28"/>
    <w:rsid w:val="27877FEA"/>
    <w:rsid w:val="2AB339A7"/>
    <w:rsid w:val="2B8D6377"/>
    <w:rsid w:val="2D860FF2"/>
    <w:rsid w:val="2E5A1CDD"/>
    <w:rsid w:val="2EC70424"/>
    <w:rsid w:val="30713E12"/>
    <w:rsid w:val="308D287A"/>
    <w:rsid w:val="3315666C"/>
    <w:rsid w:val="3366768A"/>
    <w:rsid w:val="339351DC"/>
    <w:rsid w:val="33BB1B4B"/>
    <w:rsid w:val="34AE2544"/>
    <w:rsid w:val="34F42251"/>
    <w:rsid w:val="350626A0"/>
    <w:rsid w:val="36502E33"/>
    <w:rsid w:val="38740295"/>
    <w:rsid w:val="38F2748D"/>
    <w:rsid w:val="3A5275B1"/>
    <w:rsid w:val="3B0308D8"/>
    <w:rsid w:val="3B047001"/>
    <w:rsid w:val="3D6D21FD"/>
    <w:rsid w:val="3ED73967"/>
    <w:rsid w:val="3EDB66AB"/>
    <w:rsid w:val="3F392FC8"/>
    <w:rsid w:val="40EB7AE8"/>
    <w:rsid w:val="412F3963"/>
    <w:rsid w:val="416F4E6C"/>
    <w:rsid w:val="441418B8"/>
    <w:rsid w:val="4514503D"/>
    <w:rsid w:val="496000D2"/>
    <w:rsid w:val="49F841C5"/>
    <w:rsid w:val="4A3916E7"/>
    <w:rsid w:val="4A605284"/>
    <w:rsid w:val="4C156398"/>
    <w:rsid w:val="526136A3"/>
    <w:rsid w:val="52C609D0"/>
    <w:rsid w:val="545C379F"/>
    <w:rsid w:val="5587657A"/>
    <w:rsid w:val="563212A6"/>
    <w:rsid w:val="56C36B55"/>
    <w:rsid w:val="577E619C"/>
    <w:rsid w:val="59C808AC"/>
    <w:rsid w:val="5AF60BE8"/>
    <w:rsid w:val="5C49603E"/>
    <w:rsid w:val="5F4A13BB"/>
    <w:rsid w:val="60F81D85"/>
    <w:rsid w:val="63767BC6"/>
    <w:rsid w:val="63891DF5"/>
    <w:rsid w:val="6743279B"/>
    <w:rsid w:val="68CF5B87"/>
    <w:rsid w:val="69591635"/>
    <w:rsid w:val="6B900733"/>
    <w:rsid w:val="6FA55585"/>
    <w:rsid w:val="71407D07"/>
    <w:rsid w:val="71413B9B"/>
    <w:rsid w:val="73576792"/>
    <w:rsid w:val="76040AEF"/>
    <w:rsid w:val="765D3324"/>
    <w:rsid w:val="78706A41"/>
    <w:rsid w:val="78A731AF"/>
    <w:rsid w:val="7C916E0B"/>
    <w:rsid w:val="7E5F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 w:type="paragraph" w:customStyle="1" w:styleId="82">
    <w:name w:val="1级标题"/>
    <w:basedOn w:val="3"/>
    <w:qFormat/>
    <w:uiPriority w:val="0"/>
    <w:pPr>
      <w:keepLines w:val="0"/>
      <w:numPr>
        <w:ilvl w:val="0"/>
        <w:numId w:val="1"/>
      </w:numPr>
      <w:ind w:left="200" w:hanging="200" w:hangingChars="200"/>
      <w:outlineLvl w:val="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27</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2026-03-11T09:10:22Z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