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0"/>
        <w:bidi w:val="0"/>
      </w:pPr>
      <w:r>
        <w:t>应用概述</w:t>
      </w:r>
    </w:p>
    <w:p>
      <w:pPr>
        <w:bidi w:val="0"/>
      </w:pPr>
      <w:r>
        <w:rPr>
          <w:rFonts w:hint="eastAsia"/>
        </w:rPr>
        <w:t>为积极践行水利改革发展总基调和“安全、实用”水利网信发展总要求，贯彻落实全国水利工作会议部署和“大力推进智慧水利”要求，水利部决定开展智慧水利先行先试工作。“智慧水利”需依托现代化的技术手段，全面建成水利信息基础感知体系，健全保障支撑环境，推动水利综合业务精细化管理，提升科学化决策调度管理水平，最终形成“更透彻的感知、更全面的互联互通、更科学的决策、更高效智能的管理”的智慧水利管理体系。</w:t>
      </w:r>
    </w:p>
    <w:p>
      <w:pPr>
        <w:pStyle w:val="50"/>
        <w:bidi w:val="0"/>
        <w:rPr>
          <w:rFonts w:hint="eastAsia"/>
        </w:rPr>
      </w:pPr>
      <w:r>
        <w:rPr>
          <w:rFonts w:hint="eastAsia"/>
        </w:rPr>
        <w:t>应用场景</w:t>
      </w:r>
    </w:p>
    <w:p>
      <w:pPr>
        <w:pStyle w:val="7"/>
        <w:bidi w:val="0"/>
      </w:pPr>
      <w:r>
        <w:t>河湖监测与监管</w:t>
      </w:r>
    </w:p>
    <w:p>
      <w:pPr>
        <w:pStyle w:val="39"/>
        <w:bidi w:val="0"/>
        <w:rPr>
          <w:rFonts w:hint="eastAsia"/>
          <w:lang w:eastAsia="zh-CN"/>
        </w:rPr>
      </w:pPr>
      <w:r>
        <w:rPr>
          <w:rFonts w:hint="eastAsia"/>
          <w:lang w:eastAsia="zh-CN"/>
        </w:rPr>
        <w:drawing>
          <wp:inline distT="0" distB="0" distL="114300" distR="114300">
            <wp:extent cx="5273675" cy="2881630"/>
            <wp:effectExtent l="0" t="0" r="3175" b="13970"/>
            <wp:docPr id="11" name="图片 11" descr="R-C_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R-C_enhanced"/>
                    <pic:cNvPicPr>
                      <a:picLocks noChangeAspect="1"/>
                    </pic:cNvPicPr>
                  </pic:nvPicPr>
                  <pic:blipFill>
                    <a:blip r:embed="rId6"/>
                    <a:stretch>
                      <a:fillRect/>
                    </a:stretch>
                  </pic:blipFill>
                  <pic:spPr>
                    <a:xfrm>
                      <a:off x="0" y="0"/>
                      <a:ext cx="5273675" cy="2881630"/>
                    </a:xfrm>
                    <a:prstGeom prst="rect">
                      <a:avLst/>
                    </a:prstGeom>
                  </pic:spPr>
                </pic:pic>
              </a:graphicData>
            </a:graphic>
          </wp:inline>
        </w:drawing>
      </w:r>
    </w:p>
    <w:p>
      <w:pPr>
        <w:bidi w:val="0"/>
      </w:pPr>
      <w:r>
        <w:rPr>
          <w:rFonts w:hint="eastAsia"/>
          <w:lang w:val="en-US" w:eastAsia="zh-CN"/>
        </w:rPr>
        <w:t>无人机可用于水利工程管辖法维内疑似违章建筑、违规种植与开发利用、非法采砂等事件的辅助监察，提取违法行为的位置和范围等信息，为水政执法管理提供技术支撑，对违法违规行为做到早发现早制止早处理。</w:t>
      </w:r>
    </w:p>
    <w:p>
      <w:pPr>
        <w:pStyle w:val="7"/>
        <w:bidi w:val="0"/>
      </w:pPr>
      <w:r>
        <w:t>水土保持调查</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2" name="图片 2" descr="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0003"/>
                    <pic:cNvPicPr>
                      <a:picLocks noChangeAspect="1"/>
                    </pic:cNvPicPr>
                  </pic:nvPicPr>
                  <pic:blipFill>
                    <a:blip r:embed="rId7"/>
                    <a:stretch>
                      <a:fillRect/>
                    </a:stretch>
                  </pic:blipFill>
                  <pic:spPr>
                    <a:xfrm>
                      <a:off x="0" y="0"/>
                      <a:ext cx="5278755" cy="3105150"/>
                    </a:xfrm>
                    <a:prstGeom prst="rect">
                      <a:avLst/>
                    </a:prstGeom>
                  </pic:spPr>
                </pic:pic>
              </a:graphicData>
            </a:graphic>
          </wp:inline>
        </w:drawing>
      </w:r>
    </w:p>
    <w:p>
      <w:pPr>
        <w:bidi w:val="0"/>
        <w:rPr>
          <w:rFonts w:hint="eastAsia"/>
        </w:rPr>
      </w:pPr>
      <w:r>
        <w:rPr>
          <w:rFonts w:hint="eastAsia"/>
          <w:lang w:val="en-US" w:eastAsia="zh-CN"/>
        </w:rPr>
        <w:t>传统水土保持监测技术手段无法很好满足生产建设项目水土保持监测准确性、及时性和完整性的要求。无人机低空遥感具备高精度、高时效性和成果可视化程度高的特点,可用于土壤侵蚀定量检测与评价、水土保持治理措施监测和评价、生产建设项目水保监测等方面，无人机遥感监测已成为全面监测水土保持状态的新技术手段。</w:t>
      </w:r>
    </w:p>
    <w:p>
      <w:pPr>
        <w:pStyle w:val="7"/>
        <w:bidi w:val="0"/>
      </w:pPr>
      <w:r>
        <w:t>水旱灾害防御</w:t>
      </w:r>
    </w:p>
    <w:p>
      <w:pPr>
        <w:pStyle w:val="39"/>
        <w:bidi w:val="0"/>
        <w:rPr>
          <w:rFonts w:hint="eastAsia"/>
          <w:lang w:eastAsia="zh-CN"/>
        </w:rPr>
      </w:pPr>
      <w:r>
        <w:rPr>
          <w:rFonts w:hint="eastAsia"/>
          <w:lang w:eastAsia="zh-CN"/>
        </w:rPr>
        <w:drawing>
          <wp:inline distT="0" distB="0" distL="114300" distR="114300">
            <wp:extent cx="5273040" cy="2992755"/>
            <wp:effectExtent l="0" t="0" r="3810" b="17145"/>
            <wp:docPr id="12" name="图片 12" descr="OIP-C (1)_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OIP-C (1)_enhanced"/>
                    <pic:cNvPicPr>
                      <a:picLocks noChangeAspect="1"/>
                    </pic:cNvPicPr>
                  </pic:nvPicPr>
                  <pic:blipFill>
                    <a:blip r:embed="rId8"/>
                    <a:stretch>
                      <a:fillRect/>
                    </a:stretch>
                  </pic:blipFill>
                  <pic:spPr>
                    <a:xfrm>
                      <a:off x="0" y="0"/>
                      <a:ext cx="5273040" cy="2992755"/>
                    </a:xfrm>
                    <a:prstGeom prst="rect">
                      <a:avLst/>
                    </a:prstGeom>
                  </pic:spPr>
                </pic:pic>
              </a:graphicData>
            </a:graphic>
          </wp:inline>
        </w:drawing>
      </w:r>
    </w:p>
    <w:p>
      <w:pPr>
        <w:bidi w:val="0"/>
        <w:rPr>
          <w:rFonts w:hint="eastAsia"/>
        </w:rPr>
      </w:pPr>
      <w:r>
        <w:rPr>
          <w:rFonts w:hint="eastAsia"/>
          <w:lang w:val="en-US" w:eastAsia="zh-CN"/>
        </w:rPr>
        <w:t>无人机系统在防洪抗旱减灾领域发挥着重要作用，可用于滑坡、山洪灾害、城市洪水、堤坝溃决等方面的应急监测。无人机系统机动灵活的特性，特别适用于突发事件应急任务，大大降低了一线应急救灾人员承担危险工作的风险概率，提高了处理紧急预警突发事件和灾害的办事效率，快速准确的为受灾地区进行航拍、定损，为救援人员提供宝贵的一手信息。</w:t>
      </w:r>
    </w:p>
    <w:p>
      <w:pPr>
        <w:pStyle w:val="7"/>
        <w:bidi w:val="0"/>
      </w:pPr>
      <w:r>
        <w:t>水利工程检查</w:t>
      </w:r>
    </w:p>
    <w:p>
      <w:pPr>
        <w:pStyle w:val="39"/>
        <w:bidi w:val="0"/>
        <w:rPr>
          <w:rFonts w:hint="eastAsia"/>
          <w:lang w:eastAsia="zh-CN"/>
        </w:rPr>
      </w:pPr>
      <w:r>
        <w:rPr>
          <w:rFonts w:hint="eastAsia"/>
          <w:lang w:eastAsia="zh-CN"/>
        </w:rPr>
        <w:drawing>
          <wp:inline distT="0" distB="0" distL="114300" distR="114300">
            <wp:extent cx="5273040" cy="3515360"/>
            <wp:effectExtent l="0" t="0" r="3810" b="8890"/>
            <wp:docPr id="13" name="图片 13" descr="OIP-C_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OIP-C_enhanced"/>
                    <pic:cNvPicPr>
                      <a:picLocks noChangeAspect="1"/>
                    </pic:cNvPicPr>
                  </pic:nvPicPr>
                  <pic:blipFill>
                    <a:blip r:embed="rId9"/>
                    <a:stretch>
                      <a:fillRect/>
                    </a:stretch>
                  </pic:blipFill>
                  <pic:spPr>
                    <a:xfrm>
                      <a:off x="0" y="0"/>
                      <a:ext cx="5273040" cy="3515360"/>
                    </a:xfrm>
                    <a:prstGeom prst="rect">
                      <a:avLst/>
                    </a:prstGeom>
                  </pic:spPr>
                </pic:pic>
              </a:graphicData>
            </a:graphic>
          </wp:inline>
        </w:drawing>
      </w:r>
    </w:p>
    <w:p>
      <w:pPr>
        <w:bidi w:val="0"/>
        <w:rPr>
          <w:rFonts w:hint="eastAsia"/>
        </w:rPr>
      </w:pPr>
      <w:r>
        <w:rPr>
          <w:rFonts w:hint="eastAsia"/>
          <w:lang w:val="en-US" w:eastAsia="zh-CN"/>
        </w:rPr>
        <w:t>无人机可以快速对所需检查的水利工程进行实时监测，还可通过对上、下游河流的实时巡查，第一时间掌握水工建筑物施工导致的土地淹没等相关的水文情况。综合运用无人机获取的监测数据分析成果可有效地监视围堰等临时性建筑物，检查周边边坡的安全状况，调查淹没土地的类型和数量。及时发现有关征兆，防止事故发生，保证水工建筑物施工的顺利进行。同时为控制施工质量，降低对周边环境影响，改进施工方法提供资料。</w:t>
      </w:r>
    </w:p>
    <w:p>
      <w:pPr>
        <w:pStyle w:val="7"/>
        <w:bidi w:val="0"/>
      </w:pPr>
      <w:r>
        <w:t>堰塞湖应急监测</w:t>
      </w:r>
    </w:p>
    <w:p>
      <w:pPr>
        <w:pStyle w:val="39"/>
        <w:bidi w:val="0"/>
        <w:rPr>
          <w:rFonts w:hint="eastAsia"/>
          <w:lang w:eastAsia="zh-CN"/>
        </w:rPr>
      </w:pPr>
      <w:r>
        <w:rPr>
          <w:rFonts w:hint="eastAsia"/>
          <w:lang w:eastAsia="zh-CN"/>
        </w:rPr>
        <w:drawing>
          <wp:inline distT="0" distB="0" distL="114300" distR="114300">
            <wp:extent cx="5279390" cy="3959225"/>
            <wp:effectExtent l="0" t="0" r="16510" b="3175"/>
            <wp:docPr id="7" name="图片 7" descr="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1)"/>
                    <pic:cNvPicPr>
                      <a:picLocks noChangeAspect="1"/>
                    </pic:cNvPicPr>
                  </pic:nvPicPr>
                  <pic:blipFill>
                    <a:blip r:embed="rId10"/>
                    <a:stretch>
                      <a:fillRect/>
                    </a:stretch>
                  </pic:blipFill>
                  <pic:spPr>
                    <a:xfrm>
                      <a:off x="0" y="0"/>
                      <a:ext cx="5279390" cy="3959225"/>
                    </a:xfrm>
                    <a:prstGeom prst="rect">
                      <a:avLst/>
                    </a:prstGeom>
                  </pic:spPr>
                </pic:pic>
              </a:graphicData>
            </a:graphic>
          </wp:inline>
        </w:drawing>
      </w:r>
    </w:p>
    <w:p>
      <w:pPr>
        <w:bidi w:val="0"/>
        <w:rPr>
          <w:rFonts w:hint="eastAsia"/>
        </w:rPr>
      </w:pPr>
      <w:r>
        <w:rPr>
          <w:rFonts w:hint="eastAsia"/>
          <w:lang w:val="en-US" w:eastAsia="zh-CN"/>
        </w:rPr>
        <w:t>堰塞湖是由泥石流或由地震活动等原因引起山崩滑坡体等堵截河谷或河床后贮水而形成的。堰塞湖的形成的规模和环境复杂，且因堵塞物易受冲刷、侵蚀等一旦被破坏极易形成后果严重的次生灾害。由于无人机具有小型灵活、机动快速、维护操作简单等技术特点，可对堰塞湖的分布状况与动态变化等情况提供高效的现场调查评估和动态预警。为专家对堰塞湖性质判断和危险性评估第一手的信息和科学决策的依据，为堰塞湖溃决计划和安置下游危险区的临灾预案做先期调研和规模估算，为堰塞湖的排险和溃决做及时的监测和预警。</w:t>
      </w:r>
    </w:p>
    <w:p>
      <w:pPr>
        <w:pStyle w:val="7"/>
        <w:bidi w:val="0"/>
      </w:pPr>
      <w:r>
        <w:t>冰凌应急监测</w:t>
      </w:r>
    </w:p>
    <w:p>
      <w:pPr>
        <w:pStyle w:val="39"/>
        <w:bidi w:val="0"/>
        <w:rPr>
          <w:rFonts w:hint="eastAsia"/>
          <w:lang w:eastAsia="zh-CN"/>
        </w:rPr>
      </w:pPr>
      <w:bookmarkStart w:id="0" w:name="_GoBack"/>
      <w:r>
        <w:rPr>
          <w:rFonts w:hint="eastAsia"/>
          <w:lang w:eastAsia="zh-CN"/>
        </w:rPr>
        <w:drawing>
          <wp:inline distT="0" distB="0" distL="114300" distR="114300">
            <wp:extent cx="5275580" cy="3583305"/>
            <wp:effectExtent l="0" t="0" r="1270" b="17145"/>
            <wp:docPr id="14" name="图片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
                    <pic:cNvPicPr>
                      <a:picLocks noChangeAspect="1"/>
                    </pic:cNvPicPr>
                  </pic:nvPicPr>
                  <pic:blipFill>
                    <a:blip r:embed="rId11"/>
                    <a:stretch>
                      <a:fillRect/>
                    </a:stretch>
                  </pic:blipFill>
                  <pic:spPr>
                    <a:xfrm>
                      <a:off x="0" y="0"/>
                      <a:ext cx="5275580" cy="3583305"/>
                    </a:xfrm>
                    <a:prstGeom prst="rect">
                      <a:avLst/>
                    </a:prstGeom>
                  </pic:spPr>
                </pic:pic>
              </a:graphicData>
            </a:graphic>
          </wp:inline>
        </w:drawing>
      </w:r>
      <w:bookmarkEnd w:id="0"/>
    </w:p>
    <w:p>
      <w:pPr>
        <w:bidi w:val="0"/>
        <w:rPr>
          <w:rFonts w:hint="eastAsia"/>
        </w:rPr>
      </w:pPr>
      <w:r>
        <w:rPr>
          <w:rFonts w:hint="eastAsia"/>
          <w:lang w:val="en-US" w:eastAsia="zh-CN"/>
        </w:rPr>
        <w:t>通过传统人工的目估凌情办法依赖于观测经验，虽然简单可靠，但是观测范围小，缺乏对整个河道凌情信息的把握。卫星或航空遥感检测法，观测范围大，覆盖面光，但由于卫星重访周期较长，遥感分辨率不高，且易受大气干扰，因此对于河道的局部细节把握能力不强，且实时性无法满足需求。无人机遥测技术已在环境监测、灾害评估等多项领域有了成熟的应用和实践，无人机搭载高各类高性能传感器，可以远距离监测开河情况、塞冰情况、堆冰和冰坝分布等，为判断冰坝的规模和灾情提供科学的依据。</w:t>
      </w:r>
    </w:p>
    <w:p>
      <w:pPr>
        <w:pStyle w:val="7"/>
        <w:numPr>
          <w:ilvl w:val="1"/>
          <w:numId w:val="0"/>
        </w:numPr>
        <w:bidi w:val="0"/>
        <w:ind w:leftChars="0"/>
        <w:rPr>
          <w:rFonts w:hint="eastAsia" w:eastAsia="黑体"/>
          <w:lang w:eastAsia="zh-CN"/>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RgAyAA==" wne:acdName="acd0" wne:fciIndexBasedOn="0065"/>
    <wne:acd wne:argValue="AgAxAKd+B2iYmEEAbAB0ACsAMQA=" wne:acdName="acd1" wne:fciIndexBasedOn="0065"/>
    <wne:acd wne:argValue="AgAyAKd+B2iYmEEAbAB0ACsAMgA=" wne:acdName="acd2" wne:fciIndexBasedOn="0065"/>
    <wne:acd wne:argValue="AgAzAKd+B2iYmEEAbAB0ACsAMwA=" wne:acdName="acd3" wne:fciIndexBasedOn="0065"/>
    <wne:acd wne:argValue="AgA0AKd+B2iYmEEAbAB0ACsANAA=" wne:acdName="acd4" wne:fciIndexBasedOn="0065"/>
    <wne:acd wne:argValue="AgBja4dlNQCnfmEAbAB0ACsANQA=" wne:acdName="acd5" wne:fciIndexBasedOn="0065"/>
    <wne:acd wne:argValue="AgBja4dlNgCnfmEAbAB0ACsANgA=" wne:acdName="acd6" wne:fciIndexBasedOn="0065"/>
    <wne:acd wne:argValue="AgBoiJiYQQBsAHQAKwBCAA==" wne:acdName="acd7" wne:fciIndexBasedOn="0065"/>
    <wne:acd wne:argValue="AgDCUwOAh2Uuc0EAbAB0ACsAYwA=" wne:acdName="acd8" wne:fciIndexBasedOn="0065"/>
    <wne:acd wne:argValue="AgAme/dTMQBBAGwAdAArAEYA" wne:acdName="acd9" wne:fciIndexBasedOn="0065"/>
    <wne:acd wne:argValue="AgBoiDxoQQBsAHQAKwBnAA==" wne:acdName="acd10" wne:fciIndexBasedOn="0065"/>
    <wne:acd wne:argValue="AgAWf/dTF1JoiC0AcGVXWw==" wne:acdName="acd11" wne:fciIndexBasedOn="0065"/>
    <wne:acd wne:argValue="AgAWf/dTF1JoiC0AV1vNaw==" wne:acdName="acd12" wne:fciIndexBasedOn="0065"/>
    <wne:acd wne:argValue="AgD+VpiYQQBsAHQAKwBUAA==" wne:acdName="acd13" wne:fciIndexBasedOn="0065"/>
    <wne:acd wne:argValue="AgBja4dlRVwtTkEAbAB0ACsAeAA=" wne:acdName="acd14" wne:fciIndexBasedOn="0065"/>
    <wne:acd wne:argValue="AQAAAAAA" wne:acdName="acd15" wne:fciIndexBasedOn="0065"/>
    <wne:acd wne:argValue="AgAme/dTMgAM/0EAbAB0ACsARgAyAA==" wne:acdName="acd16" wne:fciIndexBasedOn="0065"/>
    <wne:acd wne:argValue="AgAme/dTMwBBAGwAdAArAEYA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3"/>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0"/>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8"/>
      <w:suff w:val="space"/>
      <w:lvlText w:val="%1.%2.%3.%4"/>
      <w:lvlJc w:val="left"/>
      <w:pPr>
        <w:ind w:left="0" w:firstLine="0"/>
      </w:pPr>
      <w:rPr>
        <w:rFonts w:hint="eastAsia"/>
      </w:rPr>
    </w:lvl>
    <w:lvl w:ilvl="4" w:tentative="0">
      <w:start w:val="1"/>
      <w:numFmt w:val="decimal"/>
      <w:pStyle w:val="77"/>
      <w:suff w:val="space"/>
      <w:lvlText w:val="%1.%2.%3.%4.%5"/>
      <w:lvlJc w:val="left"/>
      <w:pPr>
        <w:ind w:left="0" w:firstLine="0"/>
      </w:pPr>
      <w:rPr>
        <w:rFonts w:hint="eastAsia"/>
      </w:rPr>
    </w:lvl>
    <w:lvl w:ilvl="5" w:tentative="0">
      <w:start w:val="1"/>
      <w:numFmt w:val="decimal"/>
      <w:pStyle w:val="78"/>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4"/>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69"/>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0"/>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6"/>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29D2E85"/>
    <w:rsid w:val="035E6FD2"/>
    <w:rsid w:val="04AD7424"/>
    <w:rsid w:val="05FD1766"/>
    <w:rsid w:val="06FF60E1"/>
    <w:rsid w:val="08DF7330"/>
    <w:rsid w:val="094E6DD6"/>
    <w:rsid w:val="09CD218C"/>
    <w:rsid w:val="0A833100"/>
    <w:rsid w:val="0AC548E3"/>
    <w:rsid w:val="0AF76219"/>
    <w:rsid w:val="0AFB23BC"/>
    <w:rsid w:val="0B6B6299"/>
    <w:rsid w:val="0D0D635B"/>
    <w:rsid w:val="0D6B58F5"/>
    <w:rsid w:val="0F271833"/>
    <w:rsid w:val="13E46A39"/>
    <w:rsid w:val="14ED4087"/>
    <w:rsid w:val="155C6E24"/>
    <w:rsid w:val="15940A9D"/>
    <w:rsid w:val="173A1E56"/>
    <w:rsid w:val="18144A06"/>
    <w:rsid w:val="19191C0D"/>
    <w:rsid w:val="193B6D88"/>
    <w:rsid w:val="197F6039"/>
    <w:rsid w:val="19893C54"/>
    <w:rsid w:val="19AC5B5B"/>
    <w:rsid w:val="1A23346A"/>
    <w:rsid w:val="1AC9375F"/>
    <w:rsid w:val="1BBC2D35"/>
    <w:rsid w:val="1BE9749B"/>
    <w:rsid w:val="1C487F56"/>
    <w:rsid w:val="1CAB7E2E"/>
    <w:rsid w:val="1DA20E79"/>
    <w:rsid w:val="1DE124CB"/>
    <w:rsid w:val="1EE31E32"/>
    <w:rsid w:val="1EF35BE7"/>
    <w:rsid w:val="20310EDE"/>
    <w:rsid w:val="225C2538"/>
    <w:rsid w:val="25483AD3"/>
    <w:rsid w:val="2588382B"/>
    <w:rsid w:val="25F162D7"/>
    <w:rsid w:val="272F5D7E"/>
    <w:rsid w:val="27374BBE"/>
    <w:rsid w:val="280E4EBC"/>
    <w:rsid w:val="282C3FF6"/>
    <w:rsid w:val="293B38CF"/>
    <w:rsid w:val="29A378BC"/>
    <w:rsid w:val="29A82F23"/>
    <w:rsid w:val="29AB6C48"/>
    <w:rsid w:val="29C33D4D"/>
    <w:rsid w:val="29DC306D"/>
    <w:rsid w:val="2A0135C8"/>
    <w:rsid w:val="2B3C6151"/>
    <w:rsid w:val="2B3E2F6F"/>
    <w:rsid w:val="2BF46B48"/>
    <w:rsid w:val="2D56047F"/>
    <w:rsid w:val="2EB4742E"/>
    <w:rsid w:val="2F3856E7"/>
    <w:rsid w:val="30772564"/>
    <w:rsid w:val="313A3F9A"/>
    <w:rsid w:val="325E6B33"/>
    <w:rsid w:val="32C21A6F"/>
    <w:rsid w:val="33135F23"/>
    <w:rsid w:val="33FA247B"/>
    <w:rsid w:val="34547799"/>
    <w:rsid w:val="364E304B"/>
    <w:rsid w:val="37560095"/>
    <w:rsid w:val="37AC5545"/>
    <w:rsid w:val="3937761C"/>
    <w:rsid w:val="39554521"/>
    <w:rsid w:val="395D4C39"/>
    <w:rsid w:val="39CC136D"/>
    <w:rsid w:val="3A404F1C"/>
    <w:rsid w:val="3B3E208A"/>
    <w:rsid w:val="3C1D04E3"/>
    <w:rsid w:val="3C2A238D"/>
    <w:rsid w:val="3ECA168A"/>
    <w:rsid w:val="3ECB032F"/>
    <w:rsid w:val="3F29024D"/>
    <w:rsid w:val="3FC608A0"/>
    <w:rsid w:val="3FEB6AC3"/>
    <w:rsid w:val="400D42CC"/>
    <w:rsid w:val="402F4440"/>
    <w:rsid w:val="40792C3B"/>
    <w:rsid w:val="40892650"/>
    <w:rsid w:val="40E653FE"/>
    <w:rsid w:val="416F4E6C"/>
    <w:rsid w:val="41D37631"/>
    <w:rsid w:val="42037411"/>
    <w:rsid w:val="42982C26"/>
    <w:rsid w:val="42FA332D"/>
    <w:rsid w:val="44073B5A"/>
    <w:rsid w:val="44FA085E"/>
    <w:rsid w:val="452F5FC7"/>
    <w:rsid w:val="45D82595"/>
    <w:rsid w:val="470B529E"/>
    <w:rsid w:val="47640BF2"/>
    <w:rsid w:val="47C20A34"/>
    <w:rsid w:val="4884010F"/>
    <w:rsid w:val="48AC3846"/>
    <w:rsid w:val="4A4874BD"/>
    <w:rsid w:val="4D8D1DD3"/>
    <w:rsid w:val="4F9661E2"/>
    <w:rsid w:val="5057473D"/>
    <w:rsid w:val="51F27657"/>
    <w:rsid w:val="526136A3"/>
    <w:rsid w:val="528027FF"/>
    <w:rsid w:val="54517728"/>
    <w:rsid w:val="553504BF"/>
    <w:rsid w:val="5587152E"/>
    <w:rsid w:val="571542B3"/>
    <w:rsid w:val="57A10BD6"/>
    <w:rsid w:val="5976231E"/>
    <w:rsid w:val="5AA23F7E"/>
    <w:rsid w:val="5F1539F5"/>
    <w:rsid w:val="5F6033ED"/>
    <w:rsid w:val="605F6335"/>
    <w:rsid w:val="60F81D85"/>
    <w:rsid w:val="61CB6E84"/>
    <w:rsid w:val="62120D30"/>
    <w:rsid w:val="624106A1"/>
    <w:rsid w:val="62544B05"/>
    <w:rsid w:val="62DA11C1"/>
    <w:rsid w:val="64044C74"/>
    <w:rsid w:val="64CC3B13"/>
    <w:rsid w:val="65C179BC"/>
    <w:rsid w:val="660367C9"/>
    <w:rsid w:val="67591D57"/>
    <w:rsid w:val="679D4BAF"/>
    <w:rsid w:val="67A87DCF"/>
    <w:rsid w:val="67FF1A24"/>
    <w:rsid w:val="681A270E"/>
    <w:rsid w:val="686D79BE"/>
    <w:rsid w:val="69693A9A"/>
    <w:rsid w:val="69A12A72"/>
    <w:rsid w:val="69A829ED"/>
    <w:rsid w:val="6A483E3E"/>
    <w:rsid w:val="6A510E90"/>
    <w:rsid w:val="6B030C3A"/>
    <w:rsid w:val="6B3371B9"/>
    <w:rsid w:val="6B39651F"/>
    <w:rsid w:val="6D991130"/>
    <w:rsid w:val="6E427387"/>
    <w:rsid w:val="70E017CB"/>
    <w:rsid w:val="71C23A7E"/>
    <w:rsid w:val="733C7B4C"/>
    <w:rsid w:val="7426566E"/>
    <w:rsid w:val="74296CF1"/>
    <w:rsid w:val="742E76D4"/>
    <w:rsid w:val="74F578D5"/>
    <w:rsid w:val="7597629A"/>
    <w:rsid w:val="75A3783B"/>
    <w:rsid w:val="76040AEF"/>
    <w:rsid w:val="768F54EE"/>
    <w:rsid w:val="78706A41"/>
    <w:rsid w:val="794D71F9"/>
    <w:rsid w:val="79A91AF1"/>
    <w:rsid w:val="7C1F719C"/>
    <w:rsid w:val="7C894407"/>
    <w:rsid w:val="7D0C23E6"/>
    <w:rsid w:val="7E3B390F"/>
    <w:rsid w:val="7E3B6C8F"/>
    <w:rsid w:val="7E501468"/>
    <w:rsid w:val="7E5F4C6C"/>
    <w:rsid w:val="7EF71630"/>
    <w:rsid w:val="7F263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5"/>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8"/>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6"/>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7"/>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5"/>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Alt+3"/>
    <w:basedOn w:val="7"/>
    <w:next w:val="1"/>
    <w:link w:val="53"/>
    <w:qFormat/>
    <w:uiPriority w:val="0"/>
    <w:pPr>
      <w:keepNext w:val="0"/>
      <w:numPr>
        <w:ilvl w:val="2"/>
      </w:numPr>
      <w:outlineLvl w:val="2"/>
    </w:pPr>
  </w:style>
  <w:style w:type="paragraph" w:customStyle="1" w:styleId="7">
    <w:name w:val="2级标题Alt+2"/>
    <w:basedOn w:val="3"/>
    <w:link w:val="51"/>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0"/>
    <w:unhideWhenUsed/>
    <w:qFormat/>
    <w:uiPriority w:val="0"/>
    <w:rPr>
      <w:rFonts w:ascii="等线 Light" w:hAnsi="等线 Light" w:eastAsia="黑体"/>
      <w:sz w:val="20"/>
      <w:szCs w:val="20"/>
    </w:rPr>
  </w:style>
  <w:style w:type="paragraph" w:styleId="11">
    <w:name w:val="annotation text"/>
    <w:basedOn w:val="1"/>
    <w:link w:val="54"/>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7"/>
    <w:semiHidden/>
    <w:unhideWhenUsed/>
    <w:qFormat/>
    <w:uiPriority w:val="99"/>
    <w:pPr>
      <w:jc w:val="left"/>
    </w:pPr>
  </w:style>
  <w:style w:type="paragraph" w:styleId="16">
    <w:name w:val="Balloon Text"/>
    <w:basedOn w:val="1"/>
    <w:link w:val="56"/>
    <w:semiHidden/>
    <w:unhideWhenUsed/>
    <w:qFormat/>
    <w:uiPriority w:val="99"/>
    <w:pPr>
      <w:spacing w:line="240" w:lineRule="auto"/>
    </w:pPr>
    <w:rPr>
      <w:sz w:val="18"/>
      <w:szCs w:val="18"/>
    </w:rPr>
  </w:style>
  <w:style w:type="paragraph" w:styleId="17">
    <w:name w:val="footer"/>
    <w:basedOn w:val="1"/>
    <w:link w:val="42"/>
    <w:unhideWhenUsed/>
    <w:qFormat/>
    <w:uiPriority w:val="99"/>
    <w:pPr>
      <w:tabs>
        <w:tab w:val="center" w:pos="4153"/>
        <w:tab w:val="right" w:pos="8306"/>
      </w:tabs>
      <w:jc w:val="left"/>
    </w:pPr>
    <w:rPr>
      <w:sz w:val="18"/>
      <w:szCs w:val="18"/>
    </w:rPr>
  </w:style>
  <w:style w:type="paragraph" w:styleId="18">
    <w:name w:val="header"/>
    <w:basedOn w:val="1"/>
    <w:link w:val="41"/>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8"/>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5"/>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Hyperlink"/>
    <w:unhideWhenUsed/>
    <w:qFormat/>
    <w:uiPriority w:val="99"/>
    <w:rPr>
      <w:color w:val="0563C1"/>
      <w:u w:val="single"/>
    </w:rPr>
  </w:style>
  <w:style w:type="character" w:styleId="34">
    <w:name w:val="annotation reference"/>
    <w:semiHidden/>
    <w:unhideWhenUsed/>
    <w:qFormat/>
    <w:uiPriority w:val="99"/>
    <w:rPr>
      <w:sz w:val="21"/>
      <w:szCs w:val="21"/>
    </w:rPr>
  </w:style>
  <w:style w:type="character" w:customStyle="1" w:styleId="35">
    <w:name w:val="标题 1 字符"/>
    <w:link w:val="2"/>
    <w:qFormat/>
    <w:uiPriority w:val="0"/>
    <w:rPr>
      <w:rFonts w:eastAsia="黑体"/>
      <w:b/>
      <w:bCs/>
      <w:kern w:val="44"/>
      <w:sz w:val="32"/>
      <w:szCs w:val="44"/>
    </w:rPr>
  </w:style>
  <w:style w:type="character" w:customStyle="1" w:styleId="36">
    <w:name w:val="标题 3 字符"/>
    <w:link w:val="4"/>
    <w:qFormat/>
    <w:uiPriority w:val="0"/>
    <w:rPr>
      <w:rFonts w:ascii="Times New Roman" w:hAnsi="Times New Roman" w:eastAsia="黑体"/>
      <w:bCs/>
      <w:sz w:val="28"/>
      <w:szCs w:val="32"/>
    </w:rPr>
  </w:style>
  <w:style w:type="character" w:customStyle="1" w:styleId="37">
    <w:name w:val="标题 4 字符"/>
    <w:link w:val="5"/>
    <w:qFormat/>
    <w:uiPriority w:val="0"/>
    <w:rPr>
      <w:rFonts w:ascii="等线 Light" w:hAnsi="等线 Light" w:eastAsia="黑体" w:cs="Times New Roman"/>
      <w:sz w:val="28"/>
      <w:szCs w:val="28"/>
    </w:rPr>
  </w:style>
  <w:style w:type="character" w:customStyle="1" w:styleId="38">
    <w:name w:val="标题 2 字符"/>
    <w:link w:val="3"/>
    <w:qFormat/>
    <w:uiPriority w:val="0"/>
    <w:rPr>
      <w:rFonts w:ascii="等线 Light" w:hAnsi="等线 Light" w:eastAsia="黑体" w:cs="Times New Roman"/>
      <w:b/>
      <w:bCs/>
      <w:sz w:val="30"/>
      <w:szCs w:val="32"/>
    </w:rPr>
  </w:style>
  <w:style w:type="paragraph" w:customStyle="1" w:styleId="39">
    <w:name w:val="图（居中）F2"/>
    <w:basedOn w:val="1"/>
    <w:link w:val="40"/>
    <w:qFormat/>
    <w:uiPriority w:val="0"/>
    <w:pPr>
      <w:keepNext/>
      <w:ind w:firstLine="0" w:firstLineChars="0"/>
      <w:jc w:val="center"/>
    </w:pPr>
    <w:rPr>
      <w:sz w:val="21"/>
    </w:rPr>
  </w:style>
  <w:style w:type="character" w:customStyle="1" w:styleId="40">
    <w:name w:val="图（居中）F2 字符"/>
    <w:link w:val="39"/>
    <w:qFormat/>
    <w:uiPriority w:val="0"/>
    <w:rPr>
      <w:rFonts w:ascii="Times New Roman" w:hAnsi="Times New Roman" w:eastAsia="宋体"/>
      <w:kern w:val="2"/>
      <w:sz w:val="21"/>
      <w:szCs w:val="22"/>
    </w:rPr>
  </w:style>
  <w:style w:type="character" w:customStyle="1" w:styleId="41">
    <w:name w:val="页眉 字符"/>
    <w:link w:val="18"/>
    <w:qFormat/>
    <w:uiPriority w:val="99"/>
    <w:rPr>
      <w:rFonts w:eastAsia="宋体"/>
      <w:sz w:val="18"/>
      <w:szCs w:val="18"/>
    </w:rPr>
  </w:style>
  <w:style w:type="character" w:customStyle="1" w:styleId="42">
    <w:name w:val="页脚 字符"/>
    <w:link w:val="17"/>
    <w:qFormat/>
    <w:uiPriority w:val="99"/>
    <w:rPr>
      <w:rFonts w:eastAsia="宋体"/>
      <w:sz w:val="18"/>
      <w:szCs w:val="18"/>
    </w:rPr>
  </w:style>
  <w:style w:type="paragraph" w:customStyle="1" w:styleId="43">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4">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5">
    <w:name w:val="标题 6 字符"/>
    <w:link w:val="8"/>
    <w:semiHidden/>
    <w:qFormat/>
    <w:uiPriority w:val="9"/>
    <w:rPr>
      <w:rFonts w:ascii="等线 Light" w:hAnsi="等线 Light" w:eastAsia="等线 Light" w:cs="Times New Roman"/>
      <w:b/>
      <w:bCs/>
      <w:sz w:val="24"/>
      <w:szCs w:val="24"/>
    </w:rPr>
  </w:style>
  <w:style w:type="paragraph" w:styleId="46">
    <w:name w:val="No Spacing"/>
    <w:link w:val="47"/>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7">
    <w:name w:val="无间隔 字符"/>
    <w:link w:val="46"/>
    <w:qFormat/>
    <w:uiPriority w:val="1"/>
    <w:rPr>
      <w:rFonts w:ascii="Times New Roman" w:hAnsi="Times New Roman" w:eastAsia="宋体" w:cs="Times New Roman"/>
      <w:szCs w:val="24"/>
    </w:rPr>
  </w:style>
  <w:style w:type="character" w:customStyle="1" w:styleId="48">
    <w:name w:val="正文文本 2 字符"/>
    <w:link w:val="24"/>
    <w:qFormat/>
    <w:uiPriority w:val="99"/>
    <w:rPr>
      <w:rFonts w:eastAsia="仿宋"/>
      <w:sz w:val="28"/>
    </w:rPr>
  </w:style>
  <w:style w:type="paragraph" w:styleId="49">
    <w:name w:val="List Paragraph"/>
    <w:basedOn w:val="1"/>
    <w:link w:val="62"/>
    <w:qFormat/>
    <w:uiPriority w:val="34"/>
    <w:pPr>
      <w:ind w:firstLine="420"/>
    </w:pPr>
  </w:style>
  <w:style w:type="paragraph" w:customStyle="1" w:styleId="50">
    <w:name w:val="1级标题Alt+1"/>
    <w:basedOn w:val="3"/>
    <w:link w:val="52"/>
    <w:qFormat/>
    <w:uiPriority w:val="0"/>
    <w:pPr>
      <w:keepLines w:val="0"/>
      <w:numPr>
        <w:ilvl w:val="0"/>
        <w:numId w:val="1"/>
      </w:numPr>
      <w:ind w:left="200" w:hanging="200" w:hangingChars="200"/>
      <w:outlineLvl w:val="0"/>
    </w:pPr>
    <w:rPr>
      <w:rFonts w:ascii="Times New Roman" w:hAnsi="Times New Roman"/>
    </w:rPr>
  </w:style>
  <w:style w:type="character" w:customStyle="1" w:styleId="51">
    <w:name w:val="2级标题Alt+2 字符"/>
    <w:link w:val="7"/>
    <w:qFormat/>
    <w:uiPriority w:val="0"/>
    <w:rPr>
      <w:rFonts w:ascii="Times New Roman" w:hAnsi="Times New Roman" w:eastAsia="黑体"/>
      <w:b/>
      <w:bCs/>
      <w:kern w:val="2"/>
      <w:sz w:val="28"/>
      <w:szCs w:val="32"/>
    </w:rPr>
  </w:style>
  <w:style w:type="character" w:customStyle="1" w:styleId="52">
    <w:name w:val="1级标题Alt+1 字符"/>
    <w:link w:val="50"/>
    <w:qFormat/>
    <w:uiPriority w:val="0"/>
    <w:rPr>
      <w:rFonts w:ascii="Times New Roman" w:hAnsi="Times New Roman" w:eastAsia="黑体"/>
      <w:b/>
      <w:bCs/>
      <w:kern w:val="2"/>
      <w:sz w:val="30"/>
      <w:szCs w:val="32"/>
    </w:rPr>
  </w:style>
  <w:style w:type="character" w:customStyle="1" w:styleId="53">
    <w:name w:val="3级标题Alt+3 字符"/>
    <w:link w:val="6"/>
    <w:qFormat/>
    <w:uiPriority w:val="0"/>
    <w:rPr>
      <w:rFonts w:ascii="Times New Roman" w:hAnsi="Times New Roman" w:eastAsia="黑体"/>
      <w:b/>
      <w:bCs/>
      <w:kern w:val="2"/>
      <w:sz w:val="28"/>
      <w:szCs w:val="32"/>
    </w:rPr>
  </w:style>
  <w:style w:type="character" w:customStyle="1" w:styleId="54">
    <w:name w:val="批注文字 字符"/>
    <w:link w:val="11"/>
    <w:semiHidden/>
    <w:qFormat/>
    <w:uiPriority w:val="99"/>
    <w:rPr>
      <w:rFonts w:ascii="Times New Roman" w:hAnsi="Times New Roman" w:eastAsia="宋体"/>
      <w:sz w:val="28"/>
    </w:rPr>
  </w:style>
  <w:style w:type="character" w:customStyle="1" w:styleId="55">
    <w:name w:val="批注主题 字符"/>
    <w:link w:val="26"/>
    <w:semiHidden/>
    <w:qFormat/>
    <w:uiPriority w:val="99"/>
    <w:rPr>
      <w:rFonts w:ascii="Times New Roman" w:hAnsi="Times New Roman" w:eastAsia="宋体"/>
      <w:b/>
      <w:bCs/>
      <w:sz w:val="28"/>
    </w:rPr>
  </w:style>
  <w:style w:type="character" w:customStyle="1" w:styleId="56">
    <w:name w:val="批注框文本 字符"/>
    <w:link w:val="16"/>
    <w:semiHidden/>
    <w:qFormat/>
    <w:uiPriority w:val="99"/>
    <w:rPr>
      <w:rFonts w:ascii="Times New Roman" w:hAnsi="Times New Roman" w:eastAsia="宋体"/>
      <w:sz w:val="18"/>
      <w:szCs w:val="18"/>
    </w:rPr>
  </w:style>
  <w:style w:type="character" w:customStyle="1" w:styleId="57">
    <w:name w:val="尾注文本 字符"/>
    <w:link w:val="15"/>
    <w:semiHidden/>
    <w:qFormat/>
    <w:uiPriority w:val="99"/>
    <w:rPr>
      <w:rFonts w:ascii="Times New Roman" w:hAnsi="Times New Roman" w:eastAsia="宋体"/>
      <w:sz w:val="28"/>
    </w:rPr>
  </w:style>
  <w:style w:type="paragraph" w:customStyle="1" w:styleId="58">
    <w:name w:val="4级标题Alt+4"/>
    <w:basedOn w:val="6"/>
    <w:link w:val="59"/>
    <w:qFormat/>
    <w:uiPriority w:val="0"/>
    <w:pPr>
      <w:numPr>
        <w:ilvl w:val="3"/>
      </w:numPr>
      <w:outlineLvl w:val="3"/>
    </w:pPr>
  </w:style>
  <w:style w:type="character" w:customStyle="1" w:styleId="59">
    <w:name w:val="4级标题Alt+4 字符"/>
    <w:link w:val="58"/>
    <w:qFormat/>
    <w:uiPriority w:val="0"/>
    <w:rPr>
      <w:rFonts w:ascii="Times New Roman" w:hAnsi="Times New Roman" w:eastAsia="黑体"/>
      <w:b/>
      <w:bCs/>
      <w:kern w:val="2"/>
      <w:sz w:val="28"/>
      <w:szCs w:val="32"/>
    </w:rPr>
  </w:style>
  <w:style w:type="paragraph" w:customStyle="1" w:styleId="60">
    <w:name w:val="符号1Alt+F"/>
    <w:basedOn w:val="49"/>
    <w:link w:val="63"/>
    <w:qFormat/>
    <w:uiPriority w:val="0"/>
    <w:pPr>
      <w:numPr>
        <w:ilvl w:val="0"/>
        <w:numId w:val="2"/>
      </w:numPr>
      <w:ind w:left="200" w:hanging="200" w:hangingChars="200"/>
    </w:pPr>
  </w:style>
  <w:style w:type="paragraph" w:customStyle="1" w:styleId="61">
    <w:name w:val="三级标题"/>
    <w:basedOn w:val="7"/>
    <w:next w:val="1"/>
    <w:qFormat/>
    <w:uiPriority w:val="0"/>
    <w:pPr>
      <w:keepNext w:val="0"/>
      <w:numPr>
        <w:ilvl w:val="0"/>
        <w:numId w:val="0"/>
      </w:numPr>
      <w:ind w:firstLine="200" w:firstLineChars="200"/>
      <w:outlineLvl w:val="2"/>
    </w:pPr>
  </w:style>
  <w:style w:type="character" w:customStyle="1" w:styleId="62">
    <w:name w:val="列出段落 字符"/>
    <w:link w:val="49"/>
    <w:qFormat/>
    <w:uiPriority w:val="34"/>
    <w:rPr>
      <w:rFonts w:ascii="Times New Roman" w:hAnsi="Times New Roman" w:eastAsia="宋体"/>
      <w:sz w:val="28"/>
    </w:rPr>
  </w:style>
  <w:style w:type="character" w:customStyle="1" w:styleId="63">
    <w:name w:val="符号1Alt+F 字符"/>
    <w:link w:val="60"/>
    <w:qFormat/>
    <w:uiPriority w:val="0"/>
    <w:rPr>
      <w:rFonts w:ascii="Times New Roman" w:hAnsi="Times New Roman" w:eastAsia="宋体"/>
      <w:kern w:val="2"/>
      <w:sz w:val="28"/>
      <w:szCs w:val="22"/>
    </w:rPr>
  </w:style>
  <w:style w:type="paragraph" w:customStyle="1" w:styleId="64">
    <w:name w:val="表题Alt+B"/>
    <w:basedOn w:val="65"/>
    <w:qFormat/>
    <w:uiPriority w:val="0"/>
    <w:pPr>
      <w:keepNext/>
    </w:pPr>
    <w:rPr>
      <w:b/>
      <w:sz w:val="24"/>
      <w:szCs w:val="24"/>
    </w:rPr>
  </w:style>
  <w:style w:type="paragraph" w:customStyle="1" w:styleId="65">
    <w:name w:val="图题Alt+T"/>
    <w:basedOn w:val="1"/>
    <w:next w:val="1"/>
    <w:link w:val="66"/>
    <w:qFormat/>
    <w:uiPriority w:val="0"/>
    <w:pPr>
      <w:widowControl/>
      <w:ind w:firstLine="0" w:firstLineChars="0"/>
      <w:jc w:val="center"/>
    </w:pPr>
    <w:rPr>
      <w:rFonts w:eastAsia="仿宋"/>
      <w:sz w:val="21"/>
      <w:szCs w:val="28"/>
    </w:rPr>
  </w:style>
  <w:style w:type="character" w:customStyle="1" w:styleId="66">
    <w:name w:val="图题Alt+T 字符"/>
    <w:link w:val="65"/>
    <w:qFormat/>
    <w:uiPriority w:val="0"/>
    <w:rPr>
      <w:rFonts w:ascii="Times New Roman" w:hAnsi="Times New Roman" w:eastAsia="仿宋"/>
      <w:kern w:val="2"/>
      <w:sz w:val="21"/>
      <w:szCs w:val="28"/>
    </w:rPr>
  </w:style>
  <w:style w:type="paragraph" w:customStyle="1" w:styleId="67">
    <w:name w:val="表题"/>
    <w:basedOn w:val="65"/>
    <w:link w:val="68"/>
    <w:qFormat/>
    <w:uiPriority w:val="0"/>
    <w:pPr>
      <w:keepNext/>
    </w:pPr>
  </w:style>
  <w:style w:type="character" w:customStyle="1" w:styleId="68">
    <w:name w:val="表题 字符"/>
    <w:basedOn w:val="66"/>
    <w:link w:val="67"/>
    <w:qFormat/>
    <w:uiPriority w:val="0"/>
    <w:rPr>
      <w:rFonts w:ascii="仿宋" w:hAnsi="仿宋" w:eastAsia="仿宋"/>
      <w:kern w:val="2"/>
      <w:sz w:val="24"/>
      <w:szCs w:val="28"/>
    </w:rPr>
  </w:style>
  <w:style w:type="paragraph" w:customStyle="1" w:styleId="69">
    <w:name w:val="符号删"/>
    <w:basedOn w:val="60"/>
    <w:qFormat/>
    <w:uiPriority w:val="0"/>
    <w:pPr>
      <w:numPr>
        <w:numId w:val="3"/>
      </w:numPr>
      <w:ind w:left="500" w:leftChars="400" w:hanging="100" w:hangingChars="100"/>
    </w:pPr>
  </w:style>
  <w:style w:type="character" w:customStyle="1" w:styleId="70">
    <w:name w:val="题注 字符"/>
    <w:link w:val="10"/>
    <w:qFormat/>
    <w:locked/>
    <w:uiPriority w:val="0"/>
    <w:rPr>
      <w:rFonts w:ascii="等线 Light" w:hAnsi="等线 Light" w:eastAsia="黑体"/>
      <w:kern w:val="2"/>
    </w:rPr>
  </w:style>
  <w:style w:type="character" w:customStyle="1" w:styleId="71">
    <w:name w:val="报告正文 Char"/>
    <w:link w:val="72"/>
    <w:qFormat/>
    <w:locked/>
    <w:uiPriority w:val="0"/>
    <w:rPr>
      <w:rFonts w:ascii="宋体" w:hAnsi="宋体" w:eastAsia="宋体"/>
      <w:sz w:val="24"/>
      <w:szCs w:val="28"/>
    </w:rPr>
  </w:style>
  <w:style w:type="paragraph" w:customStyle="1" w:styleId="72">
    <w:name w:val="报告正文"/>
    <w:basedOn w:val="1"/>
    <w:link w:val="71"/>
    <w:qFormat/>
    <w:locked/>
    <w:uiPriority w:val="0"/>
    <w:pPr>
      <w:ind w:firstLine="560"/>
    </w:pPr>
    <w:rPr>
      <w:rFonts w:ascii="宋体" w:hAnsi="宋体"/>
      <w:kern w:val="0"/>
      <w:sz w:val="24"/>
      <w:szCs w:val="28"/>
    </w:rPr>
  </w:style>
  <w:style w:type="paragraph" w:customStyle="1" w:styleId="73">
    <w:name w:val="符号3Alt+F3"/>
    <w:basedOn w:val="49"/>
    <w:qFormat/>
    <w:uiPriority w:val="0"/>
    <w:pPr>
      <w:numPr>
        <w:ilvl w:val="2"/>
        <w:numId w:val="4"/>
      </w:numPr>
      <w:ind w:left="400" w:leftChars="400" w:firstLine="0" w:firstLineChars="0"/>
    </w:pPr>
  </w:style>
  <w:style w:type="paragraph" w:customStyle="1" w:styleId="74">
    <w:name w:val="符号2，Alt+F2"/>
    <w:basedOn w:val="49"/>
    <w:qFormat/>
    <w:uiPriority w:val="0"/>
    <w:pPr>
      <w:numPr>
        <w:ilvl w:val="1"/>
        <w:numId w:val="5"/>
      </w:numPr>
      <w:ind w:left="620" w:leftChars="200" w:firstLine="0" w:firstLineChars="0"/>
    </w:pPr>
  </w:style>
  <w:style w:type="paragraph" w:customStyle="1" w:styleId="75">
    <w:name w:val="表格Alt+g"/>
    <w:basedOn w:val="65"/>
    <w:qFormat/>
    <w:uiPriority w:val="0"/>
    <w:pPr>
      <w:spacing w:line="240" w:lineRule="auto"/>
    </w:pPr>
    <w:rPr>
      <w:sz w:val="24"/>
    </w:rPr>
  </w:style>
  <w:style w:type="paragraph" w:customStyle="1" w:styleId="76">
    <w:name w:val="参考文献Alt+c"/>
    <w:basedOn w:val="49"/>
    <w:qFormat/>
    <w:uiPriority w:val="0"/>
    <w:pPr>
      <w:numPr>
        <w:ilvl w:val="0"/>
        <w:numId w:val="6"/>
      </w:numPr>
      <w:ind w:left="561" w:firstLine="0" w:firstLineChars="0"/>
    </w:pPr>
    <w:rPr>
      <w:sz w:val="21"/>
      <w:szCs w:val="21"/>
    </w:rPr>
  </w:style>
  <w:style w:type="paragraph" w:customStyle="1" w:styleId="77">
    <w:name w:val="正文5级alt+5"/>
    <w:basedOn w:val="1"/>
    <w:qFormat/>
    <w:uiPriority w:val="0"/>
    <w:pPr>
      <w:numPr>
        <w:ilvl w:val="4"/>
        <w:numId w:val="1"/>
      </w:numPr>
      <w:ind w:firstLineChars="0"/>
    </w:pPr>
  </w:style>
  <w:style w:type="paragraph" w:customStyle="1" w:styleId="78">
    <w:name w:val="正文6级alt+6"/>
    <w:basedOn w:val="1"/>
    <w:qFormat/>
    <w:uiPriority w:val="0"/>
    <w:pPr>
      <w:numPr>
        <w:ilvl w:val="5"/>
        <w:numId w:val="1"/>
      </w:numPr>
      <w:ind w:firstLineChars="0"/>
    </w:pPr>
  </w:style>
  <w:style w:type="paragraph" w:customStyle="1" w:styleId="79">
    <w:name w:val="正文居中Alt+x"/>
    <w:basedOn w:val="1"/>
    <w:qFormat/>
    <w:uiPriority w:val="0"/>
    <w:pPr>
      <w:ind w:firstLine="0" w:firstLineChars="0"/>
      <w:jc w:val="center"/>
    </w:pPr>
    <w:rPr>
      <w:color w:val="000000" w:themeColor="text1"/>
      <w14:textFill>
        <w14:solidFill>
          <w14:schemeClr w14:val="tx1"/>
        </w14:solidFill>
      </w14:textFill>
    </w:rPr>
  </w:style>
  <w:style w:type="paragraph" w:customStyle="1" w:styleId="80">
    <w:name w:val="编号列表-数字"/>
    <w:basedOn w:val="49"/>
    <w:qFormat/>
    <w:uiPriority w:val="0"/>
    <w:pPr>
      <w:numPr>
        <w:ilvl w:val="0"/>
        <w:numId w:val="7"/>
      </w:numPr>
      <w:ind w:left="788" w:hanging="227" w:firstLineChars="0"/>
    </w:pPr>
  </w:style>
  <w:style w:type="paragraph" w:customStyle="1" w:styleId="81">
    <w:name w:val="编号列表-字母"/>
    <w:basedOn w:val="49"/>
    <w:qFormat/>
    <w:uiPriority w:val="0"/>
    <w:pPr>
      <w:numPr>
        <w:ilvl w:val="0"/>
        <w:numId w:val="8"/>
      </w:numPr>
      <w:ind w:left="788" w:hanging="227" w:firstLineChars="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microsoft.com/office/2006/relationships/keyMapCustomizations" Target="customizations.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122</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2026-01-27T05:32:25Z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