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0"/>
        <w:bidi w:val="0"/>
      </w:pPr>
      <w:r>
        <w:t>应用</w:t>
      </w:r>
      <w:bookmarkStart w:id="0" w:name="_GoBack"/>
      <w:bookmarkEnd w:id="0"/>
      <w:r>
        <w:t>概述</w:t>
      </w:r>
    </w:p>
    <w:p>
      <w:pPr>
        <w:bidi w:val="0"/>
      </w:pPr>
      <w:r>
        <w:rPr>
          <w:rFonts w:hint="eastAsia"/>
        </w:rPr>
        <w:t>无人机遥感系统具有低成本、高安全性、高机动性、高精度和任务载荷多样化等特点，使其在环境保护领域中的应用有着得天独厚的优势，可按需迅速查明环境现状。在建设项目环境保护管理、环境监测、环境监察、环境应急和生态保护等方面能够发挥极其重要的作用。</w:t>
      </w:r>
    </w:p>
    <w:p>
      <w:pPr>
        <w:pStyle w:val="50"/>
        <w:bidi w:val="0"/>
        <w:rPr>
          <w:rFonts w:hint="eastAsia"/>
        </w:rPr>
      </w:pPr>
      <w:r>
        <w:rPr>
          <w:rFonts w:hint="eastAsia"/>
        </w:rPr>
        <w:t>应用场景</w:t>
      </w:r>
    </w:p>
    <w:p>
      <w:pPr>
        <w:pStyle w:val="7"/>
        <w:bidi w:val="0"/>
      </w:pPr>
      <w:r>
        <w:t>实时巡检破坏环境违法行为</w:t>
      </w:r>
    </w:p>
    <w:p>
      <w:pPr>
        <w:pStyle w:val="39"/>
        <w:bidi w:val="0"/>
        <w:rPr>
          <w:rFonts w:hint="eastAsia"/>
          <w:lang w:eastAsia="zh-CN"/>
        </w:rPr>
      </w:pPr>
      <w:r>
        <w:rPr>
          <w:rFonts w:hint="eastAsia"/>
          <w:lang w:eastAsia="zh-CN"/>
        </w:rPr>
        <w:drawing>
          <wp:inline distT="0" distB="0" distL="114300" distR="114300">
            <wp:extent cx="5278755" cy="3020060"/>
            <wp:effectExtent l="0" t="0" r="17145" b="8890"/>
            <wp:docPr id="1" name="图片 1" descr="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0001"/>
                    <pic:cNvPicPr>
                      <a:picLocks noChangeAspect="1"/>
                    </pic:cNvPicPr>
                  </pic:nvPicPr>
                  <pic:blipFill>
                    <a:blip r:embed="rId6"/>
                    <a:stretch>
                      <a:fillRect/>
                    </a:stretch>
                  </pic:blipFill>
                  <pic:spPr>
                    <a:xfrm>
                      <a:off x="0" y="0"/>
                      <a:ext cx="5278755" cy="3020060"/>
                    </a:xfrm>
                    <a:prstGeom prst="rect">
                      <a:avLst/>
                    </a:prstGeom>
                  </pic:spPr>
                </pic:pic>
              </a:graphicData>
            </a:graphic>
          </wp:inline>
        </w:drawing>
      </w:r>
    </w:p>
    <w:p>
      <w:pPr>
        <w:bidi w:val="0"/>
        <w:rPr>
          <w:rFonts w:hint="eastAsia"/>
        </w:rPr>
      </w:pPr>
      <w:r>
        <w:rPr>
          <w:rFonts w:hint="eastAsia"/>
          <w:lang w:val="en-US" w:eastAsia="zh-CN"/>
        </w:rPr>
        <w:t>利用无人机携带高清航拍设备和相关的水资源监测设备可以巡查各个水域对排污进行监测。例如在废水排放治理监察方面，利用无人机平台搭载的轻型双光吊舱，可使用双光吊舱的红外镜头在夜间观察废水热污情况进行监管，也可使用 30 倍变焦可见光吊舱可以通过水色变化对排污进行监管。无人机将视频数据的实时传输至操作人员及监管人员，为人机联防提供数据支持。无人机巡检系统与地面维护人员相配合，发现问题能及时传到就近巡检人员指导巡检人员及时到位，发现企业污染设施或可疑排污点并能持续跟踪和存储证据。同时采集的数据随时保存，为专家的进一步分析做好准备工作。</w:t>
      </w:r>
    </w:p>
    <w:p>
      <w:pPr>
        <w:pStyle w:val="7"/>
        <w:bidi w:val="0"/>
      </w:pPr>
      <w:r>
        <w:t>排污口调查</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2" name="图片 2"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0002"/>
                    <pic:cNvPicPr>
                      <a:picLocks noChangeAspect="1"/>
                    </pic:cNvPicPr>
                  </pic:nvPicPr>
                  <pic:blipFill>
                    <a:blip r:embed="rId7"/>
                    <a:stretch>
                      <a:fillRect/>
                    </a:stretch>
                  </pic:blipFill>
                  <pic:spPr>
                    <a:xfrm>
                      <a:off x="0" y="0"/>
                      <a:ext cx="5278755" cy="3105150"/>
                    </a:xfrm>
                    <a:prstGeom prst="rect">
                      <a:avLst/>
                    </a:prstGeom>
                  </pic:spPr>
                </pic:pic>
              </a:graphicData>
            </a:graphic>
          </wp:inline>
        </w:drawing>
      </w:r>
    </w:p>
    <w:p>
      <w:pPr>
        <w:bidi w:val="0"/>
        <w:rPr>
          <w:rFonts w:hint="eastAsia"/>
        </w:rPr>
      </w:pPr>
      <w:r>
        <w:rPr>
          <w:rFonts w:hint="eastAsia"/>
          <w:lang w:val="en-US" w:eastAsia="zh-CN"/>
        </w:rPr>
        <w:t>由于内陆水体环境复杂、水域面积相对小且污染类型多样，对数据精度要求较高，因此利用无人机遥感技术对内陆水环境进行监测有着独特的优势。对水体清洁程度进行短周期的监测，同时针对不同的污染源类型，实时获取对应的监测指标，主要包括水温、赤潮、水深、透明度、藻华等。排污口调查的主要任务和目标是全面掌握排污口的位置、排污种类以及主要污染物浓度，并对监测结果进行科学评价，为排污口管理提供科学依据。</w:t>
      </w:r>
    </w:p>
    <w:p>
      <w:pPr>
        <w:pStyle w:val="7"/>
        <w:bidi w:val="0"/>
      </w:pPr>
      <w:r>
        <w:t>水质参数反演</w:t>
      </w:r>
    </w:p>
    <w:p>
      <w:pPr>
        <w:pStyle w:val="39"/>
        <w:bidi w:val="0"/>
        <w:rPr>
          <w:rFonts w:hint="eastAsia"/>
          <w:lang w:eastAsia="zh-CN"/>
        </w:rPr>
      </w:pPr>
      <w:r>
        <w:rPr>
          <w:rFonts w:hint="eastAsia"/>
          <w:lang w:eastAsia="zh-CN"/>
        </w:rPr>
        <w:drawing>
          <wp:inline distT="0" distB="0" distL="114300" distR="114300">
            <wp:extent cx="5278755" cy="3105150"/>
            <wp:effectExtent l="0" t="0" r="17145" b="0"/>
            <wp:docPr id="3" name="图片 3" descr="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003"/>
                    <pic:cNvPicPr>
                      <a:picLocks noChangeAspect="1"/>
                    </pic:cNvPicPr>
                  </pic:nvPicPr>
                  <pic:blipFill>
                    <a:blip r:embed="rId8"/>
                    <a:stretch>
                      <a:fillRect/>
                    </a:stretch>
                  </pic:blipFill>
                  <pic:spPr>
                    <a:xfrm>
                      <a:off x="0" y="0"/>
                      <a:ext cx="5278755" cy="3105150"/>
                    </a:xfrm>
                    <a:prstGeom prst="rect">
                      <a:avLst/>
                    </a:prstGeom>
                  </pic:spPr>
                </pic:pic>
              </a:graphicData>
            </a:graphic>
          </wp:inline>
        </w:drawing>
      </w:r>
    </w:p>
    <w:p>
      <w:pPr>
        <w:bidi w:val="0"/>
        <w:rPr>
          <w:rFonts w:hint="eastAsia"/>
        </w:rPr>
      </w:pPr>
      <w:r>
        <w:rPr>
          <w:rFonts w:hint="eastAsia"/>
          <w:lang w:val="en-US" w:eastAsia="zh-CN"/>
        </w:rPr>
        <w:t>水体污染包含的内容很多，常规检测中多达四十多项监测数据，利用遥感手段可以监测水质的很多组成成份，如悬浮物浓度、叶绿素a、总磷、总氮、氨氮、化学需氧量等，其中富营养化问题中的叶绿素是遥感监测手段精度最高的指标。通过无人机搭载成像光谱设备获取的遥感影像数据，结合水域的定点水质实测数据，构建监测指标反演模型，实现对整个水域对应指标浓度的快速全面预测。</w:t>
      </w:r>
    </w:p>
    <w:p>
      <w:pPr>
        <w:pStyle w:val="7"/>
        <w:numPr>
          <w:ilvl w:val="1"/>
          <w:numId w:val="0"/>
        </w:numPr>
        <w:bidi w:val="0"/>
        <w:ind w:leftChars="0"/>
        <w:rPr>
          <w:rFonts w:hint="eastAsia" w:eastAsia="黑体"/>
          <w:lang w:eastAsia="zh-CN"/>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RgAyAA==" wne:acdName="acd0" wne:fciIndexBasedOn="0065"/>
    <wne:acd wne:argValue="AgAxAKd+B2iYmEEAbAB0ACsAMQA=" wne:acdName="acd1" wne:fciIndexBasedOn="0065"/>
    <wne:acd wne:argValue="AgAyAKd+B2iYmEEAbAB0ACsAMgA=" wne:acdName="acd2" wne:fciIndexBasedOn="0065"/>
    <wne:acd wne:argValue="AgAzAKd+B2iYmEEAbAB0ACsAMwA=" wne:acdName="acd3" wne:fciIndexBasedOn="0065"/>
    <wne:acd wne:argValue="AgA0AKd+B2iYmEEAbAB0ACsANAA=" wne:acdName="acd4" wne:fciIndexBasedOn="0065"/>
    <wne:acd wne:argValue="AgBja4dlNQCnfmEAbAB0ACsANQA=" wne:acdName="acd5" wne:fciIndexBasedOn="0065"/>
    <wne:acd wne:argValue="AgBja4dlNgCnfmEAbAB0ACsANgA=" wne:acdName="acd6" wne:fciIndexBasedOn="0065"/>
    <wne:acd wne:argValue="AgBoiJiYQQBsAHQAKwBCAA==" wne:acdName="acd7" wne:fciIndexBasedOn="0065"/>
    <wne:acd wne:argValue="AgDCUwOAh2Uuc0EAbAB0ACsAYwA=" wne:acdName="acd8" wne:fciIndexBasedOn="0065"/>
    <wne:acd wne:argValue="AgAme/dTMQBBAGwAdAArAEYA" wne:acdName="acd9" wne:fciIndexBasedOn="0065"/>
    <wne:acd wne:argValue="AgBoiDxoQQBsAHQAKwBnAA==" wne:acdName="acd10" wne:fciIndexBasedOn="0065"/>
    <wne:acd wne:argValue="AgAWf/dTF1JoiC0AcGVXWw==" wne:acdName="acd11" wne:fciIndexBasedOn="0065"/>
    <wne:acd wne:argValue="AgAWf/dTF1JoiC0AV1vNaw==" wne:acdName="acd12" wne:fciIndexBasedOn="0065"/>
    <wne:acd wne:argValue="AgD+VpiYQQBsAHQAKwBUAA==" wne:acdName="acd13" wne:fciIndexBasedOn="0065"/>
    <wne:acd wne:argValue="AgBja4dlRVwtTkEAbAB0ACsAeAA=" wne:acdName="acd14" wne:fciIndexBasedOn="0065"/>
    <wne:acd wne:argValue="AQAAAAAA" wne:acdName="acd15" wne:fciIndexBasedOn="0065"/>
    <wne:acd wne:argValue="AgAme/dTMgAM/0EAbAB0ACsARgAyAA==" wne:acdName="acd16" wne:fciIndexBasedOn="0065"/>
    <wne:acd wne:argValue="AgAme/dTMwBBAGwAdAArAEYA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3"/>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0"/>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8"/>
      <w:suff w:val="space"/>
      <w:lvlText w:val="%1.%2.%3.%4"/>
      <w:lvlJc w:val="left"/>
      <w:pPr>
        <w:ind w:left="0" w:firstLine="0"/>
      </w:pPr>
      <w:rPr>
        <w:rFonts w:hint="eastAsia"/>
      </w:rPr>
    </w:lvl>
    <w:lvl w:ilvl="4" w:tentative="0">
      <w:start w:val="1"/>
      <w:numFmt w:val="decimal"/>
      <w:pStyle w:val="77"/>
      <w:suff w:val="space"/>
      <w:lvlText w:val="%1.%2.%3.%4.%5"/>
      <w:lvlJc w:val="left"/>
      <w:pPr>
        <w:ind w:left="0" w:firstLine="0"/>
      </w:pPr>
      <w:rPr>
        <w:rFonts w:hint="eastAsia"/>
      </w:rPr>
    </w:lvl>
    <w:lvl w:ilvl="5" w:tentative="0">
      <w:start w:val="1"/>
      <w:numFmt w:val="decimal"/>
      <w:pStyle w:val="78"/>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4"/>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6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0"/>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5FD1766"/>
    <w:rsid w:val="06FF60E1"/>
    <w:rsid w:val="08420770"/>
    <w:rsid w:val="094E6DD6"/>
    <w:rsid w:val="0A833100"/>
    <w:rsid w:val="0AC548E3"/>
    <w:rsid w:val="0AFB23BC"/>
    <w:rsid w:val="0B6B6299"/>
    <w:rsid w:val="0D6B58F5"/>
    <w:rsid w:val="0F271833"/>
    <w:rsid w:val="13E46A39"/>
    <w:rsid w:val="14ED4087"/>
    <w:rsid w:val="155C6E24"/>
    <w:rsid w:val="15940A9D"/>
    <w:rsid w:val="19191C0D"/>
    <w:rsid w:val="193B6D88"/>
    <w:rsid w:val="19893C54"/>
    <w:rsid w:val="1A23346A"/>
    <w:rsid w:val="1BE9749B"/>
    <w:rsid w:val="1C487F56"/>
    <w:rsid w:val="1CAB7E2E"/>
    <w:rsid w:val="1DA20E79"/>
    <w:rsid w:val="1EE31E32"/>
    <w:rsid w:val="1EF35BE7"/>
    <w:rsid w:val="20FC5D77"/>
    <w:rsid w:val="225C2538"/>
    <w:rsid w:val="25483AD3"/>
    <w:rsid w:val="2588382B"/>
    <w:rsid w:val="25F162D7"/>
    <w:rsid w:val="27374BBE"/>
    <w:rsid w:val="275D680A"/>
    <w:rsid w:val="280E4EBC"/>
    <w:rsid w:val="282C3FF6"/>
    <w:rsid w:val="29A378BC"/>
    <w:rsid w:val="29AB6C48"/>
    <w:rsid w:val="29DC306D"/>
    <w:rsid w:val="2B3C6151"/>
    <w:rsid w:val="2D56047F"/>
    <w:rsid w:val="2EB4742E"/>
    <w:rsid w:val="325E6B33"/>
    <w:rsid w:val="32C21A6F"/>
    <w:rsid w:val="34547799"/>
    <w:rsid w:val="36EE72A3"/>
    <w:rsid w:val="37AC5545"/>
    <w:rsid w:val="39554521"/>
    <w:rsid w:val="395D4C39"/>
    <w:rsid w:val="39CC136D"/>
    <w:rsid w:val="3A404F1C"/>
    <w:rsid w:val="3B3E208A"/>
    <w:rsid w:val="3C035D29"/>
    <w:rsid w:val="3F29024D"/>
    <w:rsid w:val="3FC608A0"/>
    <w:rsid w:val="400D42CC"/>
    <w:rsid w:val="40892650"/>
    <w:rsid w:val="416F4E6C"/>
    <w:rsid w:val="42037411"/>
    <w:rsid w:val="42982C26"/>
    <w:rsid w:val="42FA332D"/>
    <w:rsid w:val="44073B5A"/>
    <w:rsid w:val="44FA085E"/>
    <w:rsid w:val="45D82595"/>
    <w:rsid w:val="47C20A34"/>
    <w:rsid w:val="4884010F"/>
    <w:rsid w:val="48AC3846"/>
    <w:rsid w:val="4D8D1DD3"/>
    <w:rsid w:val="4F9661E2"/>
    <w:rsid w:val="5057473D"/>
    <w:rsid w:val="51F27657"/>
    <w:rsid w:val="526136A3"/>
    <w:rsid w:val="528027FF"/>
    <w:rsid w:val="53A54C7F"/>
    <w:rsid w:val="57A10BD6"/>
    <w:rsid w:val="5976231E"/>
    <w:rsid w:val="5F1539F5"/>
    <w:rsid w:val="60D15914"/>
    <w:rsid w:val="60F81D85"/>
    <w:rsid w:val="61CB6E84"/>
    <w:rsid w:val="62120D30"/>
    <w:rsid w:val="624106A1"/>
    <w:rsid w:val="62544B05"/>
    <w:rsid w:val="62DA11C1"/>
    <w:rsid w:val="64CC3B13"/>
    <w:rsid w:val="67591D57"/>
    <w:rsid w:val="67FF1A24"/>
    <w:rsid w:val="686D79BE"/>
    <w:rsid w:val="69A12A72"/>
    <w:rsid w:val="6B030C3A"/>
    <w:rsid w:val="6B3371B9"/>
    <w:rsid w:val="6B39651F"/>
    <w:rsid w:val="6D991130"/>
    <w:rsid w:val="70E017CB"/>
    <w:rsid w:val="7426566E"/>
    <w:rsid w:val="74296CF1"/>
    <w:rsid w:val="742E76D4"/>
    <w:rsid w:val="74F578D5"/>
    <w:rsid w:val="7597629A"/>
    <w:rsid w:val="75A3783B"/>
    <w:rsid w:val="76040AEF"/>
    <w:rsid w:val="768F54EE"/>
    <w:rsid w:val="77EB5D2F"/>
    <w:rsid w:val="78706A41"/>
    <w:rsid w:val="794D71F9"/>
    <w:rsid w:val="7C894407"/>
    <w:rsid w:val="7E5F4C6C"/>
    <w:rsid w:val="7EF71630"/>
    <w:rsid w:val="7F263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5"/>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8"/>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6"/>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7"/>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5"/>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Alt+3"/>
    <w:basedOn w:val="7"/>
    <w:next w:val="1"/>
    <w:link w:val="53"/>
    <w:qFormat/>
    <w:uiPriority w:val="0"/>
    <w:pPr>
      <w:keepNext w:val="0"/>
      <w:numPr>
        <w:ilvl w:val="2"/>
      </w:numPr>
      <w:outlineLvl w:val="2"/>
    </w:pPr>
  </w:style>
  <w:style w:type="paragraph" w:customStyle="1" w:styleId="7">
    <w:name w:val="2级标题Alt+2"/>
    <w:basedOn w:val="3"/>
    <w:link w:val="51"/>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0"/>
    <w:unhideWhenUsed/>
    <w:qFormat/>
    <w:uiPriority w:val="0"/>
    <w:rPr>
      <w:rFonts w:ascii="等线 Light" w:hAnsi="等线 Light" w:eastAsia="黑体"/>
      <w:sz w:val="20"/>
      <w:szCs w:val="20"/>
    </w:rPr>
  </w:style>
  <w:style w:type="paragraph" w:styleId="11">
    <w:name w:val="annotation text"/>
    <w:basedOn w:val="1"/>
    <w:link w:val="54"/>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7"/>
    <w:semiHidden/>
    <w:unhideWhenUsed/>
    <w:qFormat/>
    <w:uiPriority w:val="99"/>
    <w:pPr>
      <w:jc w:val="left"/>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42"/>
    <w:unhideWhenUsed/>
    <w:qFormat/>
    <w:uiPriority w:val="99"/>
    <w:pPr>
      <w:tabs>
        <w:tab w:val="center" w:pos="4153"/>
        <w:tab w:val="right" w:pos="8306"/>
      </w:tabs>
      <w:jc w:val="left"/>
    </w:pPr>
    <w:rPr>
      <w:sz w:val="18"/>
      <w:szCs w:val="18"/>
    </w:rPr>
  </w:style>
  <w:style w:type="paragraph" w:styleId="18">
    <w:name w:val="header"/>
    <w:basedOn w:val="1"/>
    <w:link w:val="41"/>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8"/>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5"/>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Hyperlink"/>
    <w:unhideWhenUsed/>
    <w:qFormat/>
    <w:uiPriority w:val="99"/>
    <w:rPr>
      <w:color w:val="0563C1"/>
      <w:u w:val="single"/>
    </w:rPr>
  </w:style>
  <w:style w:type="character" w:styleId="34">
    <w:name w:val="annotation reference"/>
    <w:semiHidden/>
    <w:unhideWhenUsed/>
    <w:qFormat/>
    <w:uiPriority w:val="99"/>
    <w:rPr>
      <w:sz w:val="21"/>
      <w:szCs w:val="21"/>
    </w:rPr>
  </w:style>
  <w:style w:type="character" w:customStyle="1" w:styleId="35">
    <w:name w:val="标题 1 字符"/>
    <w:link w:val="2"/>
    <w:qFormat/>
    <w:uiPriority w:val="0"/>
    <w:rPr>
      <w:rFonts w:eastAsia="黑体"/>
      <w:b/>
      <w:bCs/>
      <w:kern w:val="44"/>
      <w:sz w:val="32"/>
      <w:szCs w:val="44"/>
    </w:rPr>
  </w:style>
  <w:style w:type="character" w:customStyle="1" w:styleId="36">
    <w:name w:val="标题 3 字符"/>
    <w:link w:val="4"/>
    <w:qFormat/>
    <w:uiPriority w:val="0"/>
    <w:rPr>
      <w:rFonts w:ascii="Times New Roman" w:hAnsi="Times New Roman" w:eastAsia="黑体"/>
      <w:bCs/>
      <w:sz w:val="28"/>
      <w:szCs w:val="32"/>
    </w:rPr>
  </w:style>
  <w:style w:type="character" w:customStyle="1" w:styleId="37">
    <w:name w:val="标题 4 字符"/>
    <w:link w:val="5"/>
    <w:qFormat/>
    <w:uiPriority w:val="0"/>
    <w:rPr>
      <w:rFonts w:ascii="等线 Light" w:hAnsi="等线 Light" w:eastAsia="黑体" w:cs="Times New Roman"/>
      <w:sz w:val="28"/>
      <w:szCs w:val="28"/>
    </w:rPr>
  </w:style>
  <w:style w:type="character" w:customStyle="1" w:styleId="38">
    <w:name w:val="标题 2 字符"/>
    <w:link w:val="3"/>
    <w:qFormat/>
    <w:uiPriority w:val="0"/>
    <w:rPr>
      <w:rFonts w:ascii="等线 Light" w:hAnsi="等线 Light" w:eastAsia="黑体" w:cs="Times New Roman"/>
      <w:b/>
      <w:bCs/>
      <w:sz w:val="30"/>
      <w:szCs w:val="32"/>
    </w:rPr>
  </w:style>
  <w:style w:type="paragraph" w:customStyle="1" w:styleId="39">
    <w:name w:val="图（居中）F2"/>
    <w:basedOn w:val="1"/>
    <w:link w:val="40"/>
    <w:qFormat/>
    <w:uiPriority w:val="0"/>
    <w:pPr>
      <w:keepNext/>
      <w:ind w:firstLine="0" w:firstLineChars="0"/>
      <w:jc w:val="center"/>
    </w:pPr>
    <w:rPr>
      <w:sz w:val="21"/>
    </w:rPr>
  </w:style>
  <w:style w:type="character" w:customStyle="1" w:styleId="40">
    <w:name w:val="图（居中）F2 字符"/>
    <w:link w:val="39"/>
    <w:qFormat/>
    <w:uiPriority w:val="0"/>
    <w:rPr>
      <w:rFonts w:ascii="Times New Roman" w:hAnsi="Times New Roman" w:eastAsia="宋体"/>
      <w:kern w:val="2"/>
      <w:sz w:val="21"/>
      <w:szCs w:val="22"/>
    </w:rPr>
  </w:style>
  <w:style w:type="character" w:customStyle="1" w:styleId="41">
    <w:name w:val="页眉 字符"/>
    <w:link w:val="18"/>
    <w:qFormat/>
    <w:uiPriority w:val="99"/>
    <w:rPr>
      <w:rFonts w:eastAsia="宋体"/>
      <w:sz w:val="18"/>
      <w:szCs w:val="18"/>
    </w:rPr>
  </w:style>
  <w:style w:type="character" w:customStyle="1" w:styleId="42">
    <w:name w:val="页脚 字符"/>
    <w:link w:val="17"/>
    <w:qFormat/>
    <w:uiPriority w:val="99"/>
    <w:rPr>
      <w:rFonts w:eastAsia="宋体"/>
      <w:sz w:val="18"/>
      <w:szCs w:val="18"/>
    </w:rPr>
  </w:style>
  <w:style w:type="paragraph" w:customStyle="1" w:styleId="43">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4">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5">
    <w:name w:val="标题 6 字符"/>
    <w:link w:val="8"/>
    <w:semiHidden/>
    <w:qFormat/>
    <w:uiPriority w:val="9"/>
    <w:rPr>
      <w:rFonts w:ascii="等线 Light" w:hAnsi="等线 Light" w:eastAsia="等线 Light" w:cs="Times New Roman"/>
      <w:b/>
      <w:bCs/>
      <w:sz w:val="24"/>
      <w:szCs w:val="24"/>
    </w:rPr>
  </w:style>
  <w:style w:type="paragraph" w:styleId="46">
    <w:name w:val="No Spacing"/>
    <w:link w:val="4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7">
    <w:name w:val="无间隔 字符"/>
    <w:link w:val="46"/>
    <w:qFormat/>
    <w:uiPriority w:val="1"/>
    <w:rPr>
      <w:rFonts w:ascii="Times New Roman" w:hAnsi="Times New Roman" w:eastAsia="宋体" w:cs="Times New Roman"/>
      <w:szCs w:val="24"/>
    </w:rPr>
  </w:style>
  <w:style w:type="character" w:customStyle="1" w:styleId="48">
    <w:name w:val="正文文本 2 字符"/>
    <w:link w:val="24"/>
    <w:qFormat/>
    <w:uiPriority w:val="99"/>
    <w:rPr>
      <w:rFonts w:eastAsia="仿宋"/>
      <w:sz w:val="28"/>
    </w:rPr>
  </w:style>
  <w:style w:type="paragraph" w:styleId="49">
    <w:name w:val="List Paragraph"/>
    <w:basedOn w:val="1"/>
    <w:link w:val="62"/>
    <w:qFormat/>
    <w:uiPriority w:val="34"/>
    <w:pPr>
      <w:ind w:firstLine="420"/>
    </w:pPr>
  </w:style>
  <w:style w:type="paragraph" w:customStyle="1" w:styleId="50">
    <w:name w:val="1级标题Alt+1"/>
    <w:basedOn w:val="3"/>
    <w:link w:val="52"/>
    <w:qFormat/>
    <w:uiPriority w:val="0"/>
    <w:pPr>
      <w:keepLines w:val="0"/>
      <w:numPr>
        <w:ilvl w:val="0"/>
        <w:numId w:val="1"/>
      </w:numPr>
      <w:ind w:left="200" w:hanging="200" w:hangingChars="200"/>
      <w:outlineLvl w:val="0"/>
    </w:pPr>
    <w:rPr>
      <w:rFonts w:ascii="Times New Roman" w:hAnsi="Times New Roman"/>
    </w:rPr>
  </w:style>
  <w:style w:type="character" w:customStyle="1" w:styleId="51">
    <w:name w:val="2级标题Alt+2 字符"/>
    <w:link w:val="7"/>
    <w:qFormat/>
    <w:uiPriority w:val="0"/>
    <w:rPr>
      <w:rFonts w:ascii="Times New Roman" w:hAnsi="Times New Roman" w:eastAsia="黑体"/>
      <w:b/>
      <w:bCs/>
      <w:kern w:val="2"/>
      <w:sz w:val="28"/>
      <w:szCs w:val="32"/>
    </w:rPr>
  </w:style>
  <w:style w:type="character" w:customStyle="1" w:styleId="52">
    <w:name w:val="1级标题Alt+1 字符"/>
    <w:link w:val="50"/>
    <w:qFormat/>
    <w:uiPriority w:val="0"/>
    <w:rPr>
      <w:rFonts w:ascii="Times New Roman" w:hAnsi="Times New Roman" w:eastAsia="黑体"/>
      <w:b/>
      <w:bCs/>
      <w:kern w:val="2"/>
      <w:sz w:val="30"/>
      <w:szCs w:val="32"/>
    </w:rPr>
  </w:style>
  <w:style w:type="character" w:customStyle="1" w:styleId="53">
    <w:name w:val="3级标题Alt+3 字符"/>
    <w:link w:val="6"/>
    <w:qFormat/>
    <w:uiPriority w:val="0"/>
    <w:rPr>
      <w:rFonts w:ascii="Times New Roman" w:hAnsi="Times New Roman" w:eastAsia="黑体"/>
      <w:b/>
      <w:bCs/>
      <w:kern w:val="2"/>
      <w:sz w:val="28"/>
      <w:szCs w:val="32"/>
    </w:rPr>
  </w:style>
  <w:style w:type="character" w:customStyle="1" w:styleId="54">
    <w:name w:val="批注文字 字符"/>
    <w:link w:val="11"/>
    <w:semiHidden/>
    <w:qFormat/>
    <w:uiPriority w:val="99"/>
    <w:rPr>
      <w:rFonts w:ascii="Times New Roman" w:hAnsi="Times New Roman" w:eastAsia="宋体"/>
      <w:sz w:val="28"/>
    </w:rPr>
  </w:style>
  <w:style w:type="character" w:customStyle="1" w:styleId="55">
    <w:name w:val="批注主题 字符"/>
    <w:link w:val="26"/>
    <w:semiHidden/>
    <w:qFormat/>
    <w:uiPriority w:val="99"/>
    <w:rPr>
      <w:rFonts w:ascii="Times New Roman" w:hAnsi="Times New Roman" w:eastAsia="宋体"/>
      <w:b/>
      <w:bCs/>
      <w:sz w:val="28"/>
    </w:rPr>
  </w:style>
  <w:style w:type="character" w:customStyle="1" w:styleId="56">
    <w:name w:val="批注框文本 字符"/>
    <w:link w:val="16"/>
    <w:semiHidden/>
    <w:qFormat/>
    <w:uiPriority w:val="99"/>
    <w:rPr>
      <w:rFonts w:ascii="Times New Roman" w:hAnsi="Times New Roman" w:eastAsia="宋体"/>
      <w:sz w:val="18"/>
      <w:szCs w:val="18"/>
    </w:rPr>
  </w:style>
  <w:style w:type="character" w:customStyle="1" w:styleId="57">
    <w:name w:val="尾注文本 字符"/>
    <w:link w:val="15"/>
    <w:semiHidden/>
    <w:qFormat/>
    <w:uiPriority w:val="99"/>
    <w:rPr>
      <w:rFonts w:ascii="Times New Roman" w:hAnsi="Times New Roman" w:eastAsia="宋体"/>
      <w:sz w:val="28"/>
    </w:rPr>
  </w:style>
  <w:style w:type="paragraph" w:customStyle="1" w:styleId="58">
    <w:name w:val="4级标题Alt+4"/>
    <w:basedOn w:val="6"/>
    <w:link w:val="59"/>
    <w:qFormat/>
    <w:uiPriority w:val="0"/>
    <w:pPr>
      <w:numPr>
        <w:ilvl w:val="3"/>
      </w:numPr>
      <w:outlineLvl w:val="3"/>
    </w:pPr>
  </w:style>
  <w:style w:type="character" w:customStyle="1" w:styleId="59">
    <w:name w:val="4级标题Alt+4 字符"/>
    <w:link w:val="58"/>
    <w:qFormat/>
    <w:uiPriority w:val="0"/>
    <w:rPr>
      <w:rFonts w:ascii="Times New Roman" w:hAnsi="Times New Roman" w:eastAsia="黑体"/>
      <w:b/>
      <w:bCs/>
      <w:kern w:val="2"/>
      <w:sz w:val="28"/>
      <w:szCs w:val="32"/>
    </w:rPr>
  </w:style>
  <w:style w:type="paragraph" w:customStyle="1" w:styleId="60">
    <w:name w:val="符号1Alt+F"/>
    <w:basedOn w:val="49"/>
    <w:link w:val="63"/>
    <w:qFormat/>
    <w:uiPriority w:val="0"/>
    <w:pPr>
      <w:numPr>
        <w:ilvl w:val="0"/>
        <w:numId w:val="2"/>
      </w:numPr>
      <w:ind w:left="200" w:hanging="200" w:hangingChars="200"/>
    </w:pPr>
  </w:style>
  <w:style w:type="paragraph" w:customStyle="1" w:styleId="61">
    <w:name w:val="三级标题"/>
    <w:basedOn w:val="7"/>
    <w:next w:val="1"/>
    <w:qFormat/>
    <w:uiPriority w:val="0"/>
    <w:pPr>
      <w:keepNext w:val="0"/>
      <w:numPr>
        <w:ilvl w:val="0"/>
        <w:numId w:val="0"/>
      </w:numPr>
      <w:ind w:firstLine="200" w:firstLineChars="200"/>
      <w:outlineLvl w:val="2"/>
    </w:pPr>
  </w:style>
  <w:style w:type="character" w:customStyle="1" w:styleId="62">
    <w:name w:val="列出段落 字符"/>
    <w:link w:val="49"/>
    <w:qFormat/>
    <w:uiPriority w:val="34"/>
    <w:rPr>
      <w:rFonts w:ascii="Times New Roman" w:hAnsi="Times New Roman" w:eastAsia="宋体"/>
      <w:sz w:val="28"/>
    </w:rPr>
  </w:style>
  <w:style w:type="character" w:customStyle="1" w:styleId="63">
    <w:name w:val="符号1Alt+F 字符"/>
    <w:link w:val="60"/>
    <w:qFormat/>
    <w:uiPriority w:val="0"/>
    <w:rPr>
      <w:rFonts w:ascii="Times New Roman" w:hAnsi="Times New Roman" w:eastAsia="宋体"/>
      <w:kern w:val="2"/>
      <w:sz w:val="28"/>
      <w:szCs w:val="22"/>
    </w:rPr>
  </w:style>
  <w:style w:type="paragraph" w:customStyle="1" w:styleId="64">
    <w:name w:val="表题Alt+B"/>
    <w:basedOn w:val="65"/>
    <w:qFormat/>
    <w:uiPriority w:val="0"/>
    <w:pPr>
      <w:keepNext/>
    </w:pPr>
    <w:rPr>
      <w:b/>
      <w:sz w:val="24"/>
      <w:szCs w:val="24"/>
    </w:rPr>
  </w:style>
  <w:style w:type="paragraph" w:customStyle="1" w:styleId="65">
    <w:name w:val="图题Alt+T"/>
    <w:basedOn w:val="1"/>
    <w:next w:val="1"/>
    <w:link w:val="66"/>
    <w:qFormat/>
    <w:uiPriority w:val="0"/>
    <w:pPr>
      <w:widowControl/>
      <w:ind w:firstLine="0" w:firstLineChars="0"/>
      <w:jc w:val="center"/>
    </w:pPr>
    <w:rPr>
      <w:rFonts w:eastAsia="仿宋"/>
      <w:sz w:val="21"/>
      <w:szCs w:val="28"/>
    </w:rPr>
  </w:style>
  <w:style w:type="character" w:customStyle="1" w:styleId="66">
    <w:name w:val="图题Alt+T 字符"/>
    <w:link w:val="65"/>
    <w:qFormat/>
    <w:uiPriority w:val="0"/>
    <w:rPr>
      <w:rFonts w:ascii="Times New Roman" w:hAnsi="Times New Roman" w:eastAsia="仿宋"/>
      <w:kern w:val="2"/>
      <w:sz w:val="21"/>
      <w:szCs w:val="28"/>
    </w:rPr>
  </w:style>
  <w:style w:type="paragraph" w:customStyle="1" w:styleId="67">
    <w:name w:val="表题"/>
    <w:basedOn w:val="65"/>
    <w:link w:val="68"/>
    <w:qFormat/>
    <w:uiPriority w:val="0"/>
    <w:pPr>
      <w:keepNext/>
    </w:pPr>
  </w:style>
  <w:style w:type="character" w:customStyle="1" w:styleId="68">
    <w:name w:val="表题 字符"/>
    <w:basedOn w:val="66"/>
    <w:link w:val="67"/>
    <w:qFormat/>
    <w:uiPriority w:val="0"/>
    <w:rPr>
      <w:rFonts w:ascii="仿宋" w:hAnsi="仿宋" w:eastAsia="仿宋"/>
      <w:kern w:val="2"/>
      <w:sz w:val="24"/>
      <w:szCs w:val="28"/>
    </w:rPr>
  </w:style>
  <w:style w:type="paragraph" w:customStyle="1" w:styleId="69">
    <w:name w:val="符号删"/>
    <w:basedOn w:val="60"/>
    <w:qFormat/>
    <w:uiPriority w:val="0"/>
    <w:pPr>
      <w:numPr>
        <w:numId w:val="3"/>
      </w:numPr>
      <w:ind w:left="500" w:leftChars="400" w:hanging="100" w:hangingChars="100"/>
    </w:pPr>
  </w:style>
  <w:style w:type="character" w:customStyle="1" w:styleId="70">
    <w:name w:val="题注 字符"/>
    <w:link w:val="10"/>
    <w:qFormat/>
    <w:locked/>
    <w:uiPriority w:val="0"/>
    <w:rPr>
      <w:rFonts w:ascii="等线 Light" w:hAnsi="等线 Light" w:eastAsia="黑体"/>
      <w:kern w:val="2"/>
    </w:rPr>
  </w:style>
  <w:style w:type="character" w:customStyle="1" w:styleId="71">
    <w:name w:val="报告正文 Char"/>
    <w:link w:val="72"/>
    <w:qFormat/>
    <w:locked/>
    <w:uiPriority w:val="0"/>
    <w:rPr>
      <w:rFonts w:ascii="宋体" w:hAnsi="宋体" w:eastAsia="宋体"/>
      <w:sz w:val="24"/>
      <w:szCs w:val="28"/>
    </w:rPr>
  </w:style>
  <w:style w:type="paragraph" w:customStyle="1" w:styleId="72">
    <w:name w:val="报告正文"/>
    <w:basedOn w:val="1"/>
    <w:link w:val="71"/>
    <w:qFormat/>
    <w:locked/>
    <w:uiPriority w:val="0"/>
    <w:pPr>
      <w:ind w:firstLine="560"/>
    </w:pPr>
    <w:rPr>
      <w:rFonts w:ascii="宋体" w:hAnsi="宋体"/>
      <w:kern w:val="0"/>
      <w:sz w:val="24"/>
      <w:szCs w:val="28"/>
    </w:rPr>
  </w:style>
  <w:style w:type="paragraph" w:customStyle="1" w:styleId="73">
    <w:name w:val="符号3Alt+F3"/>
    <w:basedOn w:val="49"/>
    <w:qFormat/>
    <w:uiPriority w:val="0"/>
    <w:pPr>
      <w:numPr>
        <w:ilvl w:val="2"/>
        <w:numId w:val="4"/>
      </w:numPr>
      <w:ind w:left="400" w:leftChars="400" w:firstLine="0" w:firstLineChars="0"/>
    </w:pPr>
  </w:style>
  <w:style w:type="paragraph" w:customStyle="1" w:styleId="74">
    <w:name w:val="符号2，Alt+F2"/>
    <w:basedOn w:val="49"/>
    <w:qFormat/>
    <w:uiPriority w:val="0"/>
    <w:pPr>
      <w:numPr>
        <w:ilvl w:val="1"/>
        <w:numId w:val="5"/>
      </w:numPr>
      <w:ind w:left="620" w:leftChars="200" w:firstLine="0" w:firstLineChars="0"/>
    </w:pPr>
  </w:style>
  <w:style w:type="paragraph" w:customStyle="1" w:styleId="75">
    <w:name w:val="表格Alt+g"/>
    <w:basedOn w:val="65"/>
    <w:qFormat/>
    <w:uiPriority w:val="0"/>
    <w:pPr>
      <w:spacing w:line="240" w:lineRule="auto"/>
    </w:pPr>
    <w:rPr>
      <w:sz w:val="24"/>
    </w:rPr>
  </w:style>
  <w:style w:type="paragraph" w:customStyle="1" w:styleId="76">
    <w:name w:val="参考文献Alt+c"/>
    <w:basedOn w:val="49"/>
    <w:qFormat/>
    <w:uiPriority w:val="0"/>
    <w:pPr>
      <w:numPr>
        <w:ilvl w:val="0"/>
        <w:numId w:val="6"/>
      </w:numPr>
      <w:ind w:left="561" w:firstLine="0" w:firstLineChars="0"/>
    </w:pPr>
    <w:rPr>
      <w:sz w:val="21"/>
      <w:szCs w:val="21"/>
    </w:rPr>
  </w:style>
  <w:style w:type="paragraph" w:customStyle="1" w:styleId="77">
    <w:name w:val="正文5级alt+5"/>
    <w:basedOn w:val="1"/>
    <w:qFormat/>
    <w:uiPriority w:val="0"/>
    <w:pPr>
      <w:numPr>
        <w:ilvl w:val="4"/>
        <w:numId w:val="1"/>
      </w:numPr>
      <w:ind w:firstLineChars="0"/>
    </w:pPr>
  </w:style>
  <w:style w:type="paragraph" w:customStyle="1" w:styleId="78">
    <w:name w:val="正文6级alt+6"/>
    <w:basedOn w:val="1"/>
    <w:qFormat/>
    <w:uiPriority w:val="0"/>
    <w:pPr>
      <w:numPr>
        <w:ilvl w:val="5"/>
        <w:numId w:val="1"/>
      </w:numPr>
      <w:ind w:firstLineChars="0"/>
    </w:pPr>
  </w:style>
  <w:style w:type="paragraph" w:customStyle="1" w:styleId="79">
    <w:name w:val="正文居中Alt+x"/>
    <w:basedOn w:val="1"/>
    <w:qFormat/>
    <w:uiPriority w:val="0"/>
    <w:pPr>
      <w:ind w:firstLine="0" w:firstLineChars="0"/>
      <w:jc w:val="center"/>
    </w:pPr>
    <w:rPr>
      <w:color w:val="000000" w:themeColor="text1"/>
      <w14:textFill>
        <w14:solidFill>
          <w14:schemeClr w14:val="tx1"/>
        </w14:solidFill>
      </w14:textFill>
    </w:rPr>
  </w:style>
  <w:style w:type="paragraph" w:customStyle="1" w:styleId="80">
    <w:name w:val="编号列表-数字"/>
    <w:basedOn w:val="49"/>
    <w:qFormat/>
    <w:uiPriority w:val="0"/>
    <w:pPr>
      <w:numPr>
        <w:ilvl w:val="0"/>
        <w:numId w:val="7"/>
      </w:numPr>
      <w:ind w:left="788" w:hanging="227" w:firstLineChars="0"/>
    </w:pPr>
  </w:style>
  <w:style w:type="paragraph" w:customStyle="1" w:styleId="81">
    <w:name w:val="编号列表-字母"/>
    <w:basedOn w:val="49"/>
    <w:qFormat/>
    <w:uiPriority w:val="0"/>
    <w:pPr>
      <w:numPr>
        <w:ilvl w:val="0"/>
        <w:numId w:val="8"/>
      </w:numPr>
      <w:ind w:left="788" w:hanging="227" w:firstLineChars="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microsoft.com/office/2006/relationships/keyMapCustomizations" Target="customizations.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7</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2026-01-27T03:55:45Z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