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bidi w:val="0"/>
        <w:spacing w:beforeAutospacing="0" w:afterAutospacing="0" w:line="579" w:lineRule="exact"/>
        <w:ind w:left="0" w:leftChars="0" w:rightChars="0" w:firstLine="800" w:firstLineChars="200"/>
        <w:jc w:val="center"/>
        <w:rPr>
          <w:rFonts w:hint="eastAsia" w:ascii="Times New Roman" w:hAnsi="方正仿宋_GBK" w:eastAsia="方正仿宋_GBK" w:cs="方正仿宋_GBK"/>
          <w:b w:val="0"/>
          <w:i w:val="0"/>
          <w:sz w:val="40"/>
          <w:szCs w:val="28"/>
          <w:lang w:val="en-US" w:eastAsia="zh-CN"/>
        </w:rPr>
      </w:pPr>
      <w:r>
        <w:rPr>
          <w:rFonts w:hint="eastAsia" w:ascii="Times New Roman" w:hAnsi="方正仿宋_GBK" w:eastAsia="方正仿宋_GBK" w:cs="方正仿宋_GBK"/>
          <w:b w:val="0"/>
          <w:i w:val="0"/>
          <w:sz w:val="40"/>
          <w:szCs w:val="28"/>
          <w:lang w:val="en-US" w:eastAsia="zh-CN"/>
        </w:rPr>
        <w:t>侦察无人机</w:t>
      </w:r>
    </w:p>
    <w:p>
      <w:pPr>
        <w:pStyle w:val="82"/>
        <w:bidi w:val="0"/>
        <w:rPr>
          <w:rFonts w:hint="eastAsia"/>
        </w:rPr>
      </w:pPr>
      <w:r>
        <w:rPr>
          <w:rFonts w:hint="eastAsia"/>
          <w:lang w:val="en-US" w:eastAsia="zh-CN"/>
        </w:rPr>
        <w:t>产品概述</w:t>
      </w:r>
    </w:p>
    <w:p>
      <w:pPr>
        <w:bidi w:val="0"/>
      </w:pPr>
      <w:r>
        <w:rPr>
          <w:lang w:val="en-US" w:eastAsia="zh-CN"/>
        </w:rPr>
        <w:t>多旋翼侦查无人机主要由多旋翼</w:t>
      </w:r>
      <w:r>
        <w:rPr>
          <w:rFonts w:hint="eastAsia"/>
          <w:lang w:val="en-US" w:eastAsia="zh-CN"/>
        </w:rPr>
        <w:t>平台</w:t>
      </w:r>
      <w:r>
        <w:rPr>
          <w:lang w:val="en-US" w:eastAsia="zh-CN"/>
        </w:rPr>
        <w:t>、机载侦查载荷、地面控制终端</w:t>
      </w:r>
      <w:r>
        <w:rPr>
          <w:rFonts w:hint="eastAsia"/>
          <w:lang w:val="en-US" w:eastAsia="zh-CN"/>
        </w:rPr>
        <w:t>组成，</w:t>
      </w:r>
      <w:r>
        <w:rPr>
          <w:lang w:val="en-US" w:eastAsia="zh-CN"/>
        </w:rPr>
        <w:t>其中地面控制终端集成了信号接收模块、实时图传模块；地面控制终端通过无线信号实现对无人机的远程操控，能够高效完成各类复杂场景下的快速侦查、信息采集任务。</w:t>
      </w:r>
    </w:p>
    <w:p>
      <w:pPr>
        <w:bidi w:val="0"/>
      </w:pPr>
      <w:bookmarkStart w:id="0" w:name="_GoBack"/>
      <w:bookmarkEnd w:id="0"/>
      <w:r>
        <w:rPr>
          <w:lang w:val="en-US" w:eastAsia="zh-CN"/>
        </w:rPr>
        <w:t>多旋翼侦查无人机主要用于应急救援、安防巡检、环境监测等场景下的快速侦查与信息反馈，系统采用轻量化、便携化设计，可灵活搭载高清可见光摄像头、红外热成像仪、气体探测模块等设备，以满足多样化侦查需求。其典型应用场景包括：在地震、洪水等灾害现场，快速升空排查被困人员位置、评估灾害损失，为救援指挥提供精准数据支撑；在园区、厂区等安防场景，开展常态化巡检，实时监测异常情况、防范安全隐患；以及在山区、林地等复杂地形，执行环境监测、火情排查任务，快速捕捉异常信号，实现全方位、无死角侦查，确保各类隐患早发现、早处置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9390" cy="3435985"/>
            <wp:effectExtent l="0" t="0" r="16510" b="12065"/>
            <wp:docPr id="2" name="图片 2" descr="载重3kg无人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载重3kg无人机"/>
                    <pic:cNvPicPr>
                      <a:picLocks noChangeAspect="1"/>
                    </pic:cNvPicPr>
                  </pic:nvPicPr>
                  <pic:blipFill>
                    <a:blip r:embed="rId6"/>
                    <a:srcRect t="20484" b="14433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FC-X4无人机</w:t>
      </w:r>
    </w:p>
    <w:p>
      <w:pPr>
        <w:pStyle w:val="8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技术指标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5"/>
        <w:gridCol w:w="58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标准载重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-20</w:t>
            </w:r>
            <w:r>
              <w:rPr>
                <w:rFonts w:hint="eastAsia"/>
                <w:lang w:val="en-US" w:eastAsia="zh-CN"/>
              </w:rPr>
              <w:t>℃</w:t>
            </w:r>
            <w:r>
              <w:rPr>
                <w:rFonts w:hint="eastAsia"/>
              </w:rPr>
              <w:t>~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  <w:lang w:val="en-US" w:eastAsia="zh-CN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旋翼数量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4轴4桨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空载续航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60</w:t>
            </w:r>
            <w:r>
              <w:rPr>
                <w:rFonts w:hint="eastAsia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动力系统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FOC高效动力系统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螺旋桨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寸桨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载重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kg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续航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0min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定位精度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±0.5m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对称</w:t>
            </w:r>
            <w:r>
              <w:rPr>
                <w:rFonts w:hint="eastAsia"/>
              </w:rPr>
              <w:t>轴距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83</w:t>
            </w:r>
            <w:r>
              <w:rPr>
                <w:rFonts w:hint="eastAsi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可抗风等级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定位系统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GPS/北斗/伽利略/格洛纳斯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最大飞行海拔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000m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保护功能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失控返航、低电量返航降落、断点续飞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最大飞行速度</w:t>
            </w:r>
          </w:p>
        </w:tc>
        <w:tc>
          <w:tcPr>
            <w:tcW w:w="584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15m/s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pStyle w:val="50"/>
        <w:bidi w:val="0"/>
      </w:pPr>
      <w:r>
        <w:t>应用概述</w:t>
      </w:r>
    </w:p>
    <w:p>
      <w:pPr>
        <w:bidi w:val="0"/>
      </w:pPr>
      <w:r>
        <w:rPr>
          <w:rFonts w:hint="eastAsia"/>
        </w:rPr>
        <w:t>为积极践行水利改革发展总基调和“安全、实用”水利网信发展总要求，贯彻落实全国水利工作会议部署和“大力推进智慧水利”要求，水利部决定开展智慧水利先行先试工作。“智慧水利”需依托现代化的技术手段，全面建成水利信息基础感知体系，健全保障支撑环境，推动水利综合业务精细化管理，提升科学化决策调度管理水平，最终形成“更透彻的感知、更全面的互联互通、更科学的决策、更高效智能的管理”的智慧水利管理体系。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应用场景</w:t>
      </w:r>
    </w:p>
    <w:p>
      <w:pPr>
        <w:pStyle w:val="7"/>
        <w:bidi w:val="0"/>
      </w:pPr>
      <w:r>
        <w:t>河湖监测与监管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675" cy="2881630"/>
            <wp:effectExtent l="0" t="0" r="3175" b="13970"/>
            <wp:docPr id="11" name="图片 11" descr="R-C_enh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-C_enhanc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</w:pPr>
      <w:r>
        <w:t>水土保持调查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8755" cy="3105150"/>
            <wp:effectExtent l="0" t="0" r="17145" b="0"/>
            <wp:docPr id="1" name="图片 1" descr="1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</w:p>
    <w:p>
      <w:pPr>
        <w:pStyle w:val="7"/>
        <w:bidi w:val="0"/>
      </w:pPr>
      <w:r>
        <w:t>水旱灾害防御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040" cy="2992755"/>
            <wp:effectExtent l="0" t="0" r="3810" b="17145"/>
            <wp:docPr id="12" name="图片 12" descr="OIP-C (1)_enh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OIP-C (1)_enhanc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</w:pPr>
      <w:r>
        <w:t>水利工程检查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040" cy="3515360"/>
            <wp:effectExtent l="0" t="0" r="3810" b="8890"/>
            <wp:docPr id="13" name="图片 13" descr="OIP-C_enh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OIP-C_enhanc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7"/>
        <w:bidi w:val="0"/>
      </w:pPr>
      <w:r>
        <w:t>堰塞湖应急监测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9390" cy="3959225"/>
            <wp:effectExtent l="0" t="0" r="16510" b="3175"/>
            <wp:docPr id="7" name="图片 7" descr="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</w:pPr>
      <w:r>
        <w:t>冰凌应急监测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5580" cy="3583305"/>
            <wp:effectExtent l="0" t="0" r="1270" b="17145"/>
            <wp:docPr id="14" name="图片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0" w:firstLineChars="71"/>
        <w:rPr>
          <w:rFonts w:hint="eastAsia"/>
          <w:b/>
          <w:bCs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AC548E3"/>
    <w:rsid w:val="0F271833"/>
    <w:rsid w:val="14ED4087"/>
    <w:rsid w:val="16592C9C"/>
    <w:rsid w:val="18A22A7E"/>
    <w:rsid w:val="19191C0D"/>
    <w:rsid w:val="1A23346A"/>
    <w:rsid w:val="1C487F56"/>
    <w:rsid w:val="1EF35BE7"/>
    <w:rsid w:val="225C2538"/>
    <w:rsid w:val="25483AD3"/>
    <w:rsid w:val="27877FEA"/>
    <w:rsid w:val="2AB339A7"/>
    <w:rsid w:val="33BB1B4B"/>
    <w:rsid w:val="350626A0"/>
    <w:rsid w:val="38F2748D"/>
    <w:rsid w:val="40EB7AE8"/>
    <w:rsid w:val="416F4E6C"/>
    <w:rsid w:val="4514503D"/>
    <w:rsid w:val="496000D2"/>
    <w:rsid w:val="49F841C5"/>
    <w:rsid w:val="4A605284"/>
    <w:rsid w:val="526136A3"/>
    <w:rsid w:val="60F81D85"/>
    <w:rsid w:val="63767BC6"/>
    <w:rsid w:val="76040AEF"/>
    <w:rsid w:val="78706A41"/>
    <w:rsid w:val="7C916E0B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2">
    <w:name w:val="1级标题"/>
    <w:basedOn w:val="3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microsoft.com/office/2006/relationships/keyMapCustomizations" Target="customizations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5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2026-03-11T06:47:19Z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