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bidi w:val="0"/>
        <w:spacing w:beforeAutospacing="0" w:afterAutospacing="0" w:line="579" w:lineRule="exact"/>
        <w:ind w:left="0" w:leftChars="0" w:rightChars="0" w:firstLine="800" w:firstLineChars="200"/>
        <w:jc w:val="center"/>
        <w:rPr>
          <w:rFonts w:hint="eastAsia" w:ascii="Times New Roman" w:hAnsi="方正仿宋_GBK" w:eastAsia="方正仿宋_GBK" w:cs="方正仿宋_GBK"/>
          <w:b w:val="0"/>
          <w:i w:val="0"/>
          <w:sz w:val="40"/>
          <w:szCs w:val="28"/>
          <w:lang w:val="en-US" w:eastAsia="zh-CN"/>
        </w:rPr>
      </w:pPr>
      <w:r>
        <w:rPr>
          <w:rFonts w:hint="eastAsia" w:hAnsi="方正仿宋_GBK" w:eastAsia="方正仿宋_GBK" w:cs="方正仿宋_GBK"/>
          <w:b w:val="0"/>
          <w:i w:val="0"/>
          <w:sz w:val="40"/>
          <w:szCs w:val="28"/>
          <w:lang w:val="en-US" w:eastAsia="zh-CN"/>
        </w:rPr>
        <w:t>油气管道</w:t>
      </w:r>
      <w:r>
        <w:rPr>
          <w:rFonts w:hint="eastAsia" w:ascii="Times New Roman" w:hAnsi="方正仿宋_GBK" w:eastAsia="方正仿宋_GBK" w:cs="方正仿宋_GBK"/>
          <w:b w:val="0"/>
          <w:i w:val="0"/>
          <w:sz w:val="40"/>
          <w:szCs w:val="28"/>
          <w:lang w:val="en-US" w:eastAsia="zh-CN"/>
        </w:rPr>
        <w:t>巡检无人机</w:t>
      </w:r>
    </w:p>
    <w:p>
      <w:pPr>
        <w:pStyle w:val="83"/>
        <w:bidi w:val="0"/>
        <w:rPr>
          <w:rFonts w:hint="eastAsia"/>
        </w:rPr>
      </w:pPr>
      <w:r>
        <w:rPr>
          <w:rFonts w:hint="eastAsia"/>
          <w:lang w:val="en-US" w:eastAsia="zh-CN"/>
        </w:rPr>
        <w:t>产品概述</w:t>
      </w:r>
    </w:p>
    <w:p>
      <w:pPr>
        <w:bidi w:val="0"/>
      </w:pPr>
      <w:r>
        <w:rPr>
          <w:lang w:val="en-US" w:eastAsia="zh-CN"/>
        </w:rPr>
        <w:t>油气管道巡检无人机是一款专为长输油气管道全生命周期完整性管理设计的专业化智能巡检系统。系统主要由高可靠性工业级飞行平台、多类型机载巡检载荷和一体化地面控制终端三部分组成，能够在沙漠、戈壁、高山、雪域等复杂地形及交通不便区域，高效完成油气管道大范围巡护、隐患排查、应急处置及施工监理等复杂场景下的巡检与数据采集任务。</w:t>
      </w:r>
    </w:p>
    <w:p>
      <w:pPr>
        <w:bidi w:val="0"/>
      </w:pPr>
      <w:r>
        <w:rPr>
          <w:lang w:val="en-US" w:eastAsia="zh-CN"/>
        </w:rPr>
        <w:t>系统采用模块化设计与高适配性架构，可灵活搭载高清可见光变焦相机、红外热成像仪、激光雷达等专业化载荷，结合智能识别技术，覆盖长输油气管道巡检的多样化需求，实现从</w:t>
      </w:r>
      <w:r>
        <w:rPr>
          <w:rFonts w:hint="eastAsia"/>
          <w:lang w:val="en-US" w:eastAsia="zh-CN"/>
        </w:rPr>
        <w:t>“</w:t>
      </w:r>
      <w:r>
        <w:rPr>
          <w:lang w:val="en-US" w:eastAsia="zh-CN"/>
        </w:rPr>
        <w:t>人工巡检</w:t>
      </w:r>
      <w:r>
        <w:rPr>
          <w:rFonts w:hint="eastAsia"/>
          <w:lang w:val="en-US" w:eastAsia="zh-CN"/>
        </w:rPr>
        <w:t>”</w:t>
      </w:r>
      <w:r>
        <w:rPr>
          <w:lang w:val="en-US" w:eastAsia="zh-CN"/>
        </w:rPr>
        <w:t>向</w:t>
      </w:r>
      <w:r>
        <w:rPr>
          <w:rFonts w:hint="eastAsia"/>
          <w:lang w:val="en-US" w:eastAsia="zh-CN"/>
        </w:rPr>
        <w:t>“</w:t>
      </w:r>
      <w:r>
        <w:rPr>
          <w:lang w:val="en-US" w:eastAsia="zh-CN"/>
        </w:rPr>
        <w:t>智能巡检</w:t>
      </w:r>
      <w:r>
        <w:rPr>
          <w:rFonts w:hint="eastAsia"/>
          <w:lang w:val="en-US" w:eastAsia="zh-CN"/>
        </w:rPr>
        <w:t>”</w:t>
      </w:r>
      <w:r>
        <w:rPr>
          <w:lang w:val="en-US" w:eastAsia="zh-CN"/>
        </w:rPr>
        <w:t>的模式转变。其主要应用场景包括：对长输油气管道开展常态化自主巡检，精准识别管道泄漏、表面腐蚀、违规施工、占压、重载车辆碾压、打孔盗油等风险隐患，提升隐患排查效率与精准度；通过视频实时回传实现现场取证与历史数据回溯对比，助力管道巡护信息化管理，解决破坏、盗窃取证困难的问题，</w:t>
      </w:r>
      <w:r>
        <w:rPr>
          <w:rFonts w:hint="eastAsia"/>
          <w:lang w:val="en-US" w:eastAsia="zh-CN"/>
        </w:rPr>
        <w:t>同时</w:t>
      </w:r>
      <w:r>
        <w:rPr>
          <w:lang w:val="en-US" w:eastAsia="zh-CN"/>
        </w:rPr>
        <w:t>规避人工巡护的人员安全风险</w:t>
      </w:r>
      <w:r>
        <w:rPr>
          <w:rFonts w:hint="eastAsia"/>
          <w:lang w:val="en-US" w:eastAsia="zh-CN"/>
        </w:rPr>
        <w:t>。</w:t>
      </w:r>
    </w:p>
    <w:p>
      <w:pPr>
        <w:bidi w:val="0"/>
      </w:pPr>
    </w:p>
    <w:p>
      <w:pPr>
        <w:bidi w:val="0"/>
        <w:rPr>
          <w:rFonts w:hint="eastAsia"/>
          <w:lang w:eastAsia="zh-CN"/>
        </w:rPr>
      </w:pPr>
    </w:p>
    <w:p>
      <w:pPr>
        <w:pStyle w:val="40"/>
        <w:bidi w:val="0"/>
        <w:rPr>
          <w:rFonts w:hint="eastAsia"/>
          <w:lang w:eastAsia="zh-CN"/>
        </w:rPr>
      </w:pPr>
      <w:r>
        <w:rPr>
          <w:rFonts w:hint="eastAsia"/>
          <w:lang w:eastAsia="zh-CN"/>
        </w:rPr>
        <w:drawing>
          <wp:inline distT="0" distB="0" distL="114300" distR="114300">
            <wp:extent cx="5274945" cy="3131820"/>
            <wp:effectExtent l="0" t="0" r="1905" b="11430"/>
            <wp:docPr id="4" name="图片 4" descr="Snipaste_2026-03-13_13-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nipaste_2026-03-13_13-38-37"/>
                    <pic:cNvPicPr>
                      <a:picLocks noChangeAspect="1"/>
                    </pic:cNvPicPr>
                  </pic:nvPicPr>
                  <pic:blipFill>
                    <a:blip r:embed="rId6"/>
                    <a:stretch>
                      <a:fillRect/>
                    </a:stretch>
                  </pic:blipFill>
                  <pic:spPr>
                    <a:xfrm>
                      <a:off x="0" y="0"/>
                      <a:ext cx="5274945" cy="3131820"/>
                    </a:xfrm>
                    <a:prstGeom prst="rect">
                      <a:avLst/>
                    </a:prstGeom>
                  </pic:spPr>
                </pic:pic>
              </a:graphicData>
            </a:graphic>
          </wp:inline>
        </w:drawing>
      </w:r>
    </w:p>
    <w:p>
      <w:pPr>
        <w:pStyle w:val="66"/>
        <w:bidi w:val="0"/>
        <w:rPr>
          <w:rFonts w:hint="eastAsia"/>
          <w:lang w:val="en-US" w:eastAsia="zh-CN"/>
        </w:rPr>
      </w:pPr>
      <w:r>
        <w:rPr>
          <w:rFonts w:hint="eastAsia"/>
          <w:lang w:val="en-US" w:eastAsia="zh-CN"/>
        </w:rPr>
        <w:t xml:space="preserve">图1 </w:t>
      </w:r>
      <w:bookmarkStart w:id="0" w:name="_GoBack"/>
      <w:bookmarkEnd w:id="0"/>
      <w:r>
        <w:rPr>
          <w:rFonts w:hint="eastAsia"/>
        </w:rPr>
        <w:t>FC-</w:t>
      </w:r>
      <w:r>
        <w:rPr>
          <w:rFonts w:hint="eastAsia"/>
          <w:lang w:val="en-US" w:eastAsia="zh-CN"/>
        </w:rPr>
        <w:t>YQXJ-01无人机</w:t>
      </w:r>
    </w:p>
    <w:p>
      <w:pPr>
        <w:pStyle w:val="83"/>
        <w:bidi w:val="0"/>
        <w:rPr>
          <w:rFonts w:hint="default"/>
          <w:lang w:val="en-US" w:eastAsia="zh-CN"/>
        </w:rPr>
      </w:pPr>
      <w:r>
        <w:rPr>
          <w:rFonts w:hint="eastAsia"/>
          <w:lang w:val="en-US" w:eastAsia="zh-CN"/>
        </w:rPr>
        <w:t>技术指标</w:t>
      </w:r>
    </w:p>
    <w:tbl>
      <w:tblPr>
        <w:tblStyle w:val="2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9"/>
        <w:gridCol w:w="58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65"/>
              <w:bidi w:val="0"/>
              <w:rPr>
                <w:rFonts w:hint="eastAsia"/>
              </w:rPr>
            </w:pPr>
            <w:r>
              <w:rPr>
                <w:rFonts w:hint="eastAsia"/>
                <w:lang w:val="en-US" w:eastAsia="zh-CN"/>
              </w:rPr>
              <w:t>无人机参数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7"/>
              <w:ind w:firstLine="0" w:firstLineChars="0"/>
              <w:rPr>
                <w:rFonts w:hint="eastAsia"/>
              </w:rPr>
            </w:pPr>
            <w:r>
              <w:rPr>
                <w:rFonts w:hint="eastAsia"/>
              </w:rPr>
              <w:t>飞行器材料</w:t>
            </w:r>
          </w:p>
        </w:tc>
        <w:tc>
          <w:tcPr>
            <w:tcW w:w="5803" w:type="dxa"/>
            <w:vAlign w:val="center"/>
          </w:tcPr>
          <w:p>
            <w:pPr>
              <w:pStyle w:val="87"/>
              <w:ind w:firstLine="0" w:firstLineChars="0"/>
              <w:rPr>
                <w:rFonts w:hint="eastAsia"/>
              </w:rPr>
            </w:pPr>
            <w:r>
              <w:rPr>
                <w:rFonts w:hint="eastAsia"/>
              </w:rPr>
              <w:t>先进航空复合材料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7"/>
              <w:ind w:firstLine="0" w:firstLineChars="0"/>
              <w:rPr>
                <w:rFonts w:hint="eastAsia"/>
              </w:rPr>
            </w:pPr>
            <w:r>
              <w:rPr>
                <w:rFonts w:hint="eastAsia"/>
              </w:rPr>
              <w:t>起降方式</w:t>
            </w:r>
          </w:p>
        </w:tc>
        <w:tc>
          <w:tcPr>
            <w:tcW w:w="5803" w:type="dxa"/>
            <w:vAlign w:val="center"/>
          </w:tcPr>
          <w:p>
            <w:pPr>
              <w:pStyle w:val="87"/>
              <w:ind w:firstLine="0" w:firstLineChars="0"/>
              <w:rPr>
                <w:rFonts w:hint="eastAsia"/>
              </w:rPr>
            </w:pPr>
            <w:r>
              <w:rPr>
                <w:rFonts w:hint="eastAsia"/>
              </w:rPr>
              <w:t>垂直起降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7"/>
              <w:ind w:firstLine="0" w:firstLineChars="0"/>
              <w:rPr>
                <w:rFonts w:hint="eastAsia"/>
              </w:rPr>
            </w:pPr>
            <w:r>
              <w:rPr>
                <w:rFonts w:hint="eastAsia"/>
              </w:rPr>
              <w:t>动力系统</w:t>
            </w:r>
          </w:p>
        </w:tc>
        <w:tc>
          <w:tcPr>
            <w:tcW w:w="5803" w:type="dxa"/>
            <w:vAlign w:val="center"/>
          </w:tcPr>
          <w:p>
            <w:pPr>
              <w:pStyle w:val="87"/>
              <w:ind w:firstLine="0" w:firstLineChars="0"/>
              <w:rPr>
                <w:rFonts w:hint="eastAsia"/>
              </w:rPr>
            </w:pPr>
            <w:r>
              <w:rPr>
                <w:rFonts w:hint="eastAsia"/>
              </w:rPr>
              <w:t>纯电动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7"/>
              <w:ind w:firstLine="0" w:firstLineChars="0"/>
              <w:rPr>
                <w:rFonts w:hint="eastAsia"/>
              </w:rPr>
            </w:pPr>
            <w:r>
              <w:rPr>
                <w:rFonts w:hint="eastAsia"/>
              </w:rPr>
              <w:t>最大续航时间</w:t>
            </w:r>
          </w:p>
        </w:tc>
        <w:tc>
          <w:tcPr>
            <w:tcW w:w="5803" w:type="dxa"/>
            <w:vAlign w:val="center"/>
          </w:tcPr>
          <w:p>
            <w:pPr>
              <w:pStyle w:val="87"/>
              <w:ind w:firstLine="0" w:firstLineChars="0"/>
              <w:rPr>
                <w:rFonts w:hint="eastAsia" w:eastAsia="仿宋"/>
                <w:lang w:eastAsia="zh-CN"/>
              </w:rPr>
            </w:pPr>
            <w:r>
              <w:rPr>
                <w:rFonts w:hint="eastAsia"/>
                <w:lang w:val="en-US" w:eastAsia="zh-CN"/>
              </w:rPr>
              <w:t>180</w:t>
            </w:r>
            <w:r>
              <w:rPr>
                <w:rFonts w:hint="eastAsia"/>
              </w:rPr>
              <w:t>min</w:t>
            </w:r>
            <w:r>
              <w:rPr>
                <w:rFonts w:hint="eastAsia"/>
                <w:lang w:eastAsia="zh-CN"/>
              </w:rPr>
              <w:t>（</w:t>
            </w:r>
            <w:r>
              <w:rPr>
                <w:rFonts w:hint="eastAsia"/>
                <w:lang w:val="en-US" w:eastAsia="zh-CN"/>
              </w:rPr>
              <w:t>空载</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7"/>
              <w:ind w:firstLine="0" w:firstLineChars="0"/>
              <w:rPr>
                <w:rFonts w:hint="eastAsia"/>
              </w:rPr>
            </w:pPr>
            <w:r>
              <w:rPr>
                <w:rFonts w:hint="eastAsia"/>
              </w:rPr>
              <w:t>巡航速度</w:t>
            </w:r>
          </w:p>
        </w:tc>
        <w:tc>
          <w:tcPr>
            <w:tcW w:w="5803" w:type="dxa"/>
            <w:vAlign w:val="center"/>
          </w:tcPr>
          <w:p>
            <w:pPr>
              <w:pStyle w:val="87"/>
              <w:ind w:firstLine="0" w:firstLineChars="0"/>
              <w:rPr>
                <w:rFonts w:hint="eastAsia"/>
              </w:rPr>
            </w:pPr>
            <w:r>
              <w:rPr>
                <w:rFonts w:hint="eastAsia"/>
              </w:rPr>
              <w:t>65-120km/h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7"/>
              <w:ind w:firstLine="0" w:firstLineChars="0"/>
              <w:rPr>
                <w:rFonts w:hint="eastAsia"/>
              </w:rPr>
            </w:pPr>
            <w:r>
              <w:rPr>
                <w:rFonts w:hint="eastAsia"/>
              </w:rPr>
              <w:t>有效作业半径</w:t>
            </w:r>
          </w:p>
        </w:tc>
        <w:tc>
          <w:tcPr>
            <w:tcW w:w="5803" w:type="dxa"/>
            <w:vAlign w:val="center"/>
          </w:tcPr>
          <w:p>
            <w:pPr>
              <w:pStyle w:val="87"/>
              <w:ind w:firstLine="0" w:firstLineChars="0"/>
              <w:rPr>
                <w:rFonts w:hint="eastAsia"/>
              </w:rPr>
            </w:pPr>
            <w:r>
              <w:rPr>
                <w:rFonts w:hint="eastAsia"/>
              </w:rPr>
              <w:t>50km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7"/>
              <w:ind w:firstLine="0" w:firstLineChars="0"/>
              <w:rPr>
                <w:rFonts w:hint="eastAsia"/>
              </w:rPr>
            </w:pPr>
            <w:r>
              <w:rPr>
                <w:rFonts w:hint="eastAsia"/>
              </w:rPr>
              <w:t>最大起飞海拔</w:t>
            </w:r>
          </w:p>
        </w:tc>
        <w:tc>
          <w:tcPr>
            <w:tcW w:w="5803" w:type="dxa"/>
            <w:vAlign w:val="center"/>
          </w:tcPr>
          <w:p>
            <w:pPr>
              <w:pStyle w:val="87"/>
              <w:ind w:firstLine="0" w:firstLineChars="0"/>
              <w:rPr>
                <w:rFonts w:hint="eastAsia"/>
              </w:rPr>
            </w:pPr>
            <w:r>
              <w:rPr>
                <w:rFonts w:hint="eastAsia"/>
              </w:rPr>
              <w:t>5000m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7"/>
              <w:ind w:firstLine="0" w:firstLineChars="0"/>
              <w:rPr>
                <w:rFonts w:hint="eastAsia"/>
              </w:rPr>
            </w:pPr>
            <w:r>
              <w:rPr>
                <w:rFonts w:hint="eastAsia"/>
              </w:rPr>
              <w:t>有效载荷</w:t>
            </w:r>
          </w:p>
        </w:tc>
        <w:tc>
          <w:tcPr>
            <w:tcW w:w="5803" w:type="dxa"/>
            <w:vAlign w:val="center"/>
          </w:tcPr>
          <w:p>
            <w:pPr>
              <w:pStyle w:val="87"/>
              <w:ind w:firstLine="0" w:firstLineChars="0"/>
              <w:rPr>
                <w:rFonts w:hint="eastAsia"/>
              </w:rPr>
            </w:pPr>
            <w:r>
              <w:rPr>
                <w:rFonts w:hint="eastAsia"/>
                <w:lang w:val="en-US" w:eastAsia="zh-CN"/>
              </w:rPr>
              <w:t>5</w:t>
            </w:r>
            <w:r>
              <w:rPr>
                <w:rFonts w:hint="eastAsia"/>
              </w:rPr>
              <w:t>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6"/>
              <w:bidi w:val="0"/>
            </w:pPr>
            <w:r>
              <w:rPr>
                <w:rFonts w:hint="eastAsia"/>
              </w:rPr>
              <w:t>工作温度</w:t>
            </w:r>
          </w:p>
        </w:tc>
        <w:tc>
          <w:tcPr>
            <w:tcW w:w="5803" w:type="dxa"/>
          </w:tcPr>
          <w:p>
            <w:pPr>
              <w:pStyle w:val="76"/>
              <w:bidi w:val="0"/>
            </w:pPr>
            <w:r>
              <w:rPr>
                <w:rFonts w:hint="eastAsia"/>
              </w:rPr>
              <w:t>-20℃~50℃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0" w:hRule="atLeast"/>
        </w:trPr>
        <w:tc>
          <w:tcPr>
            <w:tcW w:w="2719" w:type="dxa"/>
          </w:tcPr>
          <w:p>
            <w:pPr>
              <w:pStyle w:val="76"/>
              <w:bidi w:val="0"/>
            </w:pPr>
            <w:r>
              <w:rPr>
                <w:rFonts w:hint="eastAsia"/>
              </w:rPr>
              <w:t>定位精度</w:t>
            </w:r>
          </w:p>
        </w:tc>
        <w:tc>
          <w:tcPr>
            <w:tcW w:w="5803" w:type="dxa"/>
          </w:tcPr>
          <w:p>
            <w:pPr>
              <w:pStyle w:val="76"/>
              <w:bidi w:val="0"/>
            </w:pPr>
            <w:r>
              <w:rPr>
                <w:rFonts w:hint="eastAsia"/>
              </w:rPr>
              <w:t>±0.5m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6"/>
              <w:bidi w:val="0"/>
            </w:pPr>
            <w:r>
              <w:rPr>
                <w:rFonts w:hint="eastAsia"/>
              </w:rPr>
              <w:t>可抗风等级</w:t>
            </w:r>
          </w:p>
        </w:tc>
        <w:tc>
          <w:tcPr>
            <w:tcW w:w="5803" w:type="dxa"/>
          </w:tcPr>
          <w:p>
            <w:pPr>
              <w:pStyle w:val="76"/>
              <w:bidi w:val="0"/>
            </w:pPr>
            <w:r>
              <w:rPr>
                <w:rFonts w:hint="eastAsia"/>
                <w:lang w:val="en-US" w:eastAsia="zh-CN"/>
              </w:rPr>
              <w:t>6</w:t>
            </w:r>
            <w:r>
              <w:rPr>
                <w:rFonts w:hint="eastAsia"/>
              </w:rPr>
              <w:t>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6"/>
              <w:bidi w:val="0"/>
            </w:pPr>
            <w:r>
              <w:rPr>
                <w:rFonts w:hint="eastAsia"/>
              </w:rPr>
              <w:t>定位系统</w:t>
            </w:r>
          </w:p>
        </w:tc>
        <w:tc>
          <w:tcPr>
            <w:tcW w:w="5803" w:type="dxa"/>
          </w:tcPr>
          <w:p>
            <w:pPr>
              <w:pStyle w:val="76"/>
              <w:bidi w:val="0"/>
            </w:pPr>
            <w:r>
              <w:rPr>
                <w:rFonts w:hint="eastAsia"/>
              </w:rPr>
              <w:t>GPS/北斗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6"/>
              <w:bidi w:val="0"/>
            </w:pPr>
            <w:r>
              <w:rPr>
                <w:rFonts w:hint="eastAsia"/>
              </w:rPr>
              <w:t>保护功能</w:t>
            </w:r>
          </w:p>
        </w:tc>
        <w:tc>
          <w:tcPr>
            <w:tcW w:w="5803" w:type="dxa"/>
          </w:tcPr>
          <w:p>
            <w:pPr>
              <w:pStyle w:val="76"/>
              <w:bidi w:val="0"/>
            </w:pPr>
            <w:r>
              <w:rPr>
                <w:rFonts w:hint="eastAsia"/>
              </w:rPr>
              <w:t>失控返航、低电量返航降落、断点续飞</w:t>
            </w:r>
          </w:p>
        </w:tc>
      </w:tr>
    </w:tbl>
    <w:p>
      <w:pPr>
        <w:pStyle w:val="51"/>
        <w:bidi w:val="0"/>
      </w:pPr>
      <w:r>
        <w:rPr>
          <w:rFonts w:hint="eastAsia"/>
        </w:rPr>
        <w:t>应用场景</w:t>
      </w:r>
    </w:p>
    <w:p>
      <w:pPr>
        <w:pStyle w:val="8"/>
        <w:bidi w:val="0"/>
      </w:pPr>
      <w:r>
        <w:rPr>
          <w:rFonts w:hint="eastAsia"/>
          <w:lang w:val="en-US" w:eastAsia="zh-CN"/>
        </w:rPr>
        <w:t>输油管道</w:t>
      </w:r>
      <w:r>
        <w:rPr>
          <w:rFonts w:hint="eastAsia"/>
        </w:rPr>
        <w:t>日常巡检</w:t>
      </w:r>
    </w:p>
    <w:p>
      <w:pPr>
        <w:pStyle w:val="84"/>
        <w:bidi w:val="0"/>
        <w:jc w:val="both"/>
      </w:pPr>
      <w:r>
        <w:rPr>
          <w:rFonts w:ascii="宋体" w:hAnsi="宋体" w:eastAsia="宋体" w:cs="宋体"/>
          <w:sz w:val="24"/>
          <w:szCs w:val="24"/>
        </w:rPr>
        <w:drawing>
          <wp:inline distT="0" distB="0" distL="114300" distR="114300">
            <wp:extent cx="5238750" cy="3048000"/>
            <wp:effectExtent l="0" t="0" r="0" b="0"/>
            <wp:docPr id="3" name="图片 3" descr="IMG_256"/>
            <wp:cNvGraphicFramePr/>
            <a:graphic xmlns:a="http://schemas.openxmlformats.org/drawingml/2006/main">
              <a:graphicData uri="http://schemas.openxmlformats.org/drawingml/2006/picture">
                <pic:pic xmlns:pic="http://schemas.openxmlformats.org/drawingml/2006/picture">
                  <pic:nvPicPr>
                    <pic:cNvPr id="3" name="图片 3" descr="IMG_256"/>
                    <pic:cNvPicPr/>
                  </pic:nvPicPr>
                  <pic:blipFill>
                    <a:blip r:embed="rId7"/>
                    <a:stretch>
                      <a:fillRect/>
                    </a:stretch>
                  </pic:blipFill>
                  <pic:spPr>
                    <a:xfrm>
                      <a:off x="0" y="0"/>
                      <a:ext cx="5238750" cy="3048000"/>
                    </a:xfrm>
                    <a:prstGeom prst="rect">
                      <a:avLst/>
                    </a:prstGeom>
                    <a:noFill/>
                    <a:ln w="9525">
                      <a:noFill/>
                    </a:ln>
                  </pic:spPr>
                </pic:pic>
              </a:graphicData>
            </a:graphic>
          </wp:inline>
        </w:drawing>
      </w:r>
    </w:p>
    <w:p>
      <w:pPr>
        <w:pStyle w:val="8"/>
        <w:bidi w:val="0"/>
        <w:rPr>
          <w:rFonts w:hint="eastAsia"/>
        </w:rPr>
      </w:pPr>
      <w:r>
        <w:t>输</w:t>
      </w:r>
      <w:r>
        <w:rPr>
          <w:rFonts w:hint="eastAsia"/>
          <w:lang w:val="en-US" w:eastAsia="zh-CN"/>
        </w:rPr>
        <w:t>油管</w:t>
      </w:r>
      <w:r>
        <w:t>道</w:t>
      </w:r>
      <w:r>
        <w:rPr>
          <w:rFonts w:hint="eastAsia"/>
        </w:rPr>
        <w:t>泄漏检测</w:t>
      </w:r>
      <w:r>
        <w:rPr>
          <w:rFonts w:hint="eastAsia"/>
        </w:rPr>
        <w:br w:type="textWrapping"/>
      </w:r>
      <w:r>
        <w:rPr>
          <w:rFonts w:ascii="宋体" w:hAnsi="宋体" w:eastAsia="宋体" w:cs="宋体"/>
          <w:sz w:val="24"/>
          <w:szCs w:val="24"/>
        </w:rPr>
        <w:drawing>
          <wp:inline distT="0" distB="0" distL="114300" distR="114300">
            <wp:extent cx="5238750" cy="3048000"/>
            <wp:effectExtent l="0" t="0" r="0" b="0"/>
            <wp:docPr id="9" name="图片 5" descr="IMG_256"/>
            <wp:cNvGraphicFramePr/>
            <a:graphic xmlns:a="http://schemas.openxmlformats.org/drawingml/2006/main">
              <a:graphicData uri="http://schemas.openxmlformats.org/drawingml/2006/picture">
                <pic:pic xmlns:pic="http://schemas.openxmlformats.org/drawingml/2006/picture">
                  <pic:nvPicPr>
                    <pic:cNvPr id="9" name="图片 5" descr="IMG_256"/>
                    <pic:cNvPicPr/>
                  </pic:nvPicPr>
                  <pic:blipFill>
                    <a:blip r:embed="rId8"/>
                    <a:stretch>
                      <a:fillRect/>
                    </a:stretch>
                  </pic:blipFill>
                  <pic:spPr>
                    <a:xfrm>
                      <a:off x="0" y="0"/>
                      <a:ext cx="5238750" cy="3048000"/>
                    </a:xfrm>
                    <a:prstGeom prst="rect">
                      <a:avLst/>
                    </a:prstGeom>
                    <a:noFill/>
                    <a:ln w="9525">
                      <a:noFill/>
                    </a:ln>
                  </pic:spPr>
                </pic:pic>
              </a:graphicData>
            </a:graphic>
          </wp:inline>
        </w:drawing>
      </w:r>
    </w:p>
    <w:p>
      <w:pPr>
        <w:rPr>
          <w:rFonts w:hint="eastAsia"/>
        </w:rPr>
      </w:pPr>
      <w:r>
        <w:rPr>
          <w:rFonts w:hint="eastAsia"/>
        </w:rPr>
        <w:br w:type="page"/>
      </w:r>
    </w:p>
    <w:p>
      <w:pPr>
        <w:pStyle w:val="8"/>
        <w:bidi w:val="0"/>
        <w:rPr>
          <w:rFonts w:hint="eastAsia"/>
        </w:rPr>
      </w:pPr>
      <w:r>
        <w:rPr>
          <w:rFonts w:hint="eastAsia"/>
          <w:lang w:val="en-US" w:eastAsia="zh-CN"/>
        </w:rPr>
        <w:t>输油管道施工监管</w:t>
      </w:r>
    </w:p>
    <w:p>
      <w:pPr>
        <w:pStyle w:val="8"/>
        <w:numPr>
          <w:ilvl w:val="1"/>
          <w:numId w:val="0"/>
        </w:numPr>
        <w:bidi w:val="0"/>
        <w:ind w:leftChars="0"/>
        <w:rPr>
          <w:rFonts w:hint="eastAsia"/>
        </w:rPr>
      </w:pPr>
      <w:r>
        <w:rPr>
          <w:rFonts w:hint="eastAsia"/>
        </w:rPr>
        <w:drawing>
          <wp:inline distT="0" distB="0" distL="114300" distR="114300">
            <wp:extent cx="5238750" cy="3048000"/>
            <wp:effectExtent l="0" t="0" r="0" b="0"/>
            <wp:docPr id="6" name="图片 6" descr="sanviacc88-pipeline-5467530_1280"/>
            <wp:cNvGraphicFramePr/>
            <a:graphic xmlns:a="http://schemas.openxmlformats.org/drawingml/2006/main">
              <a:graphicData uri="http://schemas.openxmlformats.org/drawingml/2006/picture">
                <pic:pic xmlns:pic="http://schemas.openxmlformats.org/drawingml/2006/picture">
                  <pic:nvPicPr>
                    <pic:cNvPr id="6" name="图片 6" descr="sanviacc88-pipeline-5467530_1280"/>
                    <pic:cNvPicPr/>
                  </pic:nvPicPr>
                  <pic:blipFill>
                    <a:blip r:embed="rId9"/>
                    <a:stretch>
                      <a:fillRect/>
                    </a:stretch>
                  </pic:blipFill>
                  <pic:spPr>
                    <a:xfrm>
                      <a:off x="0" y="0"/>
                      <a:ext cx="5238750" cy="3048000"/>
                    </a:xfrm>
                    <a:prstGeom prst="rect">
                      <a:avLst/>
                    </a:prstGeom>
                  </pic:spPr>
                </pic:pic>
              </a:graphicData>
            </a:graphic>
          </wp:inline>
        </w:drawing>
      </w:r>
    </w:p>
    <w:p>
      <w:pPr>
        <w:pStyle w:val="8"/>
        <w:numPr>
          <w:ilvl w:val="1"/>
          <w:numId w:val="0"/>
        </w:numPr>
        <w:bidi w:val="0"/>
        <w:ind w:leftChars="0"/>
        <w:rPr>
          <w:rFonts w:hint="eastAsia" w:eastAsia="黑体"/>
          <w:lang w:eastAsia="zh-CN"/>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AxADAA" wne:acdName="acd0" wne:fciIndexBasedOn="0065"/>
    <wne:acd wne:argValue="AgAxAA==" wne:acdName="acd1" wne:fciIndexBasedOn="0065"/>
    <wne:acd wne:argValue="AgAyAA==" wne:acdName="acd2" wne:fciIndexBasedOn="0065"/>
    <wne:acd wne:argValue="AgAzAA==" wne:acdName="acd3" wne:fciIndexBasedOn="0065"/>
    <wne:acd wne:argValue="AgA0AA==" wne:acdName="acd4" wne:fciIndexBasedOn="0065"/>
    <wne:acd wne:argValue="AgAxADIA" wne:acdName="acd5" wne:fciIndexBasedOn="0065"/>
    <wne:acd wne:argValue="AgAxADMA" wne:acdName="acd6" wne:fciIndexBasedOn="0065"/>
    <wne:acd wne:argValue="AgA2AA==" wne:acdName="acd7" wne:fciIndexBasedOn="0065"/>
    <wne:acd wne:argValue="AgDCUwOAh2Uuc0EAbAB0ACsAYwA=" wne:acdName="acd8" wne:fciIndexBasedOn="0065"/>
    <wne:acd wne:argValue="AgA3AA==" wne:acdName="acd9" wne:fciIndexBasedOn="0065"/>
    <wne:acd wne:argValue="AgA1AA==" wne:acdName="acd10" wne:fciIndexBasedOn="0065"/>
    <wne:acd wne:argValue="AgAWf/dTF1JoiC0AcGVXWw==" wne:acdName="acd11" wne:fciIndexBasedOn="0065"/>
    <wne:acd wne:argValue="AgAWf/dTF1JoiC0AV1vNaw==" wne:acdName="acd12" wne:fciIndexBasedOn="0065"/>
    <wne:acd wne:argValue="AgAxADEA" wne:acdName="acd13" wne:fciIndexBasedOn="0065"/>
    <wne:acd wne:argValue="AgAxADQA" wne:acdName="acd14" wne:fciIndexBasedOn="0065"/>
    <wne:acd wne:argValue="AQAAAAAA" wne:acdName="acd15" wne:fciIndexBasedOn="0065"/>
    <wne:acd wne:argValue="AgA4AA==" wne:acdName="acd16" wne:fciIndexBasedOn="0065"/>
    <wne:acd wne:argValue="AgA5A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方正仿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2"/>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4"/>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83"/>
      <w:suff w:val="space"/>
      <w:lvlText w:val="%1"/>
      <w:lvlJc w:val="left"/>
      <w:pPr>
        <w:ind w:left="0" w:firstLine="0"/>
      </w:pPr>
      <w:rPr>
        <w:rFonts w:hint="eastAsia"/>
      </w:rPr>
    </w:lvl>
    <w:lvl w:ilvl="1" w:tentative="0">
      <w:start w:val="1"/>
      <w:numFmt w:val="decimal"/>
      <w:pStyle w:val="8"/>
      <w:suff w:val="space"/>
      <w:lvlText w:val="%1.%2"/>
      <w:lvlJc w:val="left"/>
      <w:pPr>
        <w:ind w:left="0" w:firstLine="0"/>
      </w:pPr>
      <w:rPr>
        <w:rFonts w:hint="eastAsia"/>
      </w:rPr>
    </w:lvl>
    <w:lvl w:ilvl="2" w:tentative="0">
      <w:start w:val="1"/>
      <w:numFmt w:val="decimal"/>
      <w:pStyle w:val="7"/>
      <w:suff w:val="space"/>
      <w:lvlText w:val="%1.%2.%3"/>
      <w:lvlJc w:val="left"/>
      <w:pPr>
        <w:ind w:left="0" w:firstLine="0"/>
      </w:pPr>
      <w:rPr>
        <w:rFonts w:hint="eastAsia"/>
      </w:rPr>
    </w:lvl>
    <w:lvl w:ilvl="3" w:tentative="0">
      <w:start w:val="1"/>
      <w:numFmt w:val="decimal"/>
      <w:pStyle w:val="59"/>
      <w:suff w:val="space"/>
      <w:lvlText w:val="%1.%2.%3.%4"/>
      <w:lvlJc w:val="left"/>
      <w:pPr>
        <w:ind w:left="0" w:firstLine="0"/>
      </w:pPr>
      <w:rPr>
        <w:rFonts w:hint="eastAsia"/>
      </w:rPr>
    </w:lvl>
    <w:lvl w:ilvl="4" w:tentative="0">
      <w:start w:val="1"/>
      <w:numFmt w:val="decimal"/>
      <w:pStyle w:val="78"/>
      <w:suff w:val="space"/>
      <w:lvlText w:val="%1.%2.%3.%4.%5"/>
      <w:lvlJc w:val="left"/>
      <w:pPr>
        <w:ind w:left="0" w:firstLine="0"/>
      </w:pPr>
      <w:rPr>
        <w:rFonts w:hint="eastAsia"/>
      </w:rPr>
    </w:lvl>
    <w:lvl w:ilvl="5" w:tentative="0">
      <w:start w:val="1"/>
      <w:numFmt w:val="decimal"/>
      <w:pStyle w:val="79"/>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5"/>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7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1"/>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7"/>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2896"/>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3C2F"/>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1073B5F"/>
    <w:rsid w:val="01337771"/>
    <w:rsid w:val="016B412F"/>
    <w:rsid w:val="01C452F7"/>
    <w:rsid w:val="026D46F6"/>
    <w:rsid w:val="02F26C2E"/>
    <w:rsid w:val="03B0000A"/>
    <w:rsid w:val="052F62D9"/>
    <w:rsid w:val="05960B5E"/>
    <w:rsid w:val="063522AD"/>
    <w:rsid w:val="06D4653C"/>
    <w:rsid w:val="073807BF"/>
    <w:rsid w:val="079523B4"/>
    <w:rsid w:val="08F43813"/>
    <w:rsid w:val="099E195B"/>
    <w:rsid w:val="09D26711"/>
    <w:rsid w:val="0A3A0192"/>
    <w:rsid w:val="0A8277AF"/>
    <w:rsid w:val="0AC548E3"/>
    <w:rsid w:val="0B167D99"/>
    <w:rsid w:val="0C1C3BAA"/>
    <w:rsid w:val="0D256A0B"/>
    <w:rsid w:val="0F271833"/>
    <w:rsid w:val="0FCB310F"/>
    <w:rsid w:val="10562596"/>
    <w:rsid w:val="105F422D"/>
    <w:rsid w:val="10AF6D3F"/>
    <w:rsid w:val="112A69FA"/>
    <w:rsid w:val="12772AA7"/>
    <w:rsid w:val="12C55B96"/>
    <w:rsid w:val="136C1263"/>
    <w:rsid w:val="14ED4087"/>
    <w:rsid w:val="16590BED"/>
    <w:rsid w:val="16592C9C"/>
    <w:rsid w:val="16716129"/>
    <w:rsid w:val="16B033FB"/>
    <w:rsid w:val="16CC548C"/>
    <w:rsid w:val="170921D5"/>
    <w:rsid w:val="17363529"/>
    <w:rsid w:val="17B21B0E"/>
    <w:rsid w:val="17BC1D13"/>
    <w:rsid w:val="18A22A7E"/>
    <w:rsid w:val="19191C0D"/>
    <w:rsid w:val="19C938C0"/>
    <w:rsid w:val="1A23346A"/>
    <w:rsid w:val="1A494401"/>
    <w:rsid w:val="1C487F56"/>
    <w:rsid w:val="1C6351F8"/>
    <w:rsid w:val="1C8C500E"/>
    <w:rsid w:val="1D9D051C"/>
    <w:rsid w:val="1DA71337"/>
    <w:rsid w:val="1E166906"/>
    <w:rsid w:val="1EF35BE7"/>
    <w:rsid w:val="20BB1A50"/>
    <w:rsid w:val="20CB358C"/>
    <w:rsid w:val="221434BC"/>
    <w:rsid w:val="22452FB8"/>
    <w:rsid w:val="225C2538"/>
    <w:rsid w:val="235C6EC4"/>
    <w:rsid w:val="24034ADD"/>
    <w:rsid w:val="244C5C82"/>
    <w:rsid w:val="248A6006"/>
    <w:rsid w:val="25483AD3"/>
    <w:rsid w:val="26D40694"/>
    <w:rsid w:val="26EF6195"/>
    <w:rsid w:val="270D4C28"/>
    <w:rsid w:val="27877FEA"/>
    <w:rsid w:val="2A7343B4"/>
    <w:rsid w:val="2AB339A7"/>
    <w:rsid w:val="2B8D6377"/>
    <w:rsid w:val="2C0432D1"/>
    <w:rsid w:val="2D860FF2"/>
    <w:rsid w:val="2E5A1CDD"/>
    <w:rsid w:val="2EC70424"/>
    <w:rsid w:val="2FA3340E"/>
    <w:rsid w:val="2FDB0F43"/>
    <w:rsid w:val="30713E12"/>
    <w:rsid w:val="308D287A"/>
    <w:rsid w:val="31035130"/>
    <w:rsid w:val="31E4356A"/>
    <w:rsid w:val="326E0682"/>
    <w:rsid w:val="3315666C"/>
    <w:rsid w:val="3366768A"/>
    <w:rsid w:val="339351DC"/>
    <w:rsid w:val="33BB1B4B"/>
    <w:rsid w:val="33BC5B78"/>
    <w:rsid w:val="33D7415A"/>
    <w:rsid w:val="33EF1134"/>
    <w:rsid w:val="34AE2544"/>
    <w:rsid w:val="34F42251"/>
    <w:rsid w:val="350626A0"/>
    <w:rsid w:val="3538511D"/>
    <w:rsid w:val="360C32F3"/>
    <w:rsid w:val="36502E33"/>
    <w:rsid w:val="38F2748D"/>
    <w:rsid w:val="39F831C9"/>
    <w:rsid w:val="3A5275B1"/>
    <w:rsid w:val="3B0308D8"/>
    <w:rsid w:val="3B047001"/>
    <w:rsid w:val="3D214F75"/>
    <w:rsid w:val="3D6D21FD"/>
    <w:rsid w:val="3DC25169"/>
    <w:rsid w:val="3EDB66AB"/>
    <w:rsid w:val="3F232F00"/>
    <w:rsid w:val="3F392FC8"/>
    <w:rsid w:val="401C5137"/>
    <w:rsid w:val="40EA3854"/>
    <w:rsid w:val="40EB7AE8"/>
    <w:rsid w:val="412F3963"/>
    <w:rsid w:val="416F4E6C"/>
    <w:rsid w:val="41C8609C"/>
    <w:rsid w:val="41D45397"/>
    <w:rsid w:val="42492242"/>
    <w:rsid w:val="42E14BBB"/>
    <w:rsid w:val="4347136A"/>
    <w:rsid w:val="435B3CB9"/>
    <w:rsid w:val="43826830"/>
    <w:rsid w:val="439E0EDA"/>
    <w:rsid w:val="43A90BF3"/>
    <w:rsid w:val="441418B8"/>
    <w:rsid w:val="441A4A61"/>
    <w:rsid w:val="4514503D"/>
    <w:rsid w:val="46F83C21"/>
    <w:rsid w:val="481964B6"/>
    <w:rsid w:val="496000D2"/>
    <w:rsid w:val="496503B4"/>
    <w:rsid w:val="49F841C5"/>
    <w:rsid w:val="4A3916E7"/>
    <w:rsid w:val="4A605284"/>
    <w:rsid w:val="4AB55546"/>
    <w:rsid w:val="4B9501E9"/>
    <w:rsid w:val="4BBA5CE6"/>
    <w:rsid w:val="4BE35170"/>
    <w:rsid w:val="4C156398"/>
    <w:rsid w:val="4D8C40E5"/>
    <w:rsid w:val="4DC86623"/>
    <w:rsid w:val="4FED4FA7"/>
    <w:rsid w:val="521B0AC2"/>
    <w:rsid w:val="526136A3"/>
    <w:rsid w:val="527F717C"/>
    <w:rsid w:val="52B07541"/>
    <w:rsid w:val="52C609D0"/>
    <w:rsid w:val="53513577"/>
    <w:rsid w:val="545C379F"/>
    <w:rsid w:val="548966C7"/>
    <w:rsid w:val="550B1D49"/>
    <w:rsid w:val="5587657A"/>
    <w:rsid w:val="563212A6"/>
    <w:rsid w:val="56C36B55"/>
    <w:rsid w:val="577E619C"/>
    <w:rsid w:val="57C479D0"/>
    <w:rsid w:val="59BE0E8D"/>
    <w:rsid w:val="59C808AC"/>
    <w:rsid w:val="5AF60BE8"/>
    <w:rsid w:val="5B527293"/>
    <w:rsid w:val="5C49603E"/>
    <w:rsid w:val="5CC80784"/>
    <w:rsid w:val="5F4A13BB"/>
    <w:rsid w:val="60F81D85"/>
    <w:rsid w:val="62EB132B"/>
    <w:rsid w:val="636A7D77"/>
    <w:rsid w:val="63767BC6"/>
    <w:rsid w:val="63891DF5"/>
    <w:rsid w:val="67096AF0"/>
    <w:rsid w:val="68CF5B87"/>
    <w:rsid w:val="69591635"/>
    <w:rsid w:val="69D3177E"/>
    <w:rsid w:val="6B9717DB"/>
    <w:rsid w:val="6CAF17CA"/>
    <w:rsid w:val="6D0827D0"/>
    <w:rsid w:val="6D1775E8"/>
    <w:rsid w:val="6E5D1639"/>
    <w:rsid w:val="6EF269C6"/>
    <w:rsid w:val="6FA55585"/>
    <w:rsid w:val="70682E5F"/>
    <w:rsid w:val="71407D07"/>
    <w:rsid w:val="71413B9B"/>
    <w:rsid w:val="727F6AC8"/>
    <w:rsid w:val="732929E3"/>
    <w:rsid w:val="73442546"/>
    <w:rsid w:val="73576792"/>
    <w:rsid w:val="74B43AD9"/>
    <w:rsid w:val="74BB4152"/>
    <w:rsid w:val="755323EC"/>
    <w:rsid w:val="76040AEF"/>
    <w:rsid w:val="765D3324"/>
    <w:rsid w:val="77DC4FE3"/>
    <w:rsid w:val="7845465E"/>
    <w:rsid w:val="78706A41"/>
    <w:rsid w:val="78A731AF"/>
    <w:rsid w:val="790F1BD8"/>
    <w:rsid w:val="7C916E0B"/>
    <w:rsid w:val="7D0B2F05"/>
    <w:rsid w:val="7D447A35"/>
    <w:rsid w:val="7E5F4C6C"/>
    <w:rsid w:val="7EF574FC"/>
    <w:rsid w:val="7F072898"/>
    <w:rsid w:val="7F791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3">
    <w:name w:val="heading 1"/>
    <w:basedOn w:val="1"/>
    <w:next w:val="1"/>
    <w:link w:val="36"/>
    <w:qFormat/>
    <w:uiPriority w:val="0"/>
    <w:pPr>
      <w:keepNext/>
      <w:keepLines/>
      <w:spacing w:before="120" w:after="120"/>
      <w:ind w:firstLine="0" w:firstLineChars="0"/>
      <w:outlineLvl w:val="0"/>
    </w:pPr>
    <w:rPr>
      <w:rFonts w:eastAsia="黑体"/>
      <w:b/>
      <w:bCs/>
      <w:kern w:val="44"/>
      <w:sz w:val="32"/>
      <w:szCs w:val="44"/>
    </w:rPr>
  </w:style>
  <w:style w:type="paragraph" w:styleId="4">
    <w:name w:val="heading 2"/>
    <w:basedOn w:val="1"/>
    <w:next w:val="1"/>
    <w:link w:val="39"/>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5">
    <w:name w:val="heading 3"/>
    <w:basedOn w:val="1"/>
    <w:next w:val="1"/>
    <w:link w:val="37"/>
    <w:unhideWhenUsed/>
    <w:qFormat/>
    <w:uiPriority w:val="0"/>
    <w:pPr>
      <w:keepNext/>
      <w:keepLines/>
      <w:spacing w:before="240" w:after="240"/>
      <w:ind w:firstLine="0" w:firstLineChars="0"/>
      <w:outlineLvl w:val="2"/>
    </w:pPr>
    <w:rPr>
      <w:rFonts w:eastAsia="黑体"/>
      <w:bCs/>
      <w:szCs w:val="32"/>
    </w:rPr>
  </w:style>
  <w:style w:type="paragraph" w:styleId="6">
    <w:name w:val="heading 4"/>
    <w:basedOn w:val="7"/>
    <w:next w:val="1"/>
    <w:link w:val="38"/>
    <w:unhideWhenUsed/>
    <w:qFormat/>
    <w:uiPriority w:val="0"/>
    <w:pPr>
      <w:keepNext/>
      <w:numPr>
        <w:ilvl w:val="0"/>
        <w:numId w:val="0"/>
      </w:numPr>
      <w:spacing w:before="240" w:after="240"/>
      <w:outlineLvl w:val="3"/>
    </w:pPr>
    <w:rPr>
      <w:bCs w:val="0"/>
      <w:szCs w:val="28"/>
    </w:rPr>
  </w:style>
  <w:style w:type="paragraph" w:styleId="9">
    <w:name w:val="heading 6"/>
    <w:basedOn w:val="1"/>
    <w:next w:val="1"/>
    <w:link w:val="46"/>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30">
    <w:name w:val="Default Paragraph Font"/>
    <w:unhideWhenUsed/>
    <w:qFormat/>
    <w:uiPriority w:val="1"/>
  </w:style>
  <w:style w:type="table" w:default="1" w:styleId="28">
    <w:name w:val="Normal Table"/>
    <w:semiHidden/>
    <w:unhideWhenUsed/>
    <w:qFormat/>
    <w:uiPriority w:val="99"/>
    <w:tblPr>
      <w:tblLayout w:type="fixed"/>
      <w:tblCellMar>
        <w:top w:w="0" w:type="dxa"/>
        <w:left w:w="108" w:type="dxa"/>
        <w:bottom w:w="0" w:type="dxa"/>
        <w:right w:w="108" w:type="dxa"/>
      </w:tblCellMar>
    </w:tblPr>
  </w:style>
  <w:style w:type="paragraph" w:styleId="2">
    <w:name w:val="Normal Indent"/>
    <w:basedOn w:val="1"/>
    <w:qFormat/>
    <w:uiPriority w:val="0"/>
    <w:pPr>
      <w:ind w:firstLine="420"/>
    </w:pPr>
  </w:style>
  <w:style w:type="paragraph" w:customStyle="1" w:styleId="7">
    <w:name w:val="3"/>
    <w:basedOn w:val="8"/>
    <w:next w:val="1"/>
    <w:link w:val="54"/>
    <w:qFormat/>
    <w:uiPriority w:val="0"/>
    <w:pPr>
      <w:keepNext w:val="0"/>
      <w:numPr>
        <w:ilvl w:val="2"/>
      </w:numPr>
      <w:outlineLvl w:val="2"/>
    </w:pPr>
  </w:style>
  <w:style w:type="paragraph" w:customStyle="1" w:styleId="8">
    <w:name w:val="2"/>
    <w:basedOn w:val="4"/>
    <w:link w:val="52"/>
    <w:qFormat/>
    <w:uiPriority w:val="0"/>
    <w:pPr>
      <w:numPr>
        <w:ilvl w:val="1"/>
        <w:numId w:val="1"/>
      </w:numPr>
      <w:spacing w:before="120" w:after="120"/>
    </w:pPr>
    <w:rPr>
      <w:rFonts w:ascii="Times New Roman" w:hAnsi="Times New Roman"/>
      <w:sz w:val="28"/>
    </w:rPr>
  </w:style>
  <w:style w:type="paragraph" w:styleId="10">
    <w:name w:val="toc 7"/>
    <w:basedOn w:val="1"/>
    <w:next w:val="1"/>
    <w:unhideWhenUsed/>
    <w:qFormat/>
    <w:uiPriority w:val="39"/>
    <w:pPr>
      <w:ind w:left="1440"/>
      <w:jc w:val="left"/>
    </w:pPr>
    <w:rPr>
      <w:rFonts w:eastAsia="等线"/>
      <w:sz w:val="18"/>
      <w:szCs w:val="18"/>
    </w:rPr>
  </w:style>
  <w:style w:type="paragraph" w:styleId="11">
    <w:name w:val="caption"/>
    <w:basedOn w:val="1"/>
    <w:next w:val="1"/>
    <w:link w:val="71"/>
    <w:unhideWhenUsed/>
    <w:qFormat/>
    <w:uiPriority w:val="0"/>
    <w:rPr>
      <w:rFonts w:ascii="等线 Light" w:hAnsi="等线 Light" w:eastAsia="黑体"/>
      <w:sz w:val="20"/>
      <w:szCs w:val="20"/>
    </w:rPr>
  </w:style>
  <w:style w:type="paragraph" w:styleId="12">
    <w:name w:val="annotation text"/>
    <w:basedOn w:val="1"/>
    <w:link w:val="55"/>
    <w:semiHidden/>
    <w:unhideWhenUsed/>
    <w:qFormat/>
    <w:uiPriority w:val="99"/>
    <w:pPr>
      <w:jc w:val="left"/>
    </w:pPr>
  </w:style>
  <w:style w:type="paragraph" w:styleId="13">
    <w:name w:val="toc 5"/>
    <w:basedOn w:val="1"/>
    <w:next w:val="1"/>
    <w:unhideWhenUsed/>
    <w:qFormat/>
    <w:uiPriority w:val="39"/>
    <w:pPr>
      <w:ind w:left="960"/>
      <w:jc w:val="left"/>
    </w:pPr>
    <w:rPr>
      <w:rFonts w:eastAsia="等线"/>
      <w:sz w:val="18"/>
      <w:szCs w:val="18"/>
    </w:rPr>
  </w:style>
  <w:style w:type="paragraph" w:styleId="14">
    <w:name w:val="toc 3"/>
    <w:basedOn w:val="1"/>
    <w:next w:val="1"/>
    <w:unhideWhenUsed/>
    <w:qFormat/>
    <w:uiPriority w:val="39"/>
    <w:pPr>
      <w:ind w:left="480"/>
      <w:jc w:val="left"/>
    </w:pPr>
    <w:rPr>
      <w:rFonts w:eastAsia="仿宋"/>
      <w:iCs/>
      <w:sz w:val="24"/>
      <w:szCs w:val="20"/>
    </w:rPr>
  </w:style>
  <w:style w:type="paragraph" w:styleId="15">
    <w:name w:val="toc 8"/>
    <w:basedOn w:val="1"/>
    <w:next w:val="1"/>
    <w:unhideWhenUsed/>
    <w:qFormat/>
    <w:uiPriority w:val="39"/>
    <w:pPr>
      <w:ind w:left="1680"/>
      <w:jc w:val="left"/>
    </w:pPr>
    <w:rPr>
      <w:rFonts w:eastAsia="等线"/>
      <w:sz w:val="18"/>
      <w:szCs w:val="18"/>
    </w:rPr>
  </w:style>
  <w:style w:type="paragraph" w:styleId="16">
    <w:name w:val="endnote text"/>
    <w:basedOn w:val="1"/>
    <w:link w:val="58"/>
    <w:semiHidden/>
    <w:unhideWhenUsed/>
    <w:qFormat/>
    <w:uiPriority w:val="99"/>
    <w:pPr>
      <w:jc w:val="left"/>
    </w:pPr>
  </w:style>
  <w:style w:type="paragraph" w:styleId="17">
    <w:name w:val="Balloon Text"/>
    <w:basedOn w:val="1"/>
    <w:link w:val="57"/>
    <w:semiHidden/>
    <w:unhideWhenUsed/>
    <w:qFormat/>
    <w:uiPriority w:val="99"/>
    <w:pPr>
      <w:spacing w:line="240" w:lineRule="auto"/>
    </w:pPr>
    <w:rPr>
      <w:sz w:val="18"/>
      <w:szCs w:val="18"/>
    </w:rPr>
  </w:style>
  <w:style w:type="paragraph" w:styleId="18">
    <w:name w:val="footer"/>
    <w:basedOn w:val="1"/>
    <w:link w:val="43"/>
    <w:unhideWhenUsed/>
    <w:qFormat/>
    <w:uiPriority w:val="99"/>
    <w:pPr>
      <w:tabs>
        <w:tab w:val="center" w:pos="4153"/>
        <w:tab w:val="right" w:pos="8306"/>
      </w:tabs>
      <w:jc w:val="left"/>
    </w:pPr>
    <w:rPr>
      <w:sz w:val="18"/>
      <w:szCs w:val="18"/>
    </w:rPr>
  </w:style>
  <w:style w:type="paragraph" w:styleId="19">
    <w:name w:val="header"/>
    <w:basedOn w:val="1"/>
    <w:link w:val="42"/>
    <w:unhideWhenUsed/>
    <w:qFormat/>
    <w:uiPriority w:val="99"/>
    <w:pPr>
      <w:pBdr>
        <w:bottom w:val="single" w:color="auto" w:sz="6" w:space="1"/>
      </w:pBdr>
      <w:tabs>
        <w:tab w:val="center" w:pos="4153"/>
        <w:tab w:val="right" w:pos="8306"/>
      </w:tabs>
      <w:jc w:val="center"/>
    </w:pPr>
    <w:rPr>
      <w:sz w:val="18"/>
      <w:szCs w:val="18"/>
    </w:rPr>
  </w:style>
  <w:style w:type="paragraph" w:styleId="20">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1">
    <w:name w:val="toc 4"/>
    <w:basedOn w:val="1"/>
    <w:next w:val="1"/>
    <w:unhideWhenUsed/>
    <w:qFormat/>
    <w:uiPriority w:val="39"/>
    <w:pPr>
      <w:ind w:left="720"/>
      <w:jc w:val="left"/>
    </w:pPr>
    <w:rPr>
      <w:rFonts w:eastAsia="仿宋"/>
      <w:sz w:val="24"/>
      <w:szCs w:val="18"/>
    </w:rPr>
  </w:style>
  <w:style w:type="paragraph" w:styleId="22">
    <w:name w:val="toc 6"/>
    <w:basedOn w:val="1"/>
    <w:next w:val="1"/>
    <w:unhideWhenUsed/>
    <w:qFormat/>
    <w:uiPriority w:val="39"/>
    <w:pPr>
      <w:ind w:left="1200"/>
      <w:jc w:val="left"/>
    </w:pPr>
    <w:rPr>
      <w:rFonts w:eastAsia="等线"/>
      <w:sz w:val="18"/>
      <w:szCs w:val="18"/>
    </w:rPr>
  </w:style>
  <w:style w:type="paragraph" w:styleId="23">
    <w:name w:val="toc 2"/>
    <w:basedOn w:val="1"/>
    <w:next w:val="1"/>
    <w:unhideWhenUsed/>
    <w:qFormat/>
    <w:uiPriority w:val="39"/>
    <w:pPr>
      <w:ind w:left="240"/>
      <w:jc w:val="left"/>
    </w:pPr>
    <w:rPr>
      <w:rFonts w:eastAsia="仿宋"/>
      <w:b/>
      <w:smallCaps/>
      <w:szCs w:val="20"/>
    </w:rPr>
  </w:style>
  <w:style w:type="paragraph" w:styleId="24">
    <w:name w:val="toc 9"/>
    <w:basedOn w:val="1"/>
    <w:next w:val="1"/>
    <w:unhideWhenUsed/>
    <w:qFormat/>
    <w:uiPriority w:val="39"/>
    <w:pPr>
      <w:ind w:left="1920"/>
      <w:jc w:val="left"/>
    </w:pPr>
    <w:rPr>
      <w:rFonts w:eastAsia="等线"/>
      <w:sz w:val="18"/>
      <w:szCs w:val="18"/>
    </w:rPr>
  </w:style>
  <w:style w:type="paragraph" w:styleId="25">
    <w:name w:val="Body Text 2"/>
    <w:basedOn w:val="1"/>
    <w:link w:val="49"/>
    <w:unhideWhenUsed/>
    <w:qFormat/>
    <w:uiPriority w:val="99"/>
    <w:pPr>
      <w:ind w:firstLine="0" w:firstLineChars="0"/>
      <w:jc w:val="center"/>
    </w:pPr>
    <w:rPr>
      <w:rFonts w:eastAsia="仿宋"/>
    </w:rPr>
  </w:style>
  <w:style w:type="paragraph" w:styleId="26">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7">
    <w:name w:val="annotation subject"/>
    <w:basedOn w:val="12"/>
    <w:next w:val="12"/>
    <w:link w:val="56"/>
    <w:semiHidden/>
    <w:unhideWhenUsed/>
    <w:qFormat/>
    <w:uiPriority w:val="99"/>
    <w:rPr>
      <w:b/>
      <w:bCs/>
    </w:rPr>
  </w:style>
  <w:style w:type="table" w:styleId="29">
    <w:name w:val="Table Grid"/>
    <w:basedOn w:val="2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1">
    <w:name w:val="Strong"/>
    <w:qFormat/>
    <w:uiPriority w:val="22"/>
    <w:rPr>
      <w:b/>
      <w:bCs/>
    </w:rPr>
  </w:style>
  <w:style w:type="character" w:styleId="32">
    <w:name w:val="endnote reference"/>
    <w:semiHidden/>
    <w:unhideWhenUsed/>
    <w:qFormat/>
    <w:uiPriority w:val="99"/>
    <w:rPr>
      <w:vertAlign w:val="superscript"/>
    </w:rPr>
  </w:style>
  <w:style w:type="character" w:styleId="33">
    <w:name w:val="page number"/>
    <w:basedOn w:val="30"/>
    <w:qFormat/>
    <w:uiPriority w:val="0"/>
  </w:style>
  <w:style w:type="character" w:styleId="34">
    <w:name w:val="Hyperlink"/>
    <w:unhideWhenUsed/>
    <w:qFormat/>
    <w:uiPriority w:val="99"/>
    <w:rPr>
      <w:color w:val="0563C1"/>
      <w:u w:val="single"/>
    </w:rPr>
  </w:style>
  <w:style w:type="character" w:styleId="35">
    <w:name w:val="annotation reference"/>
    <w:semiHidden/>
    <w:unhideWhenUsed/>
    <w:qFormat/>
    <w:uiPriority w:val="99"/>
    <w:rPr>
      <w:sz w:val="21"/>
      <w:szCs w:val="21"/>
    </w:rPr>
  </w:style>
  <w:style w:type="character" w:customStyle="1" w:styleId="36">
    <w:name w:val="标题 1 字符"/>
    <w:link w:val="3"/>
    <w:qFormat/>
    <w:uiPriority w:val="0"/>
    <w:rPr>
      <w:rFonts w:eastAsia="黑体"/>
      <w:b/>
      <w:bCs/>
      <w:kern w:val="44"/>
      <w:sz w:val="32"/>
      <w:szCs w:val="44"/>
    </w:rPr>
  </w:style>
  <w:style w:type="character" w:customStyle="1" w:styleId="37">
    <w:name w:val="标题 3 字符"/>
    <w:link w:val="5"/>
    <w:qFormat/>
    <w:uiPriority w:val="0"/>
    <w:rPr>
      <w:rFonts w:ascii="Times New Roman" w:hAnsi="Times New Roman" w:eastAsia="黑体"/>
      <w:bCs/>
      <w:sz w:val="28"/>
      <w:szCs w:val="32"/>
    </w:rPr>
  </w:style>
  <w:style w:type="character" w:customStyle="1" w:styleId="38">
    <w:name w:val="标题 4 字符"/>
    <w:link w:val="6"/>
    <w:qFormat/>
    <w:uiPriority w:val="0"/>
    <w:rPr>
      <w:rFonts w:ascii="等线 Light" w:hAnsi="等线 Light" w:eastAsia="黑体" w:cs="Times New Roman"/>
      <w:sz w:val="28"/>
      <w:szCs w:val="28"/>
    </w:rPr>
  </w:style>
  <w:style w:type="character" w:customStyle="1" w:styleId="39">
    <w:name w:val="标题 2 字符"/>
    <w:link w:val="4"/>
    <w:qFormat/>
    <w:uiPriority w:val="0"/>
    <w:rPr>
      <w:rFonts w:ascii="等线 Light" w:hAnsi="等线 Light" w:eastAsia="黑体" w:cs="Times New Roman"/>
      <w:b/>
      <w:bCs/>
      <w:sz w:val="30"/>
      <w:szCs w:val="32"/>
    </w:rPr>
  </w:style>
  <w:style w:type="paragraph" w:customStyle="1" w:styleId="40">
    <w:name w:val="10"/>
    <w:basedOn w:val="1"/>
    <w:link w:val="41"/>
    <w:qFormat/>
    <w:uiPriority w:val="0"/>
    <w:pPr>
      <w:keepNext/>
      <w:ind w:firstLine="0" w:firstLineChars="0"/>
      <w:jc w:val="center"/>
    </w:pPr>
    <w:rPr>
      <w:rFonts w:ascii="Times New Roman" w:hAnsi="Times New Roman" w:eastAsia="宋体"/>
      <w:sz w:val="21"/>
    </w:rPr>
  </w:style>
  <w:style w:type="character" w:customStyle="1" w:styleId="41">
    <w:name w:val="图（居中）F2 字符"/>
    <w:link w:val="40"/>
    <w:qFormat/>
    <w:uiPriority w:val="0"/>
    <w:rPr>
      <w:rFonts w:ascii="Times New Roman" w:hAnsi="Times New Roman" w:eastAsia="宋体"/>
      <w:kern w:val="2"/>
      <w:sz w:val="21"/>
      <w:szCs w:val="22"/>
    </w:rPr>
  </w:style>
  <w:style w:type="character" w:customStyle="1" w:styleId="42">
    <w:name w:val="页眉 字符"/>
    <w:link w:val="19"/>
    <w:qFormat/>
    <w:uiPriority w:val="99"/>
    <w:rPr>
      <w:rFonts w:eastAsia="宋体"/>
      <w:sz w:val="18"/>
      <w:szCs w:val="18"/>
    </w:rPr>
  </w:style>
  <w:style w:type="character" w:customStyle="1" w:styleId="43">
    <w:name w:val="页脚 字符"/>
    <w:link w:val="18"/>
    <w:qFormat/>
    <w:uiPriority w:val="99"/>
    <w:rPr>
      <w:rFonts w:eastAsia="宋体"/>
      <w:sz w:val="18"/>
      <w:szCs w:val="18"/>
    </w:rPr>
  </w:style>
  <w:style w:type="paragraph" w:customStyle="1" w:styleId="44">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5">
    <w:name w:val="TOC Heading"/>
    <w:basedOn w:val="3"/>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6">
    <w:name w:val="标题 6 字符"/>
    <w:link w:val="9"/>
    <w:semiHidden/>
    <w:qFormat/>
    <w:uiPriority w:val="9"/>
    <w:rPr>
      <w:rFonts w:ascii="等线 Light" w:hAnsi="等线 Light" w:eastAsia="等线 Light" w:cs="Times New Roman"/>
      <w:b/>
      <w:bCs/>
      <w:sz w:val="24"/>
      <w:szCs w:val="24"/>
    </w:rPr>
  </w:style>
  <w:style w:type="paragraph" w:styleId="47">
    <w:name w:val="No Spacing"/>
    <w:link w:val="48"/>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8">
    <w:name w:val="无间隔 字符"/>
    <w:link w:val="47"/>
    <w:qFormat/>
    <w:uiPriority w:val="1"/>
    <w:rPr>
      <w:rFonts w:ascii="Times New Roman" w:hAnsi="Times New Roman" w:eastAsia="宋体" w:cs="Times New Roman"/>
      <w:szCs w:val="24"/>
    </w:rPr>
  </w:style>
  <w:style w:type="character" w:customStyle="1" w:styleId="49">
    <w:name w:val="正文文本 2 字符"/>
    <w:link w:val="25"/>
    <w:qFormat/>
    <w:uiPriority w:val="99"/>
    <w:rPr>
      <w:rFonts w:eastAsia="仿宋"/>
      <w:sz w:val="28"/>
    </w:rPr>
  </w:style>
  <w:style w:type="paragraph" w:styleId="50">
    <w:name w:val="List Paragraph"/>
    <w:basedOn w:val="1"/>
    <w:link w:val="63"/>
    <w:qFormat/>
    <w:uiPriority w:val="34"/>
    <w:pPr>
      <w:ind w:firstLine="420"/>
    </w:pPr>
  </w:style>
  <w:style w:type="paragraph" w:customStyle="1" w:styleId="51">
    <w:name w:val="1"/>
    <w:basedOn w:val="4"/>
    <w:link w:val="53"/>
    <w:qFormat/>
    <w:uiPriority w:val="0"/>
    <w:pPr>
      <w:keepLines w:val="0"/>
      <w:numPr>
        <w:ilvl w:val="0"/>
        <w:numId w:val="1"/>
      </w:numPr>
      <w:ind w:left="200" w:hanging="200" w:hangingChars="200"/>
      <w:outlineLvl w:val="0"/>
    </w:pPr>
    <w:rPr>
      <w:rFonts w:ascii="Times New Roman" w:hAnsi="Times New Roman"/>
    </w:rPr>
  </w:style>
  <w:style w:type="character" w:customStyle="1" w:styleId="52">
    <w:name w:val="2级标题Alt+2 字符"/>
    <w:link w:val="8"/>
    <w:qFormat/>
    <w:uiPriority w:val="0"/>
    <w:rPr>
      <w:rFonts w:ascii="Times New Roman" w:hAnsi="Times New Roman" w:eastAsia="黑体"/>
      <w:b/>
      <w:bCs/>
      <w:kern w:val="2"/>
      <w:sz w:val="28"/>
      <w:szCs w:val="32"/>
    </w:rPr>
  </w:style>
  <w:style w:type="character" w:customStyle="1" w:styleId="53">
    <w:name w:val="1级标题Alt+1 字符"/>
    <w:link w:val="51"/>
    <w:qFormat/>
    <w:uiPriority w:val="0"/>
    <w:rPr>
      <w:rFonts w:ascii="Times New Roman" w:hAnsi="Times New Roman" w:eastAsia="黑体"/>
      <w:b/>
      <w:bCs/>
      <w:kern w:val="2"/>
      <w:sz w:val="30"/>
      <w:szCs w:val="32"/>
    </w:rPr>
  </w:style>
  <w:style w:type="character" w:customStyle="1" w:styleId="54">
    <w:name w:val="3级标题Alt+3 字符"/>
    <w:link w:val="7"/>
    <w:qFormat/>
    <w:uiPriority w:val="0"/>
    <w:rPr>
      <w:rFonts w:ascii="Times New Roman" w:hAnsi="Times New Roman" w:eastAsia="黑体"/>
      <w:b/>
      <w:bCs/>
      <w:kern w:val="2"/>
      <w:sz w:val="28"/>
      <w:szCs w:val="32"/>
    </w:rPr>
  </w:style>
  <w:style w:type="character" w:customStyle="1" w:styleId="55">
    <w:name w:val="批注文字 字符"/>
    <w:link w:val="12"/>
    <w:semiHidden/>
    <w:qFormat/>
    <w:uiPriority w:val="99"/>
    <w:rPr>
      <w:rFonts w:ascii="Times New Roman" w:hAnsi="Times New Roman" w:eastAsia="宋体"/>
      <w:sz w:val="28"/>
    </w:rPr>
  </w:style>
  <w:style w:type="character" w:customStyle="1" w:styleId="56">
    <w:name w:val="批注主题 字符"/>
    <w:link w:val="27"/>
    <w:semiHidden/>
    <w:qFormat/>
    <w:uiPriority w:val="99"/>
    <w:rPr>
      <w:rFonts w:ascii="Times New Roman" w:hAnsi="Times New Roman" w:eastAsia="宋体"/>
      <w:b/>
      <w:bCs/>
      <w:sz w:val="28"/>
    </w:rPr>
  </w:style>
  <w:style w:type="character" w:customStyle="1" w:styleId="57">
    <w:name w:val="批注框文本 字符"/>
    <w:link w:val="17"/>
    <w:semiHidden/>
    <w:qFormat/>
    <w:uiPriority w:val="99"/>
    <w:rPr>
      <w:rFonts w:ascii="Times New Roman" w:hAnsi="Times New Roman" w:eastAsia="宋体"/>
      <w:sz w:val="18"/>
      <w:szCs w:val="18"/>
    </w:rPr>
  </w:style>
  <w:style w:type="character" w:customStyle="1" w:styleId="58">
    <w:name w:val="尾注文本 字符"/>
    <w:link w:val="16"/>
    <w:semiHidden/>
    <w:qFormat/>
    <w:uiPriority w:val="99"/>
    <w:rPr>
      <w:rFonts w:ascii="Times New Roman" w:hAnsi="Times New Roman" w:eastAsia="宋体"/>
      <w:sz w:val="28"/>
    </w:rPr>
  </w:style>
  <w:style w:type="paragraph" w:customStyle="1" w:styleId="59">
    <w:name w:val="4"/>
    <w:basedOn w:val="7"/>
    <w:link w:val="60"/>
    <w:qFormat/>
    <w:uiPriority w:val="0"/>
    <w:pPr>
      <w:numPr>
        <w:ilvl w:val="3"/>
      </w:numPr>
      <w:outlineLvl w:val="3"/>
    </w:pPr>
  </w:style>
  <w:style w:type="character" w:customStyle="1" w:styleId="60">
    <w:name w:val="4级标题Alt+4 字符"/>
    <w:link w:val="59"/>
    <w:qFormat/>
    <w:uiPriority w:val="0"/>
    <w:rPr>
      <w:rFonts w:ascii="Times New Roman" w:hAnsi="Times New Roman" w:eastAsia="黑体"/>
      <w:b/>
      <w:bCs/>
      <w:kern w:val="2"/>
      <w:sz w:val="28"/>
      <w:szCs w:val="32"/>
    </w:rPr>
  </w:style>
  <w:style w:type="paragraph" w:customStyle="1" w:styleId="61">
    <w:name w:val="7"/>
    <w:basedOn w:val="50"/>
    <w:link w:val="64"/>
    <w:qFormat/>
    <w:uiPriority w:val="0"/>
    <w:pPr>
      <w:numPr>
        <w:ilvl w:val="0"/>
        <w:numId w:val="2"/>
      </w:numPr>
      <w:ind w:left="200" w:hanging="200" w:hangingChars="200"/>
    </w:pPr>
    <w:rPr>
      <w:rFonts w:ascii="Times New Roman" w:hAnsi="Times New Roman" w:eastAsia="宋体"/>
    </w:rPr>
  </w:style>
  <w:style w:type="paragraph" w:customStyle="1" w:styleId="62">
    <w:name w:val="三级标题"/>
    <w:basedOn w:val="8"/>
    <w:next w:val="1"/>
    <w:qFormat/>
    <w:uiPriority w:val="0"/>
    <w:pPr>
      <w:keepNext w:val="0"/>
      <w:numPr>
        <w:ilvl w:val="0"/>
        <w:numId w:val="0"/>
      </w:numPr>
      <w:ind w:firstLine="200" w:firstLineChars="200"/>
      <w:outlineLvl w:val="2"/>
    </w:pPr>
  </w:style>
  <w:style w:type="character" w:customStyle="1" w:styleId="63">
    <w:name w:val="列出段落 字符"/>
    <w:link w:val="50"/>
    <w:qFormat/>
    <w:uiPriority w:val="34"/>
    <w:rPr>
      <w:rFonts w:ascii="Times New Roman" w:hAnsi="Times New Roman" w:eastAsia="宋体"/>
      <w:sz w:val="28"/>
    </w:rPr>
  </w:style>
  <w:style w:type="character" w:customStyle="1" w:styleId="64">
    <w:name w:val="符号1Alt+F 字符"/>
    <w:link w:val="61"/>
    <w:qFormat/>
    <w:uiPriority w:val="0"/>
    <w:rPr>
      <w:rFonts w:ascii="Times New Roman" w:hAnsi="Times New Roman" w:eastAsia="宋体"/>
      <w:kern w:val="2"/>
      <w:sz w:val="28"/>
      <w:szCs w:val="22"/>
    </w:rPr>
  </w:style>
  <w:style w:type="paragraph" w:customStyle="1" w:styleId="65">
    <w:name w:val="6"/>
    <w:basedOn w:val="66"/>
    <w:qFormat/>
    <w:uiPriority w:val="0"/>
    <w:pPr>
      <w:keepNext/>
    </w:pPr>
    <w:rPr>
      <w:rFonts w:ascii="Times New Roman" w:hAnsi="Times New Roman"/>
      <w:b/>
      <w:sz w:val="24"/>
      <w:szCs w:val="24"/>
    </w:rPr>
  </w:style>
  <w:style w:type="paragraph" w:customStyle="1" w:styleId="66">
    <w:name w:val="11"/>
    <w:basedOn w:val="1"/>
    <w:next w:val="1"/>
    <w:link w:val="67"/>
    <w:qFormat/>
    <w:uiPriority w:val="0"/>
    <w:pPr>
      <w:widowControl/>
      <w:ind w:firstLine="0" w:firstLineChars="0"/>
      <w:jc w:val="center"/>
    </w:pPr>
    <w:rPr>
      <w:rFonts w:ascii="Times New Roman" w:hAnsi="Times New Roman" w:eastAsia="仿宋"/>
      <w:sz w:val="21"/>
      <w:szCs w:val="28"/>
    </w:rPr>
  </w:style>
  <w:style w:type="character" w:customStyle="1" w:styleId="67">
    <w:name w:val="图题Alt+T 字符"/>
    <w:link w:val="66"/>
    <w:qFormat/>
    <w:uiPriority w:val="0"/>
    <w:rPr>
      <w:rFonts w:ascii="Times New Roman" w:hAnsi="Times New Roman" w:eastAsia="仿宋"/>
      <w:kern w:val="2"/>
      <w:sz w:val="21"/>
      <w:szCs w:val="28"/>
    </w:rPr>
  </w:style>
  <w:style w:type="paragraph" w:customStyle="1" w:styleId="68">
    <w:name w:val="表题"/>
    <w:basedOn w:val="66"/>
    <w:link w:val="69"/>
    <w:qFormat/>
    <w:uiPriority w:val="0"/>
    <w:pPr>
      <w:keepNext/>
    </w:pPr>
  </w:style>
  <w:style w:type="character" w:customStyle="1" w:styleId="69">
    <w:name w:val="表题 字符"/>
    <w:basedOn w:val="67"/>
    <w:link w:val="68"/>
    <w:qFormat/>
    <w:uiPriority w:val="0"/>
    <w:rPr>
      <w:rFonts w:ascii="仿宋" w:hAnsi="仿宋" w:eastAsia="仿宋"/>
      <w:kern w:val="2"/>
      <w:sz w:val="24"/>
      <w:szCs w:val="28"/>
    </w:rPr>
  </w:style>
  <w:style w:type="paragraph" w:customStyle="1" w:styleId="70">
    <w:name w:val="符号删"/>
    <w:basedOn w:val="61"/>
    <w:qFormat/>
    <w:uiPriority w:val="0"/>
    <w:pPr>
      <w:numPr>
        <w:numId w:val="3"/>
      </w:numPr>
      <w:ind w:left="500" w:leftChars="400" w:hanging="100" w:hangingChars="100"/>
    </w:pPr>
  </w:style>
  <w:style w:type="character" w:customStyle="1" w:styleId="71">
    <w:name w:val="题注 字符"/>
    <w:link w:val="11"/>
    <w:qFormat/>
    <w:locked/>
    <w:uiPriority w:val="0"/>
    <w:rPr>
      <w:rFonts w:ascii="等线 Light" w:hAnsi="等线 Light" w:eastAsia="黑体"/>
      <w:kern w:val="2"/>
    </w:rPr>
  </w:style>
  <w:style w:type="character" w:customStyle="1" w:styleId="72">
    <w:name w:val="报告正文 Char"/>
    <w:link w:val="73"/>
    <w:qFormat/>
    <w:locked/>
    <w:uiPriority w:val="0"/>
    <w:rPr>
      <w:rFonts w:ascii="宋体" w:hAnsi="宋体" w:eastAsia="宋体"/>
      <w:sz w:val="24"/>
      <w:szCs w:val="28"/>
    </w:rPr>
  </w:style>
  <w:style w:type="paragraph" w:customStyle="1" w:styleId="73">
    <w:name w:val="报告正文"/>
    <w:basedOn w:val="1"/>
    <w:link w:val="72"/>
    <w:qFormat/>
    <w:locked/>
    <w:uiPriority w:val="0"/>
    <w:pPr>
      <w:ind w:firstLine="560"/>
    </w:pPr>
    <w:rPr>
      <w:rFonts w:ascii="宋体" w:hAnsi="宋体"/>
      <w:kern w:val="0"/>
      <w:sz w:val="24"/>
      <w:szCs w:val="28"/>
    </w:rPr>
  </w:style>
  <w:style w:type="paragraph" w:customStyle="1" w:styleId="74">
    <w:name w:val="9"/>
    <w:basedOn w:val="50"/>
    <w:qFormat/>
    <w:uiPriority w:val="0"/>
    <w:pPr>
      <w:numPr>
        <w:ilvl w:val="2"/>
        <w:numId w:val="4"/>
      </w:numPr>
      <w:ind w:left="400" w:leftChars="400" w:firstLine="0" w:firstLineChars="0"/>
    </w:pPr>
    <w:rPr>
      <w:rFonts w:ascii="Times New Roman" w:hAnsi="Times New Roman" w:eastAsia="宋体"/>
    </w:rPr>
  </w:style>
  <w:style w:type="paragraph" w:customStyle="1" w:styleId="75">
    <w:name w:val="8"/>
    <w:basedOn w:val="50"/>
    <w:qFormat/>
    <w:uiPriority w:val="0"/>
    <w:pPr>
      <w:numPr>
        <w:ilvl w:val="1"/>
        <w:numId w:val="5"/>
      </w:numPr>
      <w:ind w:left="620" w:leftChars="200" w:firstLine="0" w:firstLineChars="0"/>
    </w:pPr>
    <w:rPr>
      <w:rFonts w:ascii="Times New Roman" w:hAnsi="Times New Roman" w:eastAsia="宋体"/>
    </w:rPr>
  </w:style>
  <w:style w:type="paragraph" w:customStyle="1" w:styleId="76">
    <w:name w:val="5"/>
    <w:basedOn w:val="66"/>
    <w:qFormat/>
    <w:uiPriority w:val="0"/>
    <w:pPr>
      <w:spacing w:line="240" w:lineRule="auto"/>
    </w:pPr>
    <w:rPr>
      <w:rFonts w:ascii="Times New Roman" w:hAnsi="Times New Roman"/>
      <w:sz w:val="24"/>
    </w:rPr>
  </w:style>
  <w:style w:type="paragraph" w:customStyle="1" w:styleId="77">
    <w:name w:val="参考文献Alt+c"/>
    <w:basedOn w:val="50"/>
    <w:qFormat/>
    <w:uiPriority w:val="0"/>
    <w:pPr>
      <w:numPr>
        <w:ilvl w:val="0"/>
        <w:numId w:val="6"/>
      </w:numPr>
      <w:ind w:left="561" w:firstLine="0" w:firstLineChars="0"/>
    </w:pPr>
    <w:rPr>
      <w:sz w:val="21"/>
      <w:szCs w:val="21"/>
    </w:rPr>
  </w:style>
  <w:style w:type="paragraph" w:customStyle="1" w:styleId="78">
    <w:name w:val="12"/>
    <w:basedOn w:val="1"/>
    <w:qFormat/>
    <w:uiPriority w:val="0"/>
    <w:pPr>
      <w:numPr>
        <w:ilvl w:val="4"/>
        <w:numId w:val="1"/>
      </w:numPr>
      <w:ind w:firstLineChars="0"/>
    </w:pPr>
    <w:rPr>
      <w:rFonts w:ascii="Times New Roman" w:hAnsi="Times New Roman" w:eastAsia="宋体"/>
    </w:rPr>
  </w:style>
  <w:style w:type="paragraph" w:customStyle="1" w:styleId="79">
    <w:name w:val="13"/>
    <w:basedOn w:val="1"/>
    <w:qFormat/>
    <w:uiPriority w:val="0"/>
    <w:pPr>
      <w:numPr>
        <w:ilvl w:val="5"/>
        <w:numId w:val="1"/>
      </w:numPr>
      <w:ind w:firstLineChars="0"/>
    </w:pPr>
    <w:rPr>
      <w:rFonts w:ascii="Times New Roman" w:hAnsi="Times New Roman" w:eastAsia="宋体"/>
    </w:rPr>
  </w:style>
  <w:style w:type="paragraph" w:customStyle="1" w:styleId="80">
    <w:name w:val="14"/>
    <w:basedOn w:val="1"/>
    <w:qFormat/>
    <w:uiPriority w:val="0"/>
    <w:pPr>
      <w:ind w:firstLine="0" w:firstLineChars="0"/>
      <w:jc w:val="center"/>
    </w:pPr>
    <w:rPr>
      <w:rFonts w:ascii="Times New Roman" w:hAnsi="Times New Roman" w:eastAsia="宋体"/>
      <w:color w:val="000000" w:themeColor="text1"/>
      <w14:textFill>
        <w14:solidFill>
          <w14:schemeClr w14:val="tx1"/>
        </w14:solidFill>
      </w14:textFill>
    </w:rPr>
  </w:style>
  <w:style w:type="paragraph" w:customStyle="1" w:styleId="81">
    <w:name w:val="编号列表-数字"/>
    <w:basedOn w:val="50"/>
    <w:qFormat/>
    <w:uiPriority w:val="0"/>
    <w:pPr>
      <w:numPr>
        <w:ilvl w:val="0"/>
        <w:numId w:val="7"/>
      </w:numPr>
      <w:ind w:left="788" w:hanging="227" w:firstLineChars="0"/>
    </w:pPr>
  </w:style>
  <w:style w:type="paragraph" w:customStyle="1" w:styleId="82">
    <w:name w:val="编号列表-字母"/>
    <w:basedOn w:val="50"/>
    <w:qFormat/>
    <w:uiPriority w:val="0"/>
    <w:pPr>
      <w:numPr>
        <w:ilvl w:val="0"/>
        <w:numId w:val="8"/>
      </w:numPr>
      <w:ind w:left="788" w:hanging="227" w:firstLineChars="0"/>
    </w:pPr>
  </w:style>
  <w:style w:type="paragraph" w:customStyle="1" w:styleId="83">
    <w:name w:val="1级标题"/>
    <w:basedOn w:val="4"/>
    <w:qFormat/>
    <w:uiPriority w:val="0"/>
    <w:pPr>
      <w:keepLines w:val="0"/>
      <w:numPr>
        <w:ilvl w:val="0"/>
        <w:numId w:val="1"/>
      </w:numPr>
      <w:ind w:left="200" w:hanging="200" w:hangingChars="200"/>
      <w:outlineLvl w:val="0"/>
    </w:pPr>
    <w:rPr>
      <w:rFonts w:ascii="Times New Roman" w:hAnsi="Times New Roman"/>
    </w:rPr>
  </w:style>
  <w:style w:type="paragraph" w:customStyle="1" w:styleId="84">
    <w:name w:val="图（居中）F2"/>
    <w:basedOn w:val="1"/>
    <w:qFormat/>
    <w:uiPriority w:val="0"/>
    <w:pPr>
      <w:keepNext/>
      <w:ind w:firstLine="0" w:firstLineChars="0"/>
      <w:jc w:val="center"/>
    </w:pPr>
    <w:rPr>
      <w:sz w:val="21"/>
    </w:rPr>
  </w:style>
  <w:style w:type="paragraph" w:customStyle="1" w:styleId="85">
    <w:name w:val="表题Alt+B"/>
    <w:basedOn w:val="86"/>
    <w:qFormat/>
    <w:uiPriority w:val="0"/>
    <w:pPr>
      <w:keepNext/>
    </w:pPr>
    <w:rPr>
      <w:b/>
      <w:sz w:val="24"/>
      <w:szCs w:val="24"/>
    </w:rPr>
  </w:style>
  <w:style w:type="paragraph" w:customStyle="1" w:styleId="86">
    <w:name w:val="图题Alt+T"/>
    <w:basedOn w:val="1"/>
    <w:next w:val="1"/>
    <w:qFormat/>
    <w:uiPriority w:val="0"/>
    <w:pPr>
      <w:widowControl/>
      <w:ind w:firstLine="0" w:firstLineChars="0"/>
      <w:jc w:val="center"/>
    </w:pPr>
    <w:rPr>
      <w:rFonts w:eastAsia="仿宋"/>
      <w:sz w:val="21"/>
      <w:szCs w:val="28"/>
    </w:rPr>
  </w:style>
  <w:style w:type="paragraph" w:customStyle="1" w:styleId="87">
    <w:name w:val="表格Alt+g"/>
    <w:basedOn w:val="86"/>
    <w:qFormat/>
    <w:uiPriority w:val="0"/>
    <w:pPr>
      <w:spacing w:line="240" w:lineRule="auto"/>
    </w:pPr>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microsoft.com/office/2006/relationships/keyMapCustomizations" Target="customizations.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9</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2026-03-25T07:30:24Z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