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产品简介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定向无线电干扰设备通过发射无线电信号，在特定区域形成电磁信号屏蔽，切断无人机的控制链路、图传链路和导航链路，使无人机返航、迫降、悬停，无法进入管控区域。</w:t>
      </w:r>
    </w:p>
    <w:p>
      <w:pPr>
        <w:pStyle w:val="39"/>
        <w:bidi w:val="0"/>
        <w:rPr>
          <w:rFonts w:hint="eastAsia"/>
          <w:lang w:eastAsia="zh-CN"/>
        </w:rPr>
      </w:pPr>
    </w:p>
    <w:p>
      <w:pPr>
        <w:pStyle w:val="39"/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828165" cy="2834005"/>
            <wp:effectExtent l="0" t="0" r="635" b="4445"/>
            <wp:docPr id="1" name="图片 1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165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图1无线电干扰设备（定向）</w:t>
      </w:r>
    </w:p>
    <w:p>
      <w:pPr>
        <w:pStyle w:val="50"/>
        <w:bidi w:val="0"/>
        <w:rPr>
          <w:rFonts w:hint="eastAsia"/>
        </w:rPr>
      </w:pPr>
      <w:r>
        <w:rPr>
          <w:rFonts w:hint="eastAsia"/>
        </w:rPr>
        <w:t>功能特点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干扰类型多</w:t>
      </w:r>
    </w:p>
    <w:p>
      <w:pPr>
        <w:bidi w:val="0"/>
        <w:rPr>
          <w:rFonts w:hint="eastAsia" w:eastAsia="宋体"/>
          <w:lang w:eastAsia="zh-CN"/>
        </w:rPr>
      </w:pPr>
      <w:r>
        <w:rPr>
          <w:rFonts w:hint="eastAsia"/>
        </w:rPr>
        <w:t>设备可切断常见消费级、行业级无人机、航模机、穿越机、DIY改装无人机的导航信号、遥控信号、图传信号，从而达到对无人机反制管控的效果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导航干扰全</w:t>
      </w:r>
    </w:p>
    <w:p>
      <w:pPr>
        <w:bidi w:val="0"/>
        <w:rPr>
          <w:rFonts w:hint="eastAsia" w:eastAsia="宋体"/>
          <w:lang w:eastAsia="zh-CN"/>
        </w:rPr>
      </w:pPr>
      <w:r>
        <w:rPr>
          <w:rFonts w:hint="eastAsia"/>
        </w:rPr>
        <w:t>处置导航频率范围包含GPS、GLONASS、北斗、伽利略等不同类型导航系统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干扰频段可选</w:t>
      </w:r>
    </w:p>
    <w:p>
      <w:pPr>
        <w:bidi w:val="0"/>
        <w:rPr>
          <w:rFonts w:hint="eastAsia" w:eastAsia="宋体"/>
          <w:lang w:eastAsia="zh-CN"/>
        </w:rPr>
      </w:pPr>
      <w:r>
        <w:rPr>
          <w:rFonts w:hint="eastAsia"/>
        </w:rPr>
        <w:t>能单独或同时发射各频段的干扰信号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适应性强</w:t>
      </w:r>
    </w:p>
    <w:p>
      <w:pPr>
        <w:bidi w:val="0"/>
        <w:rPr>
          <w:rFonts w:hint="eastAsia" w:eastAsia="宋体"/>
          <w:lang w:eastAsia="zh-CN"/>
        </w:rPr>
      </w:pPr>
      <w:r>
        <w:rPr>
          <w:rFonts w:hint="eastAsia"/>
        </w:rPr>
        <w:t>适用于复杂各种环境，防水、防尘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稳定干扰</w:t>
      </w:r>
    </w:p>
    <w:p>
      <w:pPr>
        <w:bidi w:val="0"/>
        <w:rPr>
          <w:rFonts w:hint="eastAsia" w:eastAsia="宋体"/>
          <w:lang w:eastAsia="zh-CN"/>
        </w:rPr>
      </w:pPr>
      <w:r>
        <w:rPr>
          <w:rFonts w:hint="eastAsia"/>
        </w:rPr>
        <w:t>设备可长时间干扰，发出的干扰信号无频偏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转台跟随</w:t>
      </w:r>
    </w:p>
    <w:p>
      <w:pPr>
        <w:bidi w:val="0"/>
        <w:rPr>
          <w:rFonts w:hint="eastAsia" w:eastAsia="宋体"/>
          <w:lang w:eastAsia="zh-CN"/>
        </w:rPr>
      </w:pPr>
      <w:r>
        <w:rPr>
          <w:rFonts w:hint="eastAsia"/>
        </w:rPr>
        <w:t>高速转台驱动，结合侦测定位设备实现360°目标跟随</w:t>
      </w:r>
      <w:r>
        <w:rPr>
          <w:rFonts w:hint="eastAsia"/>
          <w:lang w:eastAsia="zh-CN"/>
        </w:rPr>
        <w:t>。</w:t>
      </w: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3"/>
        <w:gridCol w:w="60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pStyle w:val="6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基本参数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工作频段</w:t>
            </w:r>
          </w:p>
        </w:tc>
        <w:tc>
          <w:tcPr>
            <w:tcW w:w="60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400MHz、800MHz、900MHz、1.2GHz、1.4GHz、1.5GHz、2.4GHz、5.8GHz、5.1GHZ-5.9GHZ、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干扰模式</w:t>
            </w:r>
          </w:p>
        </w:tc>
        <w:tc>
          <w:tcPr>
            <w:tcW w:w="60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具备驱离模式和迫降模式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干扰距离</w:t>
            </w:r>
          </w:p>
        </w:tc>
        <w:tc>
          <w:tcPr>
            <w:tcW w:w="60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≥3km（根据环境和机型不同会有一定差异）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干扰响应时间</w:t>
            </w:r>
          </w:p>
        </w:tc>
        <w:tc>
          <w:tcPr>
            <w:tcW w:w="60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≤3s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云台旋转角度</w:t>
            </w:r>
          </w:p>
        </w:tc>
        <w:tc>
          <w:tcPr>
            <w:tcW w:w="60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水平角度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360°，垂直角度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-10°~+60°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云台速度</w:t>
            </w:r>
          </w:p>
        </w:tc>
        <w:tc>
          <w:tcPr>
            <w:tcW w:w="6019" w:type="dxa"/>
          </w:tcPr>
          <w:p>
            <w:pPr>
              <w:pStyle w:val="75"/>
              <w:bidi w:val="0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</w:rPr>
              <w:t>水平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0.02°~60°/</w:t>
            </w: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eastAsia"/>
              </w:rPr>
              <w:t>，俯仰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0.01°~12°/</w:t>
            </w:r>
            <w:r>
              <w:rPr>
                <w:rFonts w:hint="eastAsia"/>
                <w:lang w:val="en-US" w:eastAsia="zh-CN"/>
              </w:rPr>
              <w:t>s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天线角度</w:t>
            </w:r>
          </w:p>
        </w:tc>
        <w:tc>
          <w:tcPr>
            <w:tcW w:w="60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水平角度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30°~50°垂直角度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50°~80°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整机功耗</w:t>
            </w:r>
          </w:p>
        </w:tc>
        <w:tc>
          <w:tcPr>
            <w:tcW w:w="6019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＜</w:t>
            </w:r>
            <w:r>
              <w:rPr>
                <w:rFonts w:hint="eastAsia"/>
              </w:rPr>
              <w:t>600W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整机尺寸</w:t>
            </w:r>
          </w:p>
        </w:tc>
        <w:tc>
          <w:tcPr>
            <w:tcW w:w="60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470mm*250mm*700mm(L*W*H)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整机重量</w:t>
            </w:r>
          </w:p>
        </w:tc>
        <w:tc>
          <w:tcPr>
            <w:tcW w:w="60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≤41kg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工作温度</w:t>
            </w:r>
          </w:p>
        </w:tc>
        <w:tc>
          <w:tcPr>
            <w:tcW w:w="60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-40°C~+60℃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防护等级</w:t>
            </w:r>
          </w:p>
        </w:tc>
        <w:tc>
          <w:tcPr>
            <w:tcW w:w="60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IP66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电源</w:t>
            </w:r>
          </w:p>
        </w:tc>
        <w:tc>
          <w:tcPr>
            <w:tcW w:w="60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AC220V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连续工作时间</w:t>
            </w:r>
          </w:p>
        </w:tc>
        <w:tc>
          <w:tcPr>
            <w:tcW w:w="60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支持户外7×24小时使用</w:t>
            </w:r>
          </w:p>
        </w:tc>
      </w:tr>
    </w:tbl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 w:val="1"/>
  <w:bordersDoNotSurroundFooter w:val="1"/>
  <w:attachedTemplate r:id="rId1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94E6DD6"/>
    <w:rsid w:val="0AC548E3"/>
    <w:rsid w:val="0D6B58F5"/>
    <w:rsid w:val="0F271833"/>
    <w:rsid w:val="117D6B5D"/>
    <w:rsid w:val="14ED4087"/>
    <w:rsid w:val="155C6E24"/>
    <w:rsid w:val="19191C0D"/>
    <w:rsid w:val="1A23346A"/>
    <w:rsid w:val="1C487F56"/>
    <w:rsid w:val="1CAB7E2E"/>
    <w:rsid w:val="1DA20E79"/>
    <w:rsid w:val="1EF35BE7"/>
    <w:rsid w:val="225C2538"/>
    <w:rsid w:val="25483AD3"/>
    <w:rsid w:val="2588382B"/>
    <w:rsid w:val="280E4EBC"/>
    <w:rsid w:val="29AB6C48"/>
    <w:rsid w:val="325E6B33"/>
    <w:rsid w:val="37AC5545"/>
    <w:rsid w:val="3B3E208A"/>
    <w:rsid w:val="416F4E6C"/>
    <w:rsid w:val="42037411"/>
    <w:rsid w:val="44073B5A"/>
    <w:rsid w:val="48AC3846"/>
    <w:rsid w:val="4D8D1DD3"/>
    <w:rsid w:val="5057473D"/>
    <w:rsid w:val="526136A3"/>
    <w:rsid w:val="5976231E"/>
    <w:rsid w:val="60F81D85"/>
    <w:rsid w:val="61CB6E84"/>
    <w:rsid w:val="62120D30"/>
    <w:rsid w:val="62DA11C1"/>
    <w:rsid w:val="67FF1A24"/>
    <w:rsid w:val="76040AEF"/>
    <w:rsid w:val="78706A41"/>
    <w:rsid w:val="7E5F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17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2025-12-19T02:40:33Z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