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rPr>
          <w:rFonts w:hint="eastAsia"/>
        </w:rPr>
      </w:pPr>
      <w:r>
        <w:rPr>
          <w:rFonts w:hint="eastAsia"/>
        </w:rPr>
        <w:t>采用先进的基于DBF的一维同时多波束体制，具备探测多旋翼无人机、固定翼无人机、穿越机、巡飞弹、蜂群等多种飞行器的能力，实时获取目标的位置(距离、方位、俯仰、经度、纬度、高度等)、运动态势(速度)、回波强度、RCS、目标类型等多维信息。该雷达可以精确探测目标的空间位置，</w:t>
      </w:r>
      <w:bookmarkStart w:id="0" w:name="_GoBack"/>
      <w:bookmarkEnd w:id="0"/>
      <w:r>
        <w:rPr>
          <w:rFonts w:hint="eastAsia"/>
        </w:rPr>
        <w:t>可与干扰、导航诱骗等反制设备级联。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415030" cy="2371725"/>
            <wp:effectExtent l="0" t="0" r="13970" b="9525"/>
            <wp:docPr id="2" name="图片 2" descr="Snipaste_2025-12-22_11-09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nipaste_2025-12-22_11-09-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图1低空探测雷达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  <w:lang w:val="en-US" w:eastAsia="zh-CN"/>
        </w:rPr>
      </w:pPr>
      <w:r>
        <w:rPr>
          <w:rFonts w:hint="eastAsia"/>
        </w:rPr>
        <w:t>采用固态有源收发系统设计和数字信号处理技术，可靠性、安全性、保障性、测试性、可操作性、可维修性程度高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</w:rPr>
        <w:t>具有全方位、全天候、全天时的目标自动检测和跟踪能力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</w:rPr>
        <w:t>支持夜晚、雨、雪、大雾等条件下正常工作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</w:rPr>
        <w:t>采用基于目标运动特征的弱小目标检测及识别技术，能够实现对目标无人机的有效预警、精确测量及数据上报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</w:rPr>
        <w:t>具有多批次目标的探测和跟踪能力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</w:rPr>
        <w:t>具有方位360°搜索功能，能够进行方位无死角探测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</w:rPr>
        <w:t>具有在线监测、故障诊断与定位能力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</w:rPr>
        <w:t>具备电子地图在线加载和离线下载功能</w:t>
      </w:r>
      <w:r>
        <w:rPr>
          <w:rFonts w:hint="eastAsia"/>
          <w:lang w:eastAsia="zh-CN"/>
        </w:rPr>
        <w:t>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60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体制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DBF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波束扫描方式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俯仰同时多波束 方位机械扫描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工作频段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Ku (15.9-16.2GHz)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探测威力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≥5km (RCS=0.01㎡)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距离盲区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≤150m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方位覆盖范围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360°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俯仰覆盖范围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≥60°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测速范围 (径向)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1m/s ~ 150m/s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距离测量精度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≤7.5m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方位测量精度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≤0.3°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俯仰测量精度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≤0.5°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数据率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2s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0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同时探测的目标数量</w:t>
            </w:r>
          </w:p>
        </w:tc>
        <w:tc>
          <w:tcPr>
            <w:tcW w:w="6062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≥500批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E116CE"/>
    <w:rsid w:val="06FF60E1"/>
    <w:rsid w:val="094E6DD6"/>
    <w:rsid w:val="0A833100"/>
    <w:rsid w:val="0AC548E3"/>
    <w:rsid w:val="0B6B6299"/>
    <w:rsid w:val="0D6B58F5"/>
    <w:rsid w:val="0F271833"/>
    <w:rsid w:val="13E46A39"/>
    <w:rsid w:val="14ED4087"/>
    <w:rsid w:val="155C6E24"/>
    <w:rsid w:val="15940A9D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5C2538"/>
    <w:rsid w:val="25483AD3"/>
    <w:rsid w:val="2588382B"/>
    <w:rsid w:val="25F162D7"/>
    <w:rsid w:val="27374BBE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5D82595"/>
    <w:rsid w:val="47C20A34"/>
    <w:rsid w:val="4884010F"/>
    <w:rsid w:val="48AC3846"/>
    <w:rsid w:val="4D8D1DD3"/>
    <w:rsid w:val="4F9661E2"/>
    <w:rsid w:val="5057473D"/>
    <w:rsid w:val="51F27657"/>
    <w:rsid w:val="526136A3"/>
    <w:rsid w:val="528027FF"/>
    <w:rsid w:val="538D0E1C"/>
    <w:rsid w:val="57A10BD6"/>
    <w:rsid w:val="5976231E"/>
    <w:rsid w:val="5F1539F5"/>
    <w:rsid w:val="60F81D85"/>
    <w:rsid w:val="61CB6E84"/>
    <w:rsid w:val="62120D30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D991130"/>
    <w:rsid w:val="70E017CB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2026-01-21T07:44:43Z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