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color w:val="000000"/>
          <w:kern w:val="0"/>
          <w:sz w:val="32"/>
          <w:szCs w:val="32"/>
        </w:rPr>
      </w:pPr>
      <w:r>
        <w:rPr>
          <w:rFonts w:hint="eastAsia" w:ascii="宋体" w:hAnsi="宋体" w:cs="宋体"/>
          <w:b/>
          <w:bCs/>
          <w:color w:val="000000"/>
          <w:kern w:val="0"/>
          <w:sz w:val="32"/>
          <w:szCs w:val="32"/>
        </w:rPr>
        <w:t>便携爆炸物探测仪</w:t>
      </w:r>
      <w:r>
        <w:rPr>
          <w:rFonts w:hint="eastAsia" w:ascii="宋体" w:hAnsi="宋体" w:cs="宋体"/>
          <w:b/>
          <w:bCs/>
          <w:color w:val="000000"/>
          <w:kern w:val="0"/>
          <w:sz w:val="32"/>
          <w:szCs w:val="32"/>
          <w:lang w:val="en-US" w:eastAsia="zh-CN"/>
        </w:rPr>
        <w:t>FC</w:t>
      </w:r>
      <w:r>
        <w:rPr>
          <w:rFonts w:hint="eastAsia" w:ascii="宋体" w:hAnsi="宋体" w:cs="宋体"/>
          <w:b/>
          <w:bCs/>
          <w:color w:val="000000"/>
          <w:kern w:val="0"/>
          <w:sz w:val="32"/>
          <w:szCs w:val="32"/>
        </w:rPr>
        <w:t>1800B</w:t>
      </w:r>
    </w:p>
    <w:p>
      <w:pPr>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57800" cy="3790950"/>
            <wp:effectExtent l="0" t="0" r="0" b="0"/>
            <wp:docPr id="1" name="图片 1" descr="176898709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8987099161"/>
                    <pic:cNvPicPr>
                      <a:picLocks noChangeAspect="1"/>
                    </pic:cNvPicPr>
                  </pic:nvPicPr>
                  <pic:blipFill>
                    <a:blip r:embed="rId4"/>
                    <a:stretch>
                      <a:fillRect/>
                    </a:stretch>
                  </pic:blipFill>
                  <pic:spPr>
                    <a:xfrm>
                      <a:off x="0" y="0"/>
                      <a:ext cx="5257800" cy="3790950"/>
                    </a:xfrm>
                    <a:prstGeom prst="rect">
                      <a:avLst/>
                    </a:prstGeom>
                  </pic:spPr>
                </pic:pic>
              </a:graphicData>
            </a:graphic>
          </wp:inline>
        </w:drawing>
      </w:r>
    </w:p>
    <w:p>
      <w:pPr>
        <w:pStyle w:val="2"/>
        <w:rPr>
          <w:rFonts w:hint="eastAsia"/>
          <w:lang w:eastAsia="zh-CN"/>
        </w:rPr>
      </w:pP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hint="eastAsia" w:eastAsia="微软雅黑" w:cs="微软雅黑" w:asciiTheme="minorAscii" w:hAnsiTheme="minorAscii"/>
          <w:b/>
          <w:bCs/>
          <w:kern w:val="2"/>
          <w:sz w:val="32"/>
          <w:szCs w:val="32"/>
          <w:lang w:val="en-US" w:eastAsia="zh-CN" w:bidi="ar-SA"/>
        </w:rPr>
        <w:t>产品介绍</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宋体" w:hAnsi="宋体" w:eastAsia="宋体" w:cs="宋体"/>
          <w:i w:val="0"/>
          <w:caps w:val="0"/>
          <w:color w:val="000000"/>
          <w:spacing w:val="0"/>
          <w:sz w:val="24"/>
          <w:szCs w:val="24"/>
        </w:rPr>
      </w:pPr>
      <w:r>
        <w:rPr>
          <w:rFonts w:hint="default" w:eastAsia="微软雅黑" w:cs="微软雅黑" w:asciiTheme="minorAscii" w:hAnsiTheme="minorAscii"/>
          <w:b/>
          <w:bCs/>
          <w:kern w:val="2"/>
          <w:sz w:val="32"/>
          <w:szCs w:val="32"/>
          <w:lang w:val="en-US" w:eastAsia="zh-CN" w:bidi="ar-SA"/>
        </w:rPr>
        <w:t>Product Introduct</w:t>
      </w:r>
      <w:r>
        <w:rPr>
          <w:rFonts w:hint="eastAsia" w:ascii="宋体" w:hAnsi="宋体" w:eastAsia="宋体" w:cs="宋体"/>
          <w:b/>
          <w:bCs/>
          <w:i w:val="0"/>
          <w:caps w:val="0"/>
          <w:color w:val="000000"/>
          <w:spacing w:val="0"/>
          <w:sz w:val="24"/>
          <w:szCs w:val="24"/>
        </w:rPr>
        <w:br w:type="textWrapping"/>
      </w:r>
      <w:r>
        <w:rPr>
          <w:rFonts w:hint="eastAsia" w:ascii="宋体" w:hAnsi="宋体" w:eastAsia="宋体" w:cs="宋体"/>
          <w:i w:val="0"/>
          <w:caps w:val="0"/>
          <w:color w:val="000000"/>
          <w:spacing w:val="0"/>
          <w:sz w:val="24"/>
          <w:szCs w:val="24"/>
        </w:rPr>
        <w:t>便携式爆炸物毒品探测仪是我公司开发的新一代便携式光电离爆炸物和毒品检测仪，该产品采用先进的光电离高分辨离子迁移谱技术，不含放射源，对人体无任何辐射危害。具有检测速度快、检测灵敏度高、功耗低、体积小、质量轻、便于携带、易于维护、使用环境和要求适应性强等特点，能同时准确检测出黑火药以及国际民航组织规定的全部爆炸物和毒品。</w:t>
      </w: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hint="eastAsia" w:eastAsia="微软雅黑" w:cs="微软雅黑" w:asciiTheme="minorAscii" w:hAnsiTheme="minorAscii"/>
          <w:b/>
          <w:bCs/>
          <w:kern w:val="2"/>
          <w:sz w:val="32"/>
          <w:szCs w:val="32"/>
          <w:lang w:val="en-US" w:eastAsia="zh-CN" w:bidi="ar-SA"/>
        </w:rPr>
        <w:t>产品优势</w:t>
      </w:r>
    </w:p>
    <w:p>
      <w:pPr>
        <w:widowControl/>
        <w:spacing w:before="75" w:after="75" w:line="360" w:lineRule="auto"/>
        <w:jc w:val="left"/>
        <w:rPr>
          <w:rFonts w:hint="eastAsia" w:ascii="宋体" w:hAnsi="宋体" w:eastAsia="宋体" w:cs="宋体"/>
          <w:i w:val="0"/>
          <w:caps w:val="0"/>
          <w:color w:val="000000"/>
          <w:spacing w:val="0"/>
          <w:sz w:val="24"/>
          <w:szCs w:val="24"/>
        </w:rPr>
      </w:pPr>
      <w:r>
        <w:rPr>
          <w:rFonts w:hint="default" w:eastAsia="微软雅黑" w:cs="微软雅黑" w:asciiTheme="minorAscii" w:hAnsiTheme="minorAscii"/>
          <w:b/>
          <w:bCs/>
          <w:kern w:val="2"/>
          <w:sz w:val="32"/>
          <w:szCs w:val="32"/>
          <w:lang w:val="en-US" w:eastAsia="zh-CN" w:bidi="ar-SA"/>
        </w:rPr>
        <w:t>Product Advantages</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1、全球首创的不含放射性源真空紫外光电离源，使用安全、方便，能同时准确分析出爆炸物和毒品成分。</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2、全球独有的黑火药纳克级检测性能，能检测包括烟花爆竹、民用土制炸药等危险物品。</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3、检测分析速度比同类产品更快，2秒内出结果。</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4、采用正、负双模式，可同时检测爆炸物和毒品。</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5、开放式数据库，样品库信息可随时升级。</w:t>
      </w: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hint="eastAsia" w:eastAsia="微软雅黑" w:cs="微软雅黑" w:asciiTheme="minorAscii" w:hAnsiTheme="minorAscii"/>
          <w:b/>
          <w:bCs/>
          <w:kern w:val="2"/>
          <w:sz w:val="32"/>
          <w:szCs w:val="32"/>
          <w:lang w:val="en-US" w:eastAsia="zh-CN" w:bidi="ar-SA"/>
        </w:rPr>
        <w:t>产品特点</w:t>
      </w: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left"/>
        <w:textAlignment w:val="auto"/>
        <w:rPr>
          <w:rFonts w:hint="eastAsia" w:ascii="微软雅黑" w:hAnsi="微软雅黑" w:eastAsia="微软雅黑" w:cs="微软雅黑"/>
          <w:b/>
          <w:bCs/>
          <w:i w:val="0"/>
          <w:iCs w:val="0"/>
          <w:sz w:val="36"/>
          <w:szCs w:val="36"/>
          <w:u w:val="thick"/>
          <w:lang w:val="en-US" w:eastAsia="zh-CN"/>
        </w:rPr>
      </w:pPr>
      <w:r>
        <w:rPr>
          <w:rFonts w:hint="default" w:eastAsia="微软雅黑" w:cs="微软雅黑" w:asciiTheme="minorAscii" w:hAnsiTheme="minorAscii"/>
          <w:b/>
          <w:bCs/>
          <w:kern w:val="2"/>
          <w:sz w:val="32"/>
          <w:szCs w:val="32"/>
          <w:lang w:val="en-US" w:eastAsia="zh-CN" w:bidi="ar-SA"/>
        </w:rPr>
        <w:t>Product Introduct</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i w:val="0"/>
          <w:caps w:val="0"/>
          <w:color w:val="000000"/>
          <w:spacing w:val="0"/>
          <w:sz w:val="24"/>
          <w:szCs w:val="24"/>
        </w:rPr>
        <w:t>采用技术：光电离高分辨离子迁移谱</w:t>
      </w:r>
      <w:r>
        <w:rPr>
          <w:rFonts w:hint="eastAsia" w:ascii="宋体" w:hAnsi="宋体" w:eastAsia="宋体" w:cs="宋体"/>
          <w:i w:val="0"/>
          <w:caps w:val="0"/>
          <w:color w:val="000000"/>
          <w:spacing w:val="0"/>
          <w:sz w:val="24"/>
          <w:szCs w:val="24"/>
          <w:lang w:eastAsia="zh-CN"/>
        </w:rPr>
        <w:t>，</w:t>
      </w:r>
      <w:r>
        <w:rPr>
          <w:rFonts w:hint="eastAsia" w:ascii="宋体" w:hAnsi="宋体" w:eastAsia="宋体" w:cs="宋体"/>
          <w:color w:val="000000"/>
          <w:kern w:val="0"/>
          <w:sz w:val="24"/>
          <w:szCs w:val="24"/>
        </w:rPr>
        <w:t>探测仪的检测下限（灵敏度）为1纳克TNT标准炸药；</w:t>
      </w:r>
    </w:p>
    <w:p>
      <w:pPr>
        <w:widowControl/>
        <w:numPr>
          <w:ilvl w:val="0"/>
          <w:numId w:val="0"/>
        </w:numPr>
        <w:shd w:val="clear" w:color="auto" w:fill="FFFFFF"/>
        <w:spacing w:before="100" w:beforeAutospacing="1" w:after="100" w:afterAutospacing="1" w:line="240" w:lineRule="auto"/>
        <w:jc w:val="left"/>
        <w:rPr>
          <w:rFonts w:hint="eastAsia" w:ascii="宋体" w:hAnsi="宋体" w:eastAsia="宋体" w:cs="宋体"/>
          <w:b/>
          <w:bCs/>
          <w:color w:val="000000"/>
          <w:kern w:val="0"/>
          <w:sz w:val="24"/>
          <w:szCs w:val="24"/>
        </w:rPr>
      </w:pPr>
      <w:r>
        <w:rPr>
          <w:rFonts w:hint="eastAsia" w:ascii="宋体" w:hAnsi="宋体" w:eastAsia="宋体" w:cs="宋体"/>
          <w:b/>
          <w:bCs/>
          <w:color w:val="000000" w:themeColor="text1"/>
          <w:kern w:val="0"/>
          <w:sz w:val="24"/>
          <w:szCs w:val="24"/>
          <w14:textFill>
            <w14:solidFill>
              <w14:schemeClr w14:val="tx1"/>
            </w14:solidFill>
          </w14:textFill>
        </w:rPr>
        <w:t>能够检测的炸药类别：</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黑火药、硝酸铵、梯恩梯、太安、黑索今、硝化甘油、奥克托金（HMX）、二硝基甲苯（DNT）、特屈儿、六硝基芪、吉纳及各种民用和土制炸药等。设备能够扩展可检测的炸药类别，适应新型炸药检测的要求；并可根据需要添加新样本</w:t>
      </w:r>
    </w:p>
    <w:p>
      <w:pPr>
        <w:widowControl/>
        <w:numPr>
          <w:ilvl w:val="0"/>
          <w:numId w:val="0"/>
        </w:numPr>
        <w:shd w:val="clear" w:color="auto" w:fill="FFFFFF"/>
        <w:spacing w:before="100" w:beforeAutospacing="1" w:after="100" w:afterAutospacing="1" w:line="240" w:lineRule="auto"/>
        <w:jc w:val="left"/>
        <w:rPr>
          <w:rFonts w:hint="eastAsia" w:ascii="宋体" w:hAnsi="宋体" w:eastAsia="宋体" w:cs="宋体"/>
          <w:b/>
          <w:bCs/>
          <w:color w:val="000000"/>
          <w:kern w:val="0"/>
          <w:sz w:val="24"/>
          <w:szCs w:val="24"/>
        </w:rPr>
      </w:pPr>
      <w:r>
        <w:rPr>
          <w:rFonts w:hint="eastAsia" w:ascii="宋体" w:hAnsi="宋体" w:eastAsia="宋体" w:cs="宋体"/>
          <w:b/>
          <w:bCs/>
          <w:color w:val="000000" w:themeColor="text1"/>
          <w:kern w:val="0"/>
          <w:sz w:val="24"/>
          <w:szCs w:val="24"/>
          <w14:textFill>
            <w14:solidFill>
              <w14:schemeClr w14:val="tx1"/>
            </w14:solidFill>
          </w14:textFill>
        </w:rPr>
        <w:t>能够检测的</w:t>
      </w:r>
      <w:r>
        <w:rPr>
          <w:rFonts w:hint="eastAsia" w:ascii="宋体" w:hAnsi="宋体" w:cs="宋体"/>
          <w:b/>
          <w:bCs/>
          <w:color w:val="000000" w:themeColor="text1"/>
          <w:kern w:val="0"/>
          <w:sz w:val="24"/>
          <w:szCs w:val="24"/>
          <w:lang w:val="en-US" w:eastAsia="zh-CN"/>
          <w14:textFill>
            <w14:solidFill>
              <w14:schemeClr w14:val="tx1"/>
            </w14:solidFill>
          </w14:textFill>
        </w:rPr>
        <w:t>毒品</w:t>
      </w:r>
      <w:r>
        <w:rPr>
          <w:rFonts w:hint="eastAsia" w:ascii="宋体" w:hAnsi="宋体" w:eastAsia="宋体" w:cs="宋体"/>
          <w:b/>
          <w:bCs/>
          <w:color w:val="000000" w:themeColor="text1"/>
          <w:kern w:val="0"/>
          <w:sz w:val="24"/>
          <w:szCs w:val="24"/>
          <w14:textFill>
            <w14:solidFill>
              <w14:schemeClr w14:val="tx1"/>
            </w14:solidFill>
          </w14:textFill>
        </w:rPr>
        <w:t>类别：</w:t>
      </w:r>
    </w:p>
    <w:p>
      <w:pPr>
        <w:widowControl/>
        <w:spacing w:before="75" w:after="75" w:line="360" w:lineRule="auto"/>
        <w:ind w:left="-1" w:leftChars="0" w:firstLine="0" w:firstLineChars="0"/>
        <w:jc w:val="left"/>
        <w:rPr>
          <w:rFonts w:hint="eastAsia"/>
          <w:sz w:val="24"/>
          <w:szCs w:val="24"/>
        </w:rPr>
      </w:pPr>
      <w:r>
        <w:rPr>
          <w:rFonts w:hint="eastAsia" w:ascii="宋体" w:hAnsi="宋体" w:cs="宋体"/>
          <w:color w:val="000000"/>
          <w:kern w:val="0"/>
          <w:sz w:val="24"/>
          <w:szCs w:val="24"/>
        </w:rPr>
        <w:t>盐酸可卡因、盐酸海洛因、四氢大麻酚、甲基苯丙胺（冰毒）、盐酸氯胺酮（K粉）、盐酸吗啡、罂 粟碱、摇头丸、杜冷丁等市面上常见的毒品，并可根据需要添加新样本.</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取样方式</w:t>
      </w:r>
      <w:r>
        <w:rPr>
          <w:rFonts w:hint="eastAsia" w:ascii="宋体" w:hAnsi="宋体" w:eastAsia="宋体" w:cs="宋体"/>
          <w:color w:val="000000"/>
          <w:kern w:val="0"/>
          <w:sz w:val="24"/>
          <w:szCs w:val="24"/>
        </w:rPr>
        <w:t>：直接空气采样方式取样或擦拭取样</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系统报警后恢复时间：便携式炸药探测仪报警后不需要额外恢复时间，可长期连续检测</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操作形式：操作简单，并配有小型触摸屏，使操作更方便</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报警方式：LED灯光和LCD显示图形报警三种，显示屏可以显示被检测物质的成份和相对报警炸药物质含量</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误报率：误报率小于1%；</w:t>
      </w:r>
    </w:p>
    <w:p>
      <w:pPr>
        <w:widowControl/>
        <w:spacing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操作界面：操作界面为中文操作菜单界面，设备可以根据环境进行自校验，调整工作参数，管理人员也可以根据系统工作环境通过设备上的按钮调节系统工作参数，并且自带光源</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具有USB口和无线通信功能，可通过USB连接线或蓝牙与计算机连接实现探测数据通讯，内存容量可以存储30天不间断测试数据。</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基本参数</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重量</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＜4.0 kg</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尺寸</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470mm（L)×170mm(W)×200mm（H）</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电池</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工作时间＞2小时，待机时间＞12小时</w:t>
      </w:r>
    </w:p>
    <w:p>
      <w:pPr>
        <w:widowControl/>
        <w:spacing w:before="75" w:after="75" w:line="240" w:lineRule="auto"/>
        <w:jc w:val="left"/>
        <w:rPr>
          <w:rFonts w:hint="eastAsia" w:ascii="宋体" w:hAnsi="宋体" w:eastAsia="宋体" w:cs="宋体"/>
          <w:b/>
          <w:bCs/>
          <w:color w:val="000000" w:themeColor="text1"/>
          <w:kern w:val="0"/>
          <w:sz w:val="24"/>
          <w:szCs w:val="24"/>
          <w14:textFill>
            <w14:solidFill>
              <w14:schemeClr w14:val="tx1"/>
            </w14:solidFill>
          </w14:textFill>
        </w:rPr>
      </w:pPr>
      <w:r>
        <w:rPr>
          <w:rFonts w:hint="eastAsia" w:ascii="宋体" w:hAnsi="宋体" w:eastAsia="宋体" w:cs="宋体"/>
          <w:b/>
          <w:bCs/>
          <w:color w:val="000000" w:themeColor="text1"/>
          <w:kern w:val="0"/>
          <w:sz w:val="24"/>
          <w:szCs w:val="24"/>
          <w14:textFill>
            <w14:solidFill>
              <w14:schemeClr w14:val="tx1"/>
            </w14:solidFill>
          </w14:textFill>
        </w:rPr>
        <w:t>电源/适配器</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适配器：AC110V/220V AC，50-60Hz  输出24V</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充电器：AC110V/220V AC，50-60Hz</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系统功能</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语言</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具有中文系统与英文系统的选择功能.</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数据库</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开放式数据库，可随时更新.</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采样方式</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痕量颗粒吸附采样、试纸擦拭取样.</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检测物类型</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可实现毒品与爆炸物的全检测.</w:t>
      </w:r>
    </w:p>
    <w:p>
      <w:pPr>
        <w:widowControl/>
        <w:spacing w:before="75" w:after="75" w:line="36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混合物检测</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具有主成分检测与混合物成分检测选择功能.</w:t>
      </w:r>
    </w:p>
    <w:p>
      <w:pPr>
        <w:widowControl/>
        <w:spacing w:before="75" w:after="75" w:line="360" w:lineRule="auto"/>
        <w:ind w:left="0" w:leftChars="0" w:firstLine="0" w:firstLine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报警方式</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具有声、光、字符灯报警显示，报警模式选择开关、可选声光报警，或不引起恐慌的隐蔽报警模式</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微软雅黑" w:eastAsia="微软雅黑" w:hAnsiTheme="minorBidi" w:cstheme="minorBidi"/>
          <w:b/>
          <w:color w:val="auto"/>
          <w:kern w:val="24"/>
          <w:sz w:val="36"/>
          <w:szCs w:val="36"/>
          <w:lang w:val="en-US" w:eastAsia="zh-CN" w:bidi="ar-SA"/>
        </w:rPr>
      </w:pPr>
      <w:r>
        <w:rPr>
          <w:rFonts w:hint="eastAsia" w:ascii="微软雅黑" w:eastAsia="微软雅黑" w:hAnsiTheme="minorBidi" w:cstheme="minorBidi"/>
          <w:b/>
          <w:color w:val="auto"/>
          <w:kern w:val="24"/>
          <w:sz w:val="36"/>
          <w:szCs w:val="36"/>
          <w:lang w:val="en-US" w:eastAsia="zh-CN" w:bidi="ar-SA"/>
        </w:rPr>
        <w:t>基本参数</w:t>
      </w:r>
    </w:p>
    <w:p>
      <w:pPr>
        <w:bidi w:val="0"/>
        <w:rPr>
          <w:rFonts w:hint="eastAsia" w:ascii="宋体" w:hAnsi="宋体" w:eastAsia="宋体" w:cs="宋体"/>
          <w:color w:val="000000"/>
          <w:kern w:val="0"/>
          <w:sz w:val="24"/>
          <w:szCs w:val="24"/>
        </w:rPr>
      </w:pPr>
      <w:r>
        <w:rPr>
          <w:rFonts w:hint="default" w:eastAsia="微软雅黑" w:cs="微软雅黑" w:asciiTheme="minorAscii" w:hAnsiTheme="minorAscii"/>
          <w:b/>
          <w:bCs/>
          <w:kern w:val="2"/>
          <w:sz w:val="32"/>
          <w:szCs w:val="32"/>
          <w:lang w:val="en-US" w:eastAsia="zh-CN" w:bidi="ar-SA"/>
        </w:rPr>
        <w:t xml:space="preserve">Basic </w:t>
      </w:r>
      <w:r>
        <w:rPr>
          <w:rFonts w:hint="eastAsia" w:eastAsia="微软雅黑" w:cs="微软雅黑" w:asciiTheme="minorAscii" w:hAnsiTheme="minorAscii"/>
          <w:b/>
          <w:bCs/>
          <w:kern w:val="2"/>
          <w:sz w:val="32"/>
          <w:szCs w:val="32"/>
          <w:lang w:val="en-US" w:eastAsia="zh-CN" w:bidi="ar-SA"/>
        </w:rPr>
        <w:t>P</w:t>
      </w:r>
      <w:r>
        <w:rPr>
          <w:rFonts w:hint="default" w:eastAsia="微软雅黑" w:cs="微软雅黑" w:asciiTheme="minorAscii" w:hAnsiTheme="minorAscii"/>
          <w:b/>
          <w:bCs/>
          <w:kern w:val="2"/>
          <w:sz w:val="32"/>
          <w:szCs w:val="32"/>
          <w:lang w:val="en-US" w:eastAsia="zh-CN" w:bidi="ar-SA"/>
        </w:rPr>
        <w:t>arameters</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工作/存储温度</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-20℃～60℃</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工作/存储湿度</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＜95%</w:t>
      </w:r>
    </w:p>
    <w:p>
      <w:pPr>
        <w:widowControl/>
        <w:spacing w:before="75" w:after="75" w:line="240" w:lineRule="auto"/>
        <w:jc w:val="left"/>
        <w:rPr>
          <w:rFonts w:hint="eastAsia"/>
        </w:rPr>
      </w:pPr>
      <w:r>
        <w:rPr>
          <w:rFonts w:hint="eastAsia" w:ascii="宋体" w:hAnsi="宋体" w:eastAsia="宋体" w:cs="宋体"/>
          <w:color w:val="000000"/>
          <w:kern w:val="0"/>
          <w:sz w:val="24"/>
          <w:szCs w:val="24"/>
        </w:rPr>
        <w:t>工作气压</w:t>
      </w:r>
      <w:r>
        <w:rPr>
          <w:rFonts w:hint="eastAsia" w:ascii="宋体" w:hAnsi="宋体" w:cs="宋体"/>
          <w:color w:val="000000"/>
          <w:kern w:val="0"/>
          <w:sz w:val="24"/>
          <w:szCs w:val="24"/>
          <w:lang w:eastAsia="zh-CN"/>
        </w:rPr>
        <w:t>：</w:t>
      </w:r>
      <w:r>
        <w:rPr>
          <w:rFonts w:hint="eastAsia" w:ascii="宋体" w:hAnsi="宋体" w:eastAsia="宋体" w:cs="宋体"/>
          <w:color w:val="000000"/>
          <w:kern w:val="0"/>
          <w:sz w:val="24"/>
          <w:szCs w:val="24"/>
        </w:rPr>
        <w:t>60kPa~106kPa</w:t>
      </w:r>
    </w:p>
    <w:p>
      <w:pPr>
        <w:widowControl w:val="0"/>
        <w:kinsoku/>
        <w:ind w:left="0"/>
        <w:jc w:val="left"/>
        <w:rPr>
          <w:rFonts w:hint="eastAsia"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rPr>
        <w:t>灵敏度：纳克级</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报警方式：声讯+显示屏信息</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分析时间：≤ 2秒</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预热时间：≤ 16.5 分钟</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误报率：≤ 1%</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检出率：≥ 99%</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工作环境：-10℃～55℃  相对湿度99%</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电源：220V AC 50-60Hz/锂电池供电</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电源适配器：输入220V/AC 50-60Hz；输出 16V/DC</w:t>
      </w:r>
      <w:r>
        <w:rPr>
          <w:rFonts w:hint="eastAsia" w:ascii="宋体" w:hAnsi="宋体" w:eastAsia="宋体" w:cs="宋体"/>
          <w:i w:val="0"/>
          <w:caps w:val="0"/>
          <w:color w:val="000000"/>
          <w:spacing w:val="0"/>
          <w:sz w:val="24"/>
          <w:szCs w:val="24"/>
        </w:rPr>
        <w:br w:type="textWrapping"/>
      </w:r>
      <w:r>
        <w:rPr>
          <w:rFonts w:hint="eastAsia" w:ascii="宋体" w:hAnsi="宋体" w:eastAsia="宋体" w:cs="宋体"/>
          <w:i w:val="0"/>
          <w:caps w:val="0"/>
          <w:color w:val="000000"/>
          <w:spacing w:val="0"/>
          <w:sz w:val="24"/>
          <w:szCs w:val="24"/>
        </w:rPr>
        <w:t>电池参数：锂电池组 16.8V/13Ah 连续供电不小于2小时。</w:t>
      </w: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hint="eastAsia" w:ascii="宋体" w:hAnsi="宋体" w:eastAsia="宋体" w:cs="宋体"/>
          <w:i w:val="0"/>
          <w:caps w:val="0"/>
          <w:color w:val="000000"/>
          <w:spacing w:val="0"/>
          <w:sz w:val="24"/>
          <w:szCs w:val="24"/>
        </w:rPr>
        <w:br w:type="textWrapping"/>
      </w:r>
      <w:r>
        <w:rPr>
          <w:rFonts w:hint="eastAsia" w:eastAsia="微软雅黑" w:cs="微软雅黑" w:asciiTheme="minorAscii" w:hAnsiTheme="minorAscii"/>
          <w:b/>
          <w:bCs/>
          <w:kern w:val="2"/>
          <w:sz w:val="32"/>
          <w:szCs w:val="32"/>
          <w:lang w:val="en-US" w:eastAsia="zh-CN" w:bidi="ar-SA"/>
        </w:rPr>
        <w:t>产品优势</w:t>
      </w: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left"/>
        <w:textAlignment w:val="auto"/>
        <w:rPr>
          <w:rFonts w:hint="eastAsia" w:ascii="宋体" w:hAnsi="宋体" w:eastAsia="宋体" w:cs="宋体"/>
          <w:color w:val="000000"/>
          <w:kern w:val="0"/>
          <w:sz w:val="24"/>
          <w:szCs w:val="24"/>
        </w:rPr>
      </w:pPr>
      <w:r>
        <w:rPr>
          <w:rFonts w:hint="default" w:eastAsia="微软雅黑" w:cs="微软雅黑" w:asciiTheme="minorAscii" w:hAnsiTheme="minorAscii"/>
          <w:b/>
          <w:bCs/>
          <w:kern w:val="2"/>
          <w:sz w:val="32"/>
          <w:szCs w:val="32"/>
          <w:lang w:val="en-US" w:eastAsia="zh-CN" w:bidi="ar-SA"/>
        </w:rPr>
        <w:t>Product Advantages</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精准检测：</w:t>
      </w:r>
      <w:r>
        <w:rPr>
          <w:rFonts w:hint="eastAsia" w:ascii="宋体" w:hAnsi="宋体" w:eastAsia="宋体" w:cs="宋体"/>
          <w:color w:val="000000"/>
          <w:kern w:val="0"/>
          <w:sz w:val="24"/>
          <w:szCs w:val="24"/>
        </w:rPr>
        <w:t>采用高分辨离子迁移谱技术，在实际工作中，无需对准包裹内危险物品，只需用试纸擦拭被检包裹即可检测出是否携带危险品，操作便捷，检测精准；</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一机双模：</w:t>
      </w:r>
      <w:r>
        <w:rPr>
          <w:rFonts w:hint="eastAsia" w:ascii="宋体" w:hAnsi="宋体" w:eastAsia="宋体" w:cs="宋体"/>
          <w:color w:val="000000"/>
          <w:kern w:val="0"/>
          <w:sz w:val="24"/>
          <w:szCs w:val="24"/>
        </w:rPr>
        <w:t>采用正、负双模式，一台机器能够实现爆炸物和毒品的双检测；</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一键检测：</w:t>
      </w:r>
      <w:r>
        <w:rPr>
          <w:rFonts w:hint="eastAsia" w:ascii="宋体" w:hAnsi="宋体" w:eastAsia="宋体" w:cs="宋体"/>
          <w:color w:val="000000"/>
          <w:kern w:val="0"/>
          <w:sz w:val="24"/>
          <w:szCs w:val="24"/>
        </w:rPr>
        <w:t>一键式检测，操作简单；</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准确识别：</w:t>
      </w:r>
      <w:r>
        <w:rPr>
          <w:rFonts w:hint="eastAsia" w:ascii="宋体" w:hAnsi="宋体" w:eastAsia="宋体" w:cs="宋体"/>
          <w:color w:val="000000"/>
          <w:kern w:val="0"/>
          <w:sz w:val="24"/>
          <w:szCs w:val="24"/>
        </w:rPr>
        <w:t>能够精准识别出危险物品的成分种类，可报出被检危险品品名；</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极速分析：</w:t>
      </w:r>
      <w:r>
        <w:rPr>
          <w:rFonts w:hint="eastAsia" w:ascii="宋体" w:hAnsi="宋体" w:eastAsia="宋体" w:cs="宋体"/>
          <w:color w:val="000000"/>
          <w:kern w:val="0"/>
          <w:sz w:val="24"/>
          <w:szCs w:val="24"/>
        </w:rPr>
        <w:t>检测分析速度比同类产品更快，</w:t>
      </w:r>
      <w:r>
        <w:rPr>
          <w:rFonts w:hint="eastAsia" w:ascii="宋体" w:hAnsi="宋体" w:eastAsia="宋体" w:cs="宋体"/>
          <w:color w:val="000000"/>
          <w:kern w:val="0"/>
          <w:sz w:val="24"/>
          <w:szCs w:val="24"/>
          <w:lang w:val="en-US" w:eastAsia="zh-CN"/>
        </w:rPr>
        <w:t>2</w:t>
      </w:r>
      <w:r>
        <w:rPr>
          <w:rFonts w:hint="eastAsia" w:ascii="宋体" w:hAnsi="宋体" w:eastAsia="宋体" w:cs="宋体"/>
          <w:color w:val="000000"/>
          <w:kern w:val="0"/>
          <w:sz w:val="24"/>
          <w:szCs w:val="24"/>
        </w:rPr>
        <w:t>秒内出结果；</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自动校准：</w:t>
      </w:r>
      <w:r>
        <w:rPr>
          <w:rFonts w:hint="eastAsia" w:ascii="宋体" w:hAnsi="宋体" w:eastAsia="宋体" w:cs="宋体"/>
          <w:color w:val="000000"/>
          <w:kern w:val="0"/>
          <w:sz w:val="24"/>
          <w:szCs w:val="24"/>
        </w:rPr>
        <w:t>具有自动校准功能，能够适应外界各种环境变化；</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自动清洁：</w:t>
      </w:r>
      <w:r>
        <w:rPr>
          <w:rFonts w:hint="eastAsia" w:ascii="宋体" w:hAnsi="宋体" w:eastAsia="宋体" w:cs="宋体"/>
          <w:color w:val="000000"/>
          <w:kern w:val="0"/>
          <w:sz w:val="24"/>
          <w:szCs w:val="24"/>
        </w:rPr>
        <w:t>具有自清洗功能，在过负荷检测后能快速且方便自行进行清洁；</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自动诊断：</w:t>
      </w:r>
      <w:r>
        <w:rPr>
          <w:rFonts w:hint="eastAsia" w:ascii="宋体" w:hAnsi="宋体" w:eastAsia="宋体" w:cs="宋体"/>
          <w:color w:val="000000"/>
          <w:kern w:val="0"/>
          <w:sz w:val="24"/>
          <w:szCs w:val="24"/>
        </w:rPr>
        <w:t>具有故障自动诊断功能，并能实时提示发出警告，用户可依据警告判断仪器是否能够正常运行；</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实时更新：</w:t>
      </w:r>
      <w:r>
        <w:rPr>
          <w:rFonts w:hint="eastAsia" w:ascii="宋体" w:hAnsi="宋体" w:eastAsia="宋体" w:cs="宋体"/>
          <w:color w:val="000000"/>
          <w:kern w:val="0"/>
          <w:sz w:val="24"/>
          <w:szCs w:val="24"/>
        </w:rPr>
        <w:t>开放式数据库，样品库信息可随时升级；</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全彩屏幕：</w:t>
      </w:r>
      <w:r>
        <w:rPr>
          <w:rFonts w:hint="eastAsia" w:ascii="宋体" w:hAnsi="宋体" w:eastAsia="宋体" w:cs="宋体"/>
          <w:color w:val="000000"/>
          <w:kern w:val="0"/>
          <w:sz w:val="24"/>
          <w:szCs w:val="24"/>
        </w:rPr>
        <w:t>配备2.8寸TFT彩色触摸屏。</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实时存储：</w:t>
      </w:r>
      <w:r>
        <w:rPr>
          <w:rFonts w:hint="eastAsia" w:ascii="宋体" w:hAnsi="宋体" w:eastAsia="宋体" w:cs="宋体"/>
          <w:color w:val="000000"/>
          <w:kern w:val="0"/>
          <w:sz w:val="24"/>
          <w:szCs w:val="24"/>
        </w:rPr>
        <w:t>具有实时数据存储、检索、导出等功能，存储量不少于80万条；</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耗材便宜：</w:t>
      </w:r>
      <w:r>
        <w:rPr>
          <w:rFonts w:hint="eastAsia" w:ascii="宋体" w:hAnsi="宋体" w:eastAsia="宋体" w:cs="宋体"/>
          <w:color w:val="000000"/>
          <w:kern w:val="0"/>
          <w:sz w:val="24"/>
          <w:szCs w:val="24"/>
        </w:rPr>
        <w:t>基于分子筛的干燥剂，价格低廉，更换方便。</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包装坚固：</w:t>
      </w:r>
      <w:r>
        <w:rPr>
          <w:rFonts w:hint="eastAsia" w:ascii="宋体" w:hAnsi="宋体" w:eastAsia="宋体" w:cs="宋体"/>
          <w:color w:val="000000"/>
          <w:kern w:val="0"/>
          <w:sz w:val="24"/>
          <w:szCs w:val="24"/>
        </w:rPr>
        <w:t>安全箱加内衬，纸箱封装；</w:t>
      </w:r>
    </w:p>
    <w:p>
      <w:pPr>
        <w:widowControl/>
        <w:spacing w:before="75" w:after="75" w:line="240" w:lineRule="auto"/>
        <w:jc w:val="left"/>
        <w:rPr>
          <w:rFonts w:hint="eastAsia" w:ascii="宋体" w:hAnsi="宋体" w:eastAsia="宋体" w:cs="宋体"/>
          <w:color w:val="000000"/>
          <w:kern w:val="0"/>
          <w:sz w:val="24"/>
          <w:szCs w:val="24"/>
        </w:rPr>
      </w:pPr>
      <w:r>
        <w:rPr>
          <w:rFonts w:hint="eastAsia" w:ascii="宋体" w:hAnsi="宋体" w:eastAsia="宋体" w:cs="宋体"/>
          <w:b/>
          <w:bCs/>
          <w:color w:val="000000"/>
          <w:kern w:val="0"/>
          <w:sz w:val="24"/>
          <w:szCs w:val="24"/>
        </w:rPr>
        <w:t>售后无忧：</w:t>
      </w:r>
      <w:r>
        <w:rPr>
          <w:rFonts w:hint="eastAsia" w:ascii="宋体" w:hAnsi="宋体" w:eastAsia="宋体" w:cs="宋体"/>
          <w:color w:val="000000"/>
          <w:kern w:val="0"/>
          <w:sz w:val="24"/>
          <w:szCs w:val="24"/>
        </w:rPr>
        <w:t>24小时售后服务电话随时为客户提供技术支持,全国</w:t>
      </w:r>
      <w:r>
        <w:rPr>
          <w:rFonts w:hint="eastAsia" w:ascii="宋体" w:hAnsi="宋体" w:eastAsia="宋体" w:cs="宋体"/>
          <w:color w:val="000000"/>
          <w:kern w:val="0"/>
          <w:sz w:val="24"/>
          <w:szCs w:val="24"/>
          <w:lang w:val="en-US" w:eastAsia="zh-CN"/>
        </w:rPr>
        <w:t>100</w:t>
      </w:r>
      <w:r>
        <w:rPr>
          <w:rFonts w:hint="eastAsia" w:ascii="宋体" w:hAnsi="宋体" w:eastAsia="宋体" w:cs="宋体"/>
          <w:color w:val="000000"/>
          <w:kern w:val="0"/>
          <w:sz w:val="24"/>
          <w:szCs w:val="24"/>
        </w:rPr>
        <w:t>多个售后服务驻点预约上门，及时为客户的安装、维护与检修提供保障。</w:t>
      </w:r>
    </w:p>
    <w:p>
      <w:pPr>
        <w:widowControl/>
        <w:spacing w:before="75" w:after="75" w:line="240" w:lineRule="auto"/>
        <w:jc w:val="left"/>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检测效果图</w:t>
      </w:r>
    </w:p>
    <w:p>
      <w:pPr>
        <w:widowControl/>
        <w:spacing w:line="24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fldChar w:fldCharType="begin"/>
      </w:r>
      <w:r>
        <w:rPr>
          <w:rFonts w:hint="eastAsia" w:ascii="宋体" w:hAnsi="宋体" w:eastAsia="宋体" w:cs="宋体"/>
          <w:color w:val="000000"/>
          <w:kern w:val="0"/>
          <w:sz w:val="24"/>
          <w:szCs w:val="24"/>
        </w:rPr>
        <w:instrText xml:space="preserve"> INCLUDEPICTURE "C:\\Users\\thsd123\\AppData\\Roaming\\Tencent\\Users\\3004181585\\QQEIM\\WinTemp\\RichOle\\[$SHM@PR(KZZXW9(CKPI~DI.png" \* MERGEFORMATINET </w:instrText>
      </w:r>
      <w:r>
        <w:rPr>
          <w:rFonts w:hint="eastAsia" w:ascii="宋体" w:hAnsi="宋体" w:eastAsia="宋体" w:cs="宋体"/>
          <w:color w:val="000000"/>
          <w:kern w:val="0"/>
          <w:sz w:val="24"/>
          <w:szCs w:val="24"/>
        </w:rPr>
        <w:fldChar w:fldCharType="separate"/>
      </w:r>
      <w:r>
        <w:rPr>
          <w:rFonts w:hint="eastAsia" w:ascii="宋体" w:hAnsi="宋体" w:eastAsia="宋体" w:cs="宋体"/>
          <w:color w:val="000000"/>
          <w:kern w:val="0"/>
          <w:sz w:val="24"/>
          <w:szCs w:val="24"/>
        </w:rPr>
        <w:drawing>
          <wp:inline distT="0" distB="0" distL="114300" distR="114300">
            <wp:extent cx="3800475" cy="2334260"/>
            <wp:effectExtent l="0" t="0" r="9525" b="8890"/>
            <wp:docPr id="2" name="图片 1" descr="[$SHM@PR(KZZXW9(CKPI~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HM@PR(KZZXW9(CKPI~DI"/>
                    <pic:cNvPicPr>
                      <a:picLocks noChangeAspect="1"/>
                    </pic:cNvPicPr>
                  </pic:nvPicPr>
                  <pic:blipFill>
                    <a:blip r:embed="rId5"/>
                    <a:stretch>
                      <a:fillRect/>
                    </a:stretch>
                  </pic:blipFill>
                  <pic:spPr>
                    <a:xfrm>
                      <a:off x="0" y="0"/>
                      <a:ext cx="3800475" cy="2334260"/>
                    </a:xfrm>
                    <a:prstGeom prst="rect">
                      <a:avLst/>
                    </a:prstGeom>
                    <a:noFill/>
                    <a:ln>
                      <a:noFill/>
                    </a:ln>
                  </pic:spPr>
                </pic:pic>
              </a:graphicData>
            </a:graphic>
          </wp:inline>
        </w:drawing>
      </w:r>
      <w:r>
        <w:rPr>
          <w:rFonts w:hint="eastAsia" w:ascii="宋体" w:hAnsi="宋体" w:eastAsia="宋体" w:cs="宋体"/>
          <w:color w:val="000000"/>
          <w:kern w:val="0"/>
          <w:sz w:val="24"/>
          <w:szCs w:val="24"/>
        </w:rPr>
        <w:fldChar w:fldCharType="end"/>
      </w:r>
    </w:p>
    <w:p>
      <w:pPr>
        <w:widowControl/>
        <w:spacing w:line="240" w:lineRule="auto"/>
        <w:jc w:val="center"/>
        <w:rPr>
          <w:rFonts w:hint="eastAsia" w:ascii="宋体" w:hAnsi="宋体" w:eastAsia="宋体" w:cs="宋体"/>
          <w:sz w:val="24"/>
          <w:szCs w:val="24"/>
        </w:rPr>
      </w:pPr>
      <w:r>
        <w:rPr>
          <w:rFonts w:hint="eastAsia" w:ascii="宋体" w:hAnsi="宋体" w:eastAsia="宋体" w:cs="宋体"/>
          <w:color w:val="000000"/>
          <w:kern w:val="0"/>
          <w:sz w:val="24"/>
          <w:szCs w:val="24"/>
        </w:rPr>
        <w:fldChar w:fldCharType="begin"/>
      </w:r>
      <w:r>
        <w:rPr>
          <w:rFonts w:hint="eastAsia" w:ascii="宋体" w:hAnsi="宋体" w:eastAsia="宋体" w:cs="宋体"/>
          <w:color w:val="000000"/>
          <w:kern w:val="0"/>
          <w:sz w:val="24"/>
          <w:szCs w:val="24"/>
        </w:rPr>
        <w:instrText xml:space="preserve"> INCLUDEPICTURE "C:\\Users\\thsd123\\AppData\\Roaming\\Tencent\\Users\\3004181585\\QQEIM\\WinTemp\\RichOle\\OABPN)9JJ5]TVL8RK96D5WI.png" \* MERGEFORMATINET </w:instrText>
      </w:r>
      <w:r>
        <w:rPr>
          <w:rFonts w:hint="eastAsia" w:ascii="宋体" w:hAnsi="宋体" w:eastAsia="宋体" w:cs="宋体"/>
          <w:color w:val="000000"/>
          <w:kern w:val="0"/>
          <w:sz w:val="24"/>
          <w:szCs w:val="24"/>
        </w:rPr>
        <w:fldChar w:fldCharType="separate"/>
      </w:r>
      <w:r>
        <w:rPr>
          <w:rFonts w:hint="eastAsia" w:ascii="宋体" w:hAnsi="宋体" w:eastAsia="宋体" w:cs="宋体"/>
          <w:color w:val="000000"/>
          <w:kern w:val="0"/>
          <w:sz w:val="24"/>
          <w:szCs w:val="24"/>
        </w:rPr>
        <w:drawing>
          <wp:inline distT="0" distB="0" distL="114300" distR="114300">
            <wp:extent cx="5753735" cy="1530985"/>
            <wp:effectExtent l="0" t="0" r="18415" b="12065"/>
            <wp:docPr id="3" name="图片 2" descr="OABPN)9JJ5]TVL8RK96D5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OABPN)9JJ5]TVL8RK96D5WI"/>
                    <pic:cNvPicPr>
                      <a:picLocks noChangeAspect="1"/>
                    </pic:cNvPicPr>
                  </pic:nvPicPr>
                  <pic:blipFill>
                    <a:blip r:embed="rId6"/>
                    <a:stretch>
                      <a:fillRect/>
                    </a:stretch>
                  </pic:blipFill>
                  <pic:spPr>
                    <a:xfrm>
                      <a:off x="0" y="0"/>
                      <a:ext cx="5753735" cy="1530985"/>
                    </a:xfrm>
                    <a:prstGeom prst="rect">
                      <a:avLst/>
                    </a:prstGeom>
                    <a:noFill/>
                    <a:ln>
                      <a:noFill/>
                    </a:ln>
                  </pic:spPr>
                </pic:pic>
              </a:graphicData>
            </a:graphic>
          </wp:inline>
        </w:drawing>
      </w:r>
      <w:r>
        <w:rPr>
          <w:rFonts w:hint="eastAsia" w:ascii="宋体" w:hAnsi="宋体" w:eastAsia="宋体" w:cs="宋体"/>
          <w:color w:val="000000"/>
          <w:kern w:val="0"/>
          <w:sz w:val="24"/>
          <w:szCs w:val="24"/>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C7ACAB"/>
    <w:multiLevelType w:val="multilevel"/>
    <w:tmpl w:val="58C7ACAB"/>
    <w:lvl w:ilvl="0" w:tentative="0">
      <w:start w:val="1"/>
      <w:numFmt w:val="decimal"/>
      <w:pStyle w:val="13"/>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ascii="宋体" w:hAnsi="宋体" w:eastAsia="宋体"/>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58C89EFC"/>
    <w:multiLevelType w:val="singleLevel"/>
    <w:tmpl w:val="58C89EFC"/>
    <w:lvl w:ilvl="0" w:tentative="0">
      <w:start w:val="1"/>
      <w:numFmt w:val="chineseCounting"/>
      <w:pStyle w:val="3"/>
      <w:suff w:val="nothing"/>
      <w:lvlText w:val="%1、"/>
      <w:lvlJc w:val="left"/>
      <w:pPr>
        <w:ind w:left="0" w:leftChars="0" w:firstLine="420" w:firstLineChars="0"/>
      </w:pPr>
      <w:rPr>
        <w:rFonts w:hint="eastAsia"/>
      </w:rPr>
    </w:lvl>
  </w:abstractNum>
  <w:abstractNum w:abstractNumId="2">
    <w:nsid w:val="58C8A141"/>
    <w:multiLevelType w:val="multilevel"/>
    <w:tmpl w:val="58C8A141"/>
    <w:lvl w:ilvl="0" w:tentative="0">
      <w:start w:val="1"/>
      <w:numFmt w:val="chineseCounting"/>
      <w:suff w:val="nothing"/>
      <w:lvlText w:val="%1、"/>
      <w:lvlJc w:val="left"/>
      <w:pPr>
        <w:ind w:left="0" w:leftChars="0" w:firstLine="400" w:firstLineChars="0"/>
      </w:pPr>
      <w:rPr>
        <w:rFonts w:hint="eastAsia"/>
      </w:rPr>
    </w:lvl>
    <w:lvl w:ilvl="1" w:tentative="0">
      <w:start w:val="1"/>
      <w:numFmt w:val="decimal"/>
      <w:suff w:val="nothing"/>
      <w:lvlText w:val="%2．"/>
      <w:lvlJc w:val="left"/>
      <w:pPr>
        <w:ind w:left="0" w:leftChars="0" w:firstLine="400" w:firstLineChars="0"/>
      </w:pPr>
      <w:rPr>
        <w:rFonts w:hint="eastAsia"/>
      </w:rPr>
    </w:lvl>
    <w:lvl w:ilvl="2" w:tentative="0">
      <w:start w:val="1"/>
      <w:numFmt w:val="decimal"/>
      <w:pStyle w:val="5"/>
      <w:suff w:val="nothing"/>
      <w:lvlText w:val="（%3）"/>
      <w:lvlJc w:val="left"/>
      <w:pPr>
        <w:ind w:left="0" w:leftChars="0" w:firstLine="402" w:firstLineChars="0"/>
      </w:pPr>
      <w:rPr>
        <w:rFonts w:hint="eastAsia"/>
      </w:rPr>
    </w:lvl>
    <w:lvl w:ilvl="3" w:tentative="0">
      <w:start w:val="1"/>
      <w:numFmt w:val="decimalEnclosedCircleChinese"/>
      <w:suff w:val="nothing"/>
      <w:lvlText w:val="%4 "/>
      <w:lvlJc w:val="left"/>
      <w:pPr>
        <w:ind w:left="0" w:leftChars="0" w:firstLine="402" w:firstLineChars="0"/>
      </w:pPr>
      <w:rPr>
        <w:rFonts w:hint="eastAsia"/>
      </w:rPr>
    </w:lvl>
    <w:lvl w:ilvl="4" w:tentative="0">
      <w:start w:val="1"/>
      <w:numFmt w:val="decimal"/>
      <w:suff w:val="nothing"/>
      <w:lvlText w:val="%5）"/>
      <w:lvlJc w:val="left"/>
      <w:pPr>
        <w:ind w:left="0" w:leftChars="0" w:firstLine="402" w:firstLineChars="0"/>
      </w:pPr>
      <w:rPr>
        <w:rFonts w:hint="eastAsia"/>
      </w:rPr>
    </w:lvl>
    <w:lvl w:ilvl="5" w:tentative="0">
      <w:start w:val="1"/>
      <w:numFmt w:val="lowerLetter"/>
      <w:suff w:val="nothing"/>
      <w:lvlText w:val="%6．"/>
      <w:lvlJc w:val="left"/>
      <w:pPr>
        <w:ind w:left="0" w:leftChars="0" w:firstLine="402" w:firstLineChars="0"/>
      </w:pPr>
      <w:rPr>
        <w:rFonts w:hint="eastAsia"/>
      </w:rPr>
    </w:lvl>
    <w:lvl w:ilvl="6" w:tentative="0">
      <w:start w:val="1"/>
      <w:numFmt w:val="lowerLetter"/>
      <w:suff w:val="nothing"/>
      <w:lvlText w:val="%7）"/>
      <w:lvlJc w:val="left"/>
      <w:pPr>
        <w:ind w:left="0" w:leftChars="0" w:firstLine="402" w:firstLineChars="0"/>
      </w:pPr>
      <w:rPr>
        <w:rFonts w:hint="eastAsia"/>
      </w:rPr>
    </w:lvl>
    <w:lvl w:ilvl="7" w:tentative="0">
      <w:start w:val="1"/>
      <w:numFmt w:val="lowerRoman"/>
      <w:suff w:val="nothing"/>
      <w:lvlText w:val="%8. "/>
      <w:lvlJc w:val="left"/>
      <w:pPr>
        <w:ind w:left="0" w:leftChars="0" w:firstLine="402" w:firstLineChars="0"/>
      </w:pPr>
      <w:rPr>
        <w:rFonts w:hint="eastAsia"/>
      </w:rPr>
    </w:lvl>
    <w:lvl w:ilvl="8" w:tentative="0">
      <w:start w:val="1"/>
      <w:numFmt w:val="lowerRoman"/>
      <w:suff w:val="nothing"/>
      <w:lvlText w:val="%9）"/>
      <w:lvlJc w:val="left"/>
      <w:pPr>
        <w:ind w:left="0" w:leftChars="0" w:firstLine="402" w:firstLineChars="0"/>
      </w:pPr>
      <w:rPr>
        <w:rFonts w:hint="eastAsia"/>
      </w:rPr>
    </w:lvl>
  </w:abstractNum>
  <w:abstractNum w:abstractNumId="3">
    <w:nsid w:val="58C8A158"/>
    <w:multiLevelType w:val="multilevel"/>
    <w:tmpl w:val="58C8A158"/>
    <w:lvl w:ilvl="0" w:tentative="0">
      <w:start w:val="1"/>
      <w:numFmt w:val="chineseCounting"/>
      <w:suff w:val="nothing"/>
      <w:lvlText w:val="%1、"/>
      <w:lvlJc w:val="left"/>
      <w:pPr>
        <w:ind w:left="0" w:leftChars="0" w:firstLine="400" w:firstLineChars="0"/>
      </w:pPr>
      <w:rPr>
        <w:rFonts w:hint="eastAsia"/>
      </w:rPr>
    </w:lvl>
    <w:lvl w:ilvl="1" w:tentative="0">
      <w:start w:val="1"/>
      <w:numFmt w:val="decimal"/>
      <w:pStyle w:val="4"/>
      <w:suff w:val="nothing"/>
      <w:lvlText w:val="%2．"/>
      <w:lvlJc w:val="left"/>
      <w:pPr>
        <w:ind w:left="0" w:leftChars="0" w:firstLine="400" w:firstLineChars="0"/>
      </w:pPr>
      <w:rPr>
        <w:rFonts w:hint="eastAsia"/>
      </w:rPr>
    </w:lvl>
    <w:lvl w:ilvl="2" w:tentative="0">
      <w:start w:val="1"/>
      <w:numFmt w:val="decimal"/>
      <w:suff w:val="nothing"/>
      <w:lvlText w:val="（%3）"/>
      <w:lvlJc w:val="left"/>
      <w:pPr>
        <w:ind w:left="0" w:leftChars="0" w:firstLine="402" w:firstLineChars="0"/>
      </w:pPr>
      <w:rPr>
        <w:rFonts w:hint="eastAsia"/>
      </w:rPr>
    </w:lvl>
    <w:lvl w:ilvl="3" w:tentative="0">
      <w:start w:val="1"/>
      <w:numFmt w:val="decimalEnclosedCircleChinese"/>
      <w:suff w:val="nothing"/>
      <w:lvlText w:val="%4 "/>
      <w:lvlJc w:val="left"/>
      <w:pPr>
        <w:ind w:left="0" w:leftChars="0" w:firstLine="402" w:firstLineChars="0"/>
      </w:pPr>
      <w:rPr>
        <w:rFonts w:hint="eastAsia"/>
      </w:rPr>
    </w:lvl>
    <w:lvl w:ilvl="4" w:tentative="0">
      <w:start w:val="1"/>
      <w:numFmt w:val="decimal"/>
      <w:suff w:val="nothing"/>
      <w:lvlText w:val="%5）"/>
      <w:lvlJc w:val="left"/>
      <w:pPr>
        <w:ind w:left="0" w:leftChars="0" w:firstLine="402" w:firstLineChars="0"/>
      </w:pPr>
      <w:rPr>
        <w:rFonts w:hint="eastAsia"/>
      </w:rPr>
    </w:lvl>
    <w:lvl w:ilvl="5" w:tentative="0">
      <w:start w:val="1"/>
      <w:numFmt w:val="lowerLetter"/>
      <w:suff w:val="nothing"/>
      <w:lvlText w:val="%6．"/>
      <w:lvlJc w:val="left"/>
      <w:pPr>
        <w:ind w:left="0" w:leftChars="0" w:firstLine="402" w:firstLineChars="0"/>
      </w:pPr>
      <w:rPr>
        <w:rFonts w:hint="eastAsia"/>
      </w:rPr>
    </w:lvl>
    <w:lvl w:ilvl="6" w:tentative="0">
      <w:start w:val="1"/>
      <w:numFmt w:val="lowerLetter"/>
      <w:suff w:val="nothing"/>
      <w:lvlText w:val="%7）"/>
      <w:lvlJc w:val="left"/>
      <w:pPr>
        <w:ind w:left="0" w:leftChars="0" w:firstLine="402" w:firstLineChars="0"/>
      </w:pPr>
      <w:rPr>
        <w:rFonts w:hint="eastAsia"/>
      </w:rPr>
    </w:lvl>
    <w:lvl w:ilvl="7" w:tentative="0">
      <w:start w:val="1"/>
      <w:numFmt w:val="lowerRoman"/>
      <w:suff w:val="nothing"/>
      <w:lvlText w:val="%8. "/>
      <w:lvlJc w:val="left"/>
      <w:pPr>
        <w:ind w:left="0" w:leftChars="0" w:firstLine="402" w:firstLineChars="0"/>
      </w:pPr>
      <w:rPr>
        <w:rFonts w:hint="eastAsia"/>
      </w:rPr>
    </w:lvl>
    <w:lvl w:ilvl="8" w:tentative="0">
      <w:start w:val="1"/>
      <w:numFmt w:val="lowerRoman"/>
      <w:suff w:val="nothing"/>
      <w:lvlText w:val="%9）"/>
      <w:lvlJc w:val="left"/>
      <w:pPr>
        <w:ind w:left="0" w:leftChars="0" w:firstLine="402" w:firstLineChars="0"/>
      </w:pPr>
      <w:rPr>
        <w:rFonts w:hint="eastAsi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140A1"/>
    <w:rsid w:val="027074CD"/>
    <w:rsid w:val="081D5787"/>
    <w:rsid w:val="088B2E28"/>
    <w:rsid w:val="09E5000B"/>
    <w:rsid w:val="0C6F4F5B"/>
    <w:rsid w:val="0CED22DD"/>
    <w:rsid w:val="12147C74"/>
    <w:rsid w:val="15606B69"/>
    <w:rsid w:val="1A267DCD"/>
    <w:rsid w:val="2BB60053"/>
    <w:rsid w:val="2BE30F7B"/>
    <w:rsid w:val="2C1A2218"/>
    <w:rsid w:val="2F681FEC"/>
    <w:rsid w:val="335E6FA8"/>
    <w:rsid w:val="38AD6F29"/>
    <w:rsid w:val="3A1755F7"/>
    <w:rsid w:val="3ADC01FE"/>
    <w:rsid w:val="3AF73D65"/>
    <w:rsid w:val="40A140A1"/>
    <w:rsid w:val="410F5EEA"/>
    <w:rsid w:val="41966022"/>
    <w:rsid w:val="447D0BA5"/>
    <w:rsid w:val="48314984"/>
    <w:rsid w:val="4A34377C"/>
    <w:rsid w:val="4DC95146"/>
    <w:rsid w:val="4DE656C2"/>
    <w:rsid w:val="4DFD5562"/>
    <w:rsid w:val="501C4631"/>
    <w:rsid w:val="576031B0"/>
    <w:rsid w:val="58125C16"/>
    <w:rsid w:val="58305CFA"/>
    <w:rsid w:val="59471F4D"/>
    <w:rsid w:val="5AC81900"/>
    <w:rsid w:val="5B7E27CA"/>
    <w:rsid w:val="5C295513"/>
    <w:rsid w:val="5F932FE1"/>
    <w:rsid w:val="618F7846"/>
    <w:rsid w:val="61B16BE9"/>
    <w:rsid w:val="6405260B"/>
    <w:rsid w:val="6661110E"/>
    <w:rsid w:val="66AE048C"/>
    <w:rsid w:val="67990379"/>
    <w:rsid w:val="69A13190"/>
    <w:rsid w:val="6D5A24F8"/>
    <w:rsid w:val="6E8E6C3D"/>
    <w:rsid w:val="6F87741C"/>
    <w:rsid w:val="6FFC0597"/>
    <w:rsid w:val="70B16CC7"/>
    <w:rsid w:val="74AB3E10"/>
    <w:rsid w:val="75BC26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link w:val="16"/>
    <w:qFormat/>
    <w:uiPriority w:val="0"/>
    <w:pPr>
      <w:keepNext/>
      <w:keepLines/>
      <w:numPr>
        <w:ilvl w:val="0"/>
        <w:numId w:val="1"/>
      </w:numPr>
      <w:tabs>
        <w:tab w:val="left" w:pos="420"/>
      </w:tabs>
      <w:spacing w:before="100" w:after="90" w:line="578" w:lineRule="auto"/>
      <w:outlineLvl w:val="0"/>
    </w:pPr>
    <w:rPr>
      <w:rFonts w:eastAsia="宋体"/>
      <w:bCs/>
      <w:kern w:val="44"/>
      <w:sz w:val="32"/>
      <w:szCs w:val="44"/>
    </w:rPr>
  </w:style>
  <w:style w:type="paragraph" w:styleId="4">
    <w:name w:val="heading 2"/>
    <w:basedOn w:val="1"/>
    <w:next w:val="1"/>
    <w:link w:val="14"/>
    <w:unhideWhenUsed/>
    <w:qFormat/>
    <w:uiPriority w:val="0"/>
    <w:pPr>
      <w:keepNext/>
      <w:keepLines/>
      <w:numPr>
        <w:ilvl w:val="1"/>
        <w:numId w:val="2"/>
      </w:numPr>
      <w:spacing w:line="416" w:lineRule="atLeast"/>
      <w:ind w:left="0"/>
      <w:outlineLvl w:val="1"/>
    </w:pPr>
    <w:rPr>
      <w:rFonts w:ascii="Arial" w:hAnsi="Arial" w:eastAsia="宋体"/>
      <w:sz w:val="28"/>
    </w:rPr>
  </w:style>
  <w:style w:type="paragraph" w:styleId="5">
    <w:name w:val="heading 3"/>
    <w:basedOn w:val="1"/>
    <w:next w:val="1"/>
    <w:link w:val="11"/>
    <w:unhideWhenUsed/>
    <w:qFormat/>
    <w:uiPriority w:val="0"/>
    <w:pPr>
      <w:keepNext/>
      <w:keepLines/>
      <w:numPr>
        <w:ilvl w:val="2"/>
        <w:numId w:val="3"/>
      </w:numPr>
      <w:spacing w:line="240" w:lineRule="auto"/>
      <w:outlineLvl w:val="2"/>
    </w:pPr>
    <w:rPr>
      <w:rFonts w:eastAsia="宋体"/>
      <w:kern w:val="2"/>
      <w:sz w:val="24"/>
    </w:rPr>
  </w:style>
  <w:style w:type="character" w:default="1" w:styleId="9">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toc 1"/>
    <w:basedOn w:val="1"/>
    <w:next w:val="1"/>
    <w:qFormat/>
    <w:uiPriority w:val="0"/>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0">
    <w:name w:val="Strong"/>
    <w:basedOn w:val="9"/>
    <w:qFormat/>
    <w:uiPriority w:val="0"/>
    <w:rPr>
      <w:b/>
      <w:bCs/>
    </w:rPr>
  </w:style>
  <w:style w:type="character" w:customStyle="1" w:styleId="11">
    <w:name w:val="标题 3 Char"/>
    <w:link w:val="5"/>
    <w:qFormat/>
    <w:uiPriority w:val="0"/>
    <w:rPr>
      <w:rFonts w:eastAsia="宋体" w:asciiTheme="minorAscii" w:hAnsiTheme="minorAscii"/>
      <w:b/>
      <w:kern w:val="2"/>
      <w:sz w:val="24"/>
      <w:lang w:val="en-US" w:eastAsia="zh-CN"/>
    </w:rPr>
  </w:style>
  <w:style w:type="character" w:customStyle="1" w:styleId="12">
    <w:name w:val="样式2"/>
    <w:basedOn w:val="9"/>
    <w:qFormat/>
    <w:uiPriority w:val="0"/>
    <w:rPr>
      <w:rFonts w:ascii="Calibri" w:hAnsi="Calibri"/>
    </w:rPr>
  </w:style>
  <w:style w:type="paragraph" w:customStyle="1" w:styleId="13">
    <w:name w:val="样式1"/>
    <w:basedOn w:val="1"/>
    <w:qFormat/>
    <w:uiPriority w:val="0"/>
    <w:pPr>
      <w:numPr>
        <w:ilvl w:val="0"/>
        <w:numId w:val="4"/>
      </w:numPr>
      <w:spacing w:line="240" w:lineRule="auto"/>
      <w:jc w:val="both"/>
    </w:pPr>
    <w:rPr>
      <w:rFonts w:ascii="宋体" w:hAnsi="宋体"/>
      <w:sz w:val="28"/>
      <w:szCs w:val="22"/>
    </w:rPr>
  </w:style>
  <w:style w:type="character" w:customStyle="1" w:styleId="14">
    <w:name w:val="标题 2 Char"/>
    <w:link w:val="4"/>
    <w:qFormat/>
    <w:uiPriority w:val="0"/>
    <w:rPr>
      <w:rFonts w:ascii="Arial" w:hAnsi="Arial" w:eastAsia="宋体"/>
      <w:b/>
      <w:sz w:val="28"/>
    </w:rPr>
  </w:style>
  <w:style w:type="character" w:customStyle="1" w:styleId="15">
    <w:name w:val="样式3"/>
    <w:basedOn w:val="9"/>
    <w:qFormat/>
    <w:uiPriority w:val="0"/>
    <w:rPr>
      <w:rFonts w:ascii="Calibri" w:hAnsi="Calibri"/>
      <w:b/>
    </w:rPr>
  </w:style>
  <w:style w:type="character" w:customStyle="1" w:styleId="16">
    <w:name w:val="标题 1 Char"/>
    <w:link w:val="3"/>
    <w:qFormat/>
    <w:uiPriority w:val="0"/>
    <w:rPr>
      <w:rFonts w:eastAsia="宋体"/>
      <w:b/>
      <w:bCs/>
      <w:kern w:val="44"/>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2020-07-30T02:47:00Z</dcterms:created>
  <dc:creator>༻黎花络༺</dc:creator>
  <cp:lastModifiedBy>admin</cp:lastModifiedBy>
  <dcterms:modified xsi:type="dcterms:W3CDTF">2026-01-26T05:35:28Z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7C1B158179DD4B9FBE2B05E23852A294</vt:lpwstr>
  </property>
</Properties>
</file>