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98" w:firstLineChars="71"/>
        <w:rPr>
          <w:rFonts w:hint="eastAsia"/>
        </w:rPr>
      </w:pPr>
    </w:p>
    <w:p>
      <w:pPr>
        <w:ind w:firstLine="257" w:firstLineChars="71"/>
        <w:jc w:val="center"/>
        <w:rPr>
          <w:rFonts w:hint="eastAsia"/>
          <w:b/>
          <w:bCs/>
          <w:sz w:val="36"/>
          <w:szCs w:val="28"/>
        </w:rPr>
      </w:pPr>
      <w:r>
        <w:rPr>
          <w:rFonts w:hint="eastAsia"/>
          <w:b/>
          <w:bCs/>
          <w:sz w:val="36"/>
          <w:szCs w:val="28"/>
        </w:rPr>
        <w:t>解决方案</w:t>
      </w:r>
    </w:p>
    <w:p>
      <w:pPr>
        <w:ind w:firstLine="257" w:firstLineChars="71"/>
        <w:jc w:val="center"/>
        <w:rPr>
          <w:rFonts w:hint="eastAsia"/>
          <w:b/>
          <w:bCs/>
          <w:sz w:val="36"/>
          <w:szCs w:val="28"/>
        </w:rPr>
      </w:pPr>
    </w:p>
    <w:p>
      <w:pPr>
        <w:bidi w:val="0"/>
      </w:pPr>
      <w:r>
        <w:rPr>
          <w:rFonts w:hint="default"/>
        </w:rPr>
        <w:t>本方案是一套专为油田生产安全管理设计的网络化视频监控系统，其架构涵盖前端图像采集、网络传输与后端监控管理三大核心部分。系统支持从作业区、厂区到集团中心的多级联网架构，旨在实现对各工区现场情况的24小时不间断可视化监管。通过将前端实时视频流汇聚至各级监控中心，为调度指挥人员提供直观、准确的决策依据，有效提升安全管理效率与应急响应能力。</w:t>
      </w:r>
    </w:p>
    <w:p>
      <w:pPr>
        <w:bidi w:val="0"/>
        <w:rPr>
          <w:rFonts w:hint="default"/>
        </w:rPr>
      </w:pPr>
      <w:r>
        <w:rPr>
          <w:rFonts w:hint="default"/>
        </w:rPr>
        <w:t>系统后端平台部署于油田生产管理中心，以视频监控平台软件为核心，通过计算机网络实现对所有前端采集点的远程控制与统一管理。平台配置大容量磁盘阵列，支持对所有监控视频进行全天候不间断的录像存储。该系统集实时监看、录像回放、数据归档及报警联动等功能于一体，为油田安全生产提供了完整、可靠的视频数据支持与管理工具。</w:t>
      </w:r>
    </w:p>
    <w:p>
      <w:pPr>
        <w:rPr>
          <w:rFonts w:hint="eastAsia"/>
        </w:rPr>
      </w:pPr>
    </w:p>
    <w:p>
      <w:pPr>
        <w:pStyle w:val="39"/>
        <w:bidi w:val="0"/>
        <w:rPr>
          <w:rFonts w:hint="eastAsia"/>
          <w:lang w:eastAsia="zh-CN"/>
        </w:rPr>
      </w:pPr>
      <w:bookmarkStart w:id="0" w:name="_GoBack"/>
      <w:r>
        <w:rPr>
          <w:rFonts w:hint="eastAsia"/>
          <w:lang w:eastAsia="zh-CN"/>
        </w:rPr>
        <w:drawing>
          <wp:inline distT="0" distB="0" distL="114300" distR="114300">
            <wp:extent cx="4121150" cy="8857615"/>
            <wp:effectExtent l="0" t="0" r="12700" b="635"/>
            <wp:docPr id="1" name="图片 1" descr="1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1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88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ind w:firstLine="198" w:firstLineChars="71"/>
        <w:rPr>
          <w:rFonts w:hint="eastAsia"/>
        </w:rPr>
      </w:pPr>
    </w:p>
    <w:p>
      <w:pPr>
        <w:pStyle w:val="39"/>
        <w:bidi w:val="0"/>
        <w:rPr>
          <w:rFonts w:hint="eastAsia"/>
          <w:lang w:eastAsia="zh-CN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16DA3D2F"/>
    <w:rsid w:val="1CBC603D"/>
    <w:rsid w:val="473205D7"/>
    <w:rsid w:val="526136A3"/>
    <w:rsid w:val="60F81D85"/>
    <w:rsid w:val="7B68408F"/>
    <w:rsid w:val="7E5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iPriority="0" w:semiHidden="0" w:name="heading 2"/>
    <w:lsdException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55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2026-01-08T09:58:38Z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