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FC-RC系列高清激光摄像机采用超匀化</w:t>
      </w:r>
      <w:bookmarkStart w:id="0" w:name="_GoBack"/>
      <w:bookmarkEnd w:id="0"/>
      <w:r>
        <w:rPr>
          <w:rFonts w:hint="eastAsia"/>
          <w:lang w:val="en-US" w:eastAsia="zh-CN"/>
        </w:rPr>
        <w:t>激光作照明源，使用低照度长焦摄像机，集成高清可见光成像技术与超匀化激光照明技术，具有部署灵活、智能化程度高、环境适应性强等特点，可应用于各种领域的远距离昼夜连续监控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734310" cy="2536190"/>
            <wp:effectExtent l="0" t="0" r="8890" b="16510"/>
            <wp:docPr id="1" name="图片 1" descr="Snipaste_2025-12-19_14-58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nipaste_2025-12-19_14-58-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图1FC-RC系列高清激光摄像机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数字化步进随动变角激光照明技术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超匀化高清激光照明技术，高精度光轴自锁对准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独立光敏控制，摄像机的彩转黑与激光开关精确同步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支持越界/入侵检测、联动报警等智能化功能</w:t>
      </w:r>
    </w:p>
    <w:p>
      <w:pPr>
        <w:pStyle w:val="60"/>
        <w:widowControl w:val="0"/>
        <w:numPr>
          <w:ilvl w:val="0"/>
          <w:numId w:val="0"/>
        </w:numPr>
        <w:bidi w:val="0"/>
        <w:adjustRightInd w:val="0"/>
        <w:snapToGrid w:val="0"/>
        <w:spacing w:line="360" w:lineRule="auto"/>
        <w:jc w:val="both"/>
        <w:rPr>
          <w:rFonts w:hint="eastAsia"/>
        </w:rPr>
      </w:pPr>
    </w:p>
    <w:p>
      <w:pPr>
        <w:pStyle w:val="60"/>
        <w:widowControl w:val="0"/>
        <w:numPr>
          <w:ilvl w:val="0"/>
          <w:numId w:val="0"/>
        </w:numPr>
        <w:bidi w:val="0"/>
        <w:adjustRightInd w:val="0"/>
        <w:snapToGrid w:val="0"/>
        <w:spacing w:line="360" w:lineRule="auto"/>
        <w:jc w:val="both"/>
        <w:rPr>
          <w:rFonts w:hint="eastAsia"/>
        </w:rPr>
      </w:pPr>
    </w:p>
    <w:p>
      <w:pPr>
        <w:pStyle w:val="60"/>
        <w:widowControl w:val="0"/>
        <w:numPr>
          <w:ilvl w:val="0"/>
          <w:numId w:val="0"/>
        </w:numPr>
        <w:bidi w:val="0"/>
        <w:adjustRightInd w:val="0"/>
        <w:snapToGrid w:val="0"/>
        <w:spacing w:line="360" w:lineRule="auto"/>
        <w:jc w:val="both"/>
        <w:rPr>
          <w:rFonts w:hint="eastAsia"/>
        </w:rPr>
      </w:pPr>
    </w:p>
    <w:p>
      <w:pPr>
        <w:pStyle w:val="60"/>
        <w:widowControl w:val="0"/>
        <w:numPr>
          <w:ilvl w:val="0"/>
          <w:numId w:val="0"/>
        </w:numPr>
        <w:bidi w:val="0"/>
        <w:adjustRightInd w:val="0"/>
        <w:snapToGrid w:val="0"/>
        <w:spacing w:line="360" w:lineRule="auto"/>
        <w:jc w:val="both"/>
        <w:rPr>
          <w:rFonts w:hint="eastAsia"/>
        </w:rPr>
      </w:pPr>
    </w:p>
    <w:tbl>
      <w:tblPr>
        <w:tblStyle w:val="27"/>
        <w:tblW w:w="8526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2"/>
        <w:gridCol w:w="2303"/>
        <w:gridCol w:w="2489"/>
        <w:gridCol w:w="25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  <w:jc w:val="center"/>
        </w:trPr>
        <w:tc>
          <w:tcPr>
            <w:tcW w:w="852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  <w:jc w:val="center"/>
        </w:trPr>
        <w:tc>
          <w:tcPr>
            <w:tcW w:w="12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t>型号名称</w:t>
            </w:r>
          </w:p>
        </w:tc>
        <w:tc>
          <w:tcPr>
            <w:tcW w:w="729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FC-RC系列高清激光摄像机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15" w:hRule="atLeast"/>
          <w:jc w:val="center"/>
        </w:trPr>
        <w:tc>
          <w:tcPr>
            <w:tcW w:w="12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可见光</w:t>
            </w:r>
          </w:p>
        </w:tc>
        <w:tc>
          <w:tcPr>
            <w:tcW w:w="23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传感器：背照式超低照度星光级CMOS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分辨率：1920×1080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照度：彩色:0.0005Lux；黑白：0.0001Lux；0Lux（IRON）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镜头焦距：11mm～860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mm/12.5mm～750mm/16.7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mm～1000mm/12mm～1000mm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镜头控制：支持电动变倍，手动/自动聚焦</w:t>
            </w: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传感器：背照式超低照度星光级CMOS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分辨率：1920×1080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照度：彩色:0.0005Lux；黑白：0.0001Lux；0Lux（IRON）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镜头焦距：7mm～300mm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镜头控制：支持电动变倍，手动/自动聚焦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 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 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 </w:t>
            </w:r>
          </w:p>
        </w:tc>
        <w:tc>
          <w:tcPr>
            <w:tcW w:w="25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传感器：背照式超低照度星光级CMOS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分辨率：2688×1520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照度：彩色:0.0005Lux；黑白：0.0001Lux；0Lux（IRON）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镜头焦距：11mm～860mm/12mm～1000mm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镜头控制：支持电动变倍，手动/自动聚焦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 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7" w:hRule="atLeast"/>
          <w:jc w:val="center"/>
        </w:trPr>
        <w:tc>
          <w:tcPr>
            <w:tcW w:w="12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激光照明</w:t>
            </w:r>
          </w:p>
        </w:tc>
        <w:tc>
          <w:tcPr>
            <w:tcW w:w="729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激光类型：808nm（10W、15W、20W）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照明角度：1°～20°/0.5°～20°/0.3°～20°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照射距离：1000m～3000m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光斑形式：500mm以上焦距可选配椭圆光斑照明器，光斑在变化过程中始终保持椭圆形状，与16：9高清摄像机画幅更佳匹配，激光利用率提高30%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  <w:jc w:val="center"/>
        </w:trPr>
        <w:tc>
          <w:tcPr>
            <w:tcW w:w="12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云台</w:t>
            </w:r>
          </w:p>
        </w:tc>
        <w:tc>
          <w:tcPr>
            <w:tcW w:w="729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水平旋转范围：360°连续旋转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俯仰旋转范围：-45°～+45°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水平旋转速度：0.01°/s～30°/s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俯仰旋转速度：0.01°/s～15°/s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预置位：不少于255个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  <w:jc w:val="center"/>
        </w:trPr>
        <w:tc>
          <w:tcPr>
            <w:tcW w:w="12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智能分析</w:t>
            </w:r>
          </w:p>
        </w:tc>
        <w:tc>
          <w:tcPr>
            <w:tcW w:w="729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智能分析：支持区域入侵检测、越界入侵检测、移动侦测、巡航检测、徘徊检测、聚集检测、滞留检测以及逆行检测等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自动跟踪：支持支持多场景跟踪、报警联动跟踪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12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接口</w:t>
            </w:r>
          </w:p>
        </w:tc>
        <w:tc>
          <w:tcPr>
            <w:tcW w:w="729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供电接口：1路DC24V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通信接口：1路RJ45网口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  <w:jc w:val="center"/>
        </w:trPr>
        <w:tc>
          <w:tcPr>
            <w:tcW w:w="12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功耗</w:t>
            </w:r>
          </w:p>
        </w:tc>
        <w:tc>
          <w:tcPr>
            <w:tcW w:w="729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功耗：≤200W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2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重量</w:t>
            </w:r>
          </w:p>
        </w:tc>
        <w:tc>
          <w:tcPr>
            <w:tcW w:w="729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重量：≤50kg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2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环境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适应性</w:t>
            </w:r>
          </w:p>
        </w:tc>
        <w:tc>
          <w:tcPr>
            <w:tcW w:w="729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工作温度：-25℃～60℃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工作湿度：≤95% RH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防护等级：IP66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2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定制化</w:t>
            </w:r>
          </w:p>
        </w:tc>
        <w:tc>
          <w:tcPr>
            <w:tcW w:w="729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支持定制化功能开发</w:t>
            </w:r>
          </w:p>
        </w:tc>
      </w:tr>
    </w:tbl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94E6DD6"/>
    <w:rsid w:val="0A833100"/>
    <w:rsid w:val="0AC548E3"/>
    <w:rsid w:val="0D6B58F5"/>
    <w:rsid w:val="0F271833"/>
    <w:rsid w:val="13E46A39"/>
    <w:rsid w:val="14ED4087"/>
    <w:rsid w:val="155C6E24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23334CC"/>
    <w:rsid w:val="225C2538"/>
    <w:rsid w:val="25483AD3"/>
    <w:rsid w:val="2588382B"/>
    <w:rsid w:val="25F162D7"/>
    <w:rsid w:val="27374BBE"/>
    <w:rsid w:val="280E4EBC"/>
    <w:rsid w:val="282C3FF6"/>
    <w:rsid w:val="29AB6C48"/>
    <w:rsid w:val="29DC306D"/>
    <w:rsid w:val="2B3C6151"/>
    <w:rsid w:val="2D56047F"/>
    <w:rsid w:val="2EB4742E"/>
    <w:rsid w:val="325E6B33"/>
    <w:rsid w:val="32C21A6F"/>
    <w:rsid w:val="34547799"/>
    <w:rsid w:val="37AC5545"/>
    <w:rsid w:val="39554521"/>
    <w:rsid w:val="395D4C39"/>
    <w:rsid w:val="39CC136D"/>
    <w:rsid w:val="3A404F1C"/>
    <w:rsid w:val="3B3E208A"/>
    <w:rsid w:val="3F29024D"/>
    <w:rsid w:val="3FC608A0"/>
    <w:rsid w:val="400D42CC"/>
    <w:rsid w:val="40892650"/>
    <w:rsid w:val="416F4E6C"/>
    <w:rsid w:val="42037411"/>
    <w:rsid w:val="42982C26"/>
    <w:rsid w:val="42FA332D"/>
    <w:rsid w:val="44073B5A"/>
    <w:rsid w:val="44FA085E"/>
    <w:rsid w:val="47C20A34"/>
    <w:rsid w:val="48AC3846"/>
    <w:rsid w:val="4D8D1DD3"/>
    <w:rsid w:val="4F9661E2"/>
    <w:rsid w:val="5057473D"/>
    <w:rsid w:val="526136A3"/>
    <w:rsid w:val="52EF4899"/>
    <w:rsid w:val="57A10BD6"/>
    <w:rsid w:val="5976231E"/>
    <w:rsid w:val="5F1539F5"/>
    <w:rsid w:val="60F81D85"/>
    <w:rsid w:val="61CB6E84"/>
    <w:rsid w:val="62120D30"/>
    <w:rsid w:val="62DA11C1"/>
    <w:rsid w:val="67591D57"/>
    <w:rsid w:val="67FF1A24"/>
    <w:rsid w:val="686D79BE"/>
    <w:rsid w:val="6B030C3A"/>
    <w:rsid w:val="6B3371B9"/>
    <w:rsid w:val="6B39651F"/>
    <w:rsid w:val="6B915878"/>
    <w:rsid w:val="7426566E"/>
    <w:rsid w:val="74296CF1"/>
    <w:rsid w:val="742E76D4"/>
    <w:rsid w:val="7597629A"/>
    <w:rsid w:val="75A3783B"/>
    <w:rsid w:val="76040AEF"/>
    <w:rsid w:val="768F54EE"/>
    <w:rsid w:val="78706A41"/>
    <w:rsid w:val="794D71F9"/>
    <w:rsid w:val="7C894407"/>
    <w:rsid w:val="7E5F4C6C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2026-01-21T07:26:51Z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