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Министерство науки и высшего образования РФ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ФГАОУ ВО «СИБИРСКИЙ ФЕДЕРАЛЬНЫЙ УНИВЕРСИТЕТ»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Институт управления бизнес-процессами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Кафедра бизнес-информатики и моделирования бизнес-процессов</w:t>
      </w:r>
    </w:p>
    <w:p>
      <w:pPr>
        <w:spacing w:after="0" w:before="100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УТВЕРЖДАЮ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Руководитель курсовой работы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________________ О.Г. Феоктистов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«___» ____________ 2026 г.</w:t>
      </w:r>
    </w:p>
    <w:p>
      <w:pPr>
        <w:spacing w:after="240" w:before="240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ТЕХНИЧЕСКОЕ ЗАДАНИЕ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разработку web-сайта студии ландшафтного дизайна «Зелёный двор»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дисциплине «Управление цифровыми ИТ-сервисами»</w:t>
      </w:r>
    </w:p>
    <w:p>
      <w:pPr>
        <w:spacing w:after="0" w:before="24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Листов: 8</w:t>
      </w:r>
    </w:p>
    <w:p>
      <w:pPr>
        <w:spacing w:after="0" w:before="240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Исполнитель: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студент группы УБ24-08Б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________________ Д.Д. Анисимова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«___» ____________ 2026 г.</w:t>
      </w:r>
    </w:p>
    <w:p>
      <w:pPr>
        <w:spacing w:after="0" w:before="240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Красноярск 2026</w:t>
      </w:r>
    </w:p>
    <w:p>
      <w:pPr>
        <w:pStyle w:val="Heading1"/>
        <w:keepNext/>
        <w:pageBreakBefore/>
        <w:spacing w:after="0" w:before="0" w:line="360"/>
        <w:ind w:firstLine="709"/>
        <w:jc w:val="both"/>
      </w:pPr>
      <w:bookmarkStart w:name="h1" w:id="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 Общие сведения</w:t>
      </w:r>
      <w:bookmarkEnd w:id="1"/>
    </w:p>
    <w:p>
      <w:pPr>
        <w:pStyle w:val="Heading2"/>
        <w:keepNext/>
        <w:spacing w:after="0" w:before="0" w:line="360"/>
        <w:ind w:firstLine="709"/>
        <w:jc w:val="both"/>
      </w:pPr>
      <w:bookmarkStart w:name="h2" w:id="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1.1 Наименование системы</w:t>
      </w:r>
      <w:bookmarkEnd w:id="2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Полное наименование: web-сайт студии ландшафтного дизайна «Зелёный двор». Краткое наименование: сайт «Зелёный двор».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3" w:id="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1.2 Заказчик и исполнитель</w:t>
      </w:r>
      <w:bookmarkEnd w:id="3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Заказчик – кафедра бизнес-информатики и моделирования бизнес-процессов Института управления бизнес-процессами СФУ (руководитель курсовой работы О.Г. Феоктистов). Исполнитель – студентка группы УБ24-08Б Д.Д. Анисимова.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4" w:id="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1.3 Основание для разработки</w:t>
      </w:r>
      <w:bookmarkEnd w:id="4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Задание на курсовую работу по дисциплине «Управление цифровыми ИТ-сервисами».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5" w:id="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1.4 Плановые сроки</w:t>
      </w:r>
      <w:bookmarkEnd w:id="5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Начало работ – октябрь 2026 г. Окончание работ и сдача курсовой работы – не позднее 1 декабря 2026 г.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6" w:id="6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1.5 Порядок оформления и предъявления результатов</w:t>
      </w:r>
      <w:bookmarkEnd w:id="6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Результаты предъявляются в виде исходного кода сайта со скриптом базы данных, пояснительной записки (курсовой работы) с листингами кода и настоящего технического задания. Работоспособность демонстрируется запуском сайта в среде XAMPP.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7" w:id="7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 Назначение и цели создания сайта</w:t>
      </w:r>
      <w:bookmarkEnd w:id="7"/>
    </w:p>
    <w:p>
      <w:pPr>
        <w:pStyle w:val="Heading2"/>
        <w:keepNext/>
        <w:spacing w:after="0" w:before="0" w:line="360"/>
        <w:ind w:firstLine="709"/>
        <w:jc w:val="both"/>
      </w:pPr>
      <w:bookmarkStart w:name="h8" w:id="8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2.1 Назначение</w:t>
      </w:r>
      <w:bookmarkEnd w:id="8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предназначен для представления услуг студии ландшафтного дизайна в интернете, приёма заказов и обращений от клиентов и управления содержимым сайта сотрудниками студии.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9" w:id="9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2.2 Цели создания</w:t>
      </w:r>
      <w:bookmarkEnd w:id="9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привлечение клиентов за счёт наглядного каталога услуг и портфолио;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сокращение времени от интереса клиента до оформления заказа за счёт онлайн-калькулятора и формы заказа;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учёт заказов, клиентов и обращений в единой базе данных;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возможность изменять услуги, цены и портфолио без участия программиста.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10" w:id="10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3 Характеристика объекта автоматизации</w:t>
      </w:r>
      <w:bookmarkEnd w:id="10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Студия ландшафтного дизайна выполняет работы по проектированию, озеленению, благоустройству и уходу за частными участками. Стоимость большинства услуг рассчитывается от объёма работ (квадратные метры, штуки, точки освещения, выезды). До создания сайта приём заявок вёлся по телефону, а сведения о заказах хранились разрозненно. Пользователями сайта являются посетители (потенциальные клиенты), зарегистрированные клиенты и администраторы студии.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11" w:id="1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 Требования к сайту</w:t>
      </w:r>
      <w:bookmarkEnd w:id="11"/>
    </w:p>
    <w:p>
      <w:pPr>
        <w:pStyle w:val="Heading2"/>
        <w:keepNext/>
        <w:spacing w:after="0" w:before="0" w:line="360"/>
        <w:ind w:firstLine="709"/>
        <w:jc w:val="both"/>
      </w:pPr>
      <w:bookmarkStart w:name="h12" w:id="1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4.1 Требования к структуре и функционированию</w:t>
      </w:r>
      <w:bookmarkEnd w:id="12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строится по клиент-серверной архитектуре: клиентская часть выполняется в браузере пользователя, серверная часть – на web-сервере Apache с интерпретатором PHP, данные хранятся в СУБД MySQL (MariaDB).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должен содержать следующие разделы: главная страница, каталог услуг, страница услуги с оформлением заказа, портфолио, контакты, регистрация, вход, личный кабинет, административная панель (сводка, заказы, услуги, портфолио, пользователи).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3" w:id="1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4.2 Требования к ролям пользователей</w:t>
      </w:r>
      <w:bookmarkEnd w:id="13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 – Роли пользователей и их права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000"/>
        <w:gridCol w:w="7355"/>
      </w:tblGrid>
      <w:tr>
        <w:trPr>
          <w:tblHeader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Роль</w:t>
            </w:r>
          </w:p>
        </w:tc>
        <w:tc>
          <w:tcPr>
            <w:tcW w:type="dxa" w:w="7355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Права</w:t>
            </w:r>
          </w:p>
        </w:tc>
      </w:tr>
      <w:tr>
        <w:tc>
          <w:tcPr>
            <w:tcW w:type="dxa" w:w="20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Гость</w:t>
            </w:r>
          </w:p>
        </w:tc>
        <w:tc>
          <w:tcPr>
            <w:tcW w:type="dxa" w:w="7355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Просмотр главной страницы, каталога услуг, портфолио и контактов; отправка формы обратной связи; регистрация и вход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Клиент</w:t>
            </w:r>
          </w:p>
        </w:tc>
        <w:tc>
          <w:tcPr>
            <w:tcW w:type="dxa" w:w="7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Права гостя; заказ услуги с расчётом стоимости; просмотр своих заказов и их статусов; отмена заказа в статусе «Новый»; изменение имени, телефона и пароля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Администратор</w:t>
            </w:r>
          </w:p>
        </w:tc>
        <w:tc>
          <w:tcPr>
            <w:tcW w:type="dxa" w:w="7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Права клиента; просмотр сводки и обращений; изменение статусов заказов; добавление, изменение и удаление услуг, проектов портфолио и пользователей; назначение ролей</w:t>
            </w:r>
          </w:p>
        </w:tc>
      </w:tr>
    </w:tbl>
    <w:p>
      <w:pPr>
        <w:spacing w:after="120"/>
      </w:pP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4" w:id="1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4.3 Требования к функциям</w:t>
      </w:r>
      <w:bookmarkEnd w:id="14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Публичная часть сайта должна обеспечивать: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вывод на главной странице популярных услуг, последних проектов, преимуществ студии и этапов работы;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вывод каталога услуг с фильтрацией по категориям; список категорий формируется из базы данных;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вывод портфолио с просмотром подробной информации о проекте в отдельном окне;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приём обращений через форму обратной связи с проверкой заполнения полей.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Подсистема пользователей должна обеспечивать: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регистрацию с проверкой корректности e-mail, уникальности e-mail, длины пароля (не менее 6 символов) и совпадения паролей;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вход по e-mail и паролю, выход из системы;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расчёт предварительной стоимости заказа в браузере при вводе объёма и окончательный расчёт на сервере;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просмотр заказов в личном кабинете со статусами «Новый», «В работе», «Выполнен», «Отменён»;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отмену собственного заказа, пока он имеет статус «Новый»;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6) изменение имени, телефона и пароля.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Административная панель должна обеспечивать: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сводку: количество новых заказов и заказов в работе, выручку по выполненным заказам, число клиентов;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просмотр и удаление обращений с формы обратной связи;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просмотр всех заказов с данными клиента и изменение статуса заказа;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добавление, изменение и удаление услуг с загрузкой изображения;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добавление, изменение и удаление проектов портфолио с загрузкой изображения;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6) добавление, изменение и удаление пользователей и назначение ролей; запрет удаления собственной учётной записи.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5" w:id="1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4.4 Требования к безопасности</w:t>
      </w:r>
      <w:bookmarkEnd w:id="15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все SQL-запросы с данными пользователя выполняются через подготовленные выражения PDO;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все выводимые пользовательские данные экранируются для защиты от XSS;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пароли хранятся только в виде хеша (функция password_hash);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права доступа проверяются на сервере при каждом обращении к закрытой странице;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загружаются только изображения форматов JPG, PNG, WebP;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6) обработка персональных данных выполняется с учётом Федерального закона № 152-ФЗ «О персональных данных».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6" w:id="16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4.5 Требования к эргономике и дизайну</w:t>
      </w:r>
      <w:bookmarkEnd w:id="16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единый визуальный стиль в тёплой яркой гамме (коралловый, солнечно-жёлтый, сине-бирюзовый, персиковый фон), соответствующей тематике ландшафтного дизайна; простая раскладка без лишних декоративных элементов, плавные ненавязчивые анимации и плавные переходы между страницами; компактная вертикальная навигация по разделам у правого края экрана, раскрывающаяся при наведении; телефон и кнопки входа в шапке (на телефонах разделы открываются кнопкой «Меню»);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адаптивная вёрстка: корректное отображение при ширине экрана от 360 пикселей, мобильное меню при ширине до 900 пикселей;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сообщения об успехе и ошибках после каждого действия пользователя;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подтверждение перед удалением данных и отменой заказа;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наличие текстовых альтернатив у изображений (атрибут alt) в соответствии с ГОСТ Р 52872-2019.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7" w:id="17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4.6 Требования к надёжности</w:t>
      </w:r>
      <w:bookmarkEnd w:id="17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Связанные данные должны оставаться согласованными: при удалении пользователя или услуги связанные заказы удаляются автоматически (внешние ключи с правилом ON DELETE CASCADE). Сумма заказа сохраняется в момент оформления и не меняется при изменении цены услуги. Повторная отправка формы при обновлении страницы должна быть исключена (перенаправление после POST-запроса).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8" w:id="18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4.7 Требования к информационному обеспечению</w:t>
      </w:r>
      <w:bookmarkEnd w:id="18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База данных landshaft (кодировка utf8mb4) должна содержать таблицы: users – пользователи; services – услуги; orders – заказы (внешние ключи на users и services); projects – портфолио; messages – обращения. Скрипт database.sql должен создавать базу, таблицы и тестовые данные, включая учётные записи администратора и клиента.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9" w:id="19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4.8 Требования к программному и техническому обеспечению</w:t>
      </w:r>
      <w:bookmarkEnd w:id="19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серверная часть: пакет XAMPP (Apache 2.4, PHP версии 7.4 или выше, MariaDB/MySQL), без сторонних библиотек и фреймворков;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клиентская часть: HTML5, CSS3, JavaScript (ES6) без сторонних библиотек;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поддерживаемые браузеры: актуальные версии Google Chrome, Mozilla Firefox, Microsoft Edge, Яндекс Браузер, Safari;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компьютер разработчика: операционная система Windows 10/11, не менее 4 ГБ оперативной памяти.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20" w:id="20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4.9 Требования к исходному коду</w:t>
      </w:r>
      <w:bookmarkEnd w:id="20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Код должен быть простым и читаемым: каждая страница последовательно обрабатывает форму, получает данные и выводит шаблон; повторяющиеся элементы выносятся в отдельные файлы; неиспользуемый код и служебные пометки в коде отсутствуют.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21" w:id="2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5 Состав и содержание работ</w:t>
      </w:r>
      <w:bookmarkEnd w:id="21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 – Этапы работ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600"/>
        <w:gridCol w:w="3600"/>
        <w:gridCol w:w="3255"/>
        <w:gridCol w:w="1900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№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Этап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Результат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Срок</w:t>
            </w:r>
          </w:p>
        </w:tc>
      </w:tr>
      <w:tr>
        <w:tc>
          <w:tcPr>
            <w:tcW w:type="dxa" w:w="6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</w:t>
            </w:r>
          </w:p>
        </w:tc>
        <w:tc>
          <w:tcPr>
            <w:tcW w:type="dxa" w:w="36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Анализ предметной области и требований</w:t>
            </w:r>
          </w:p>
        </w:tc>
        <w:tc>
          <w:tcPr>
            <w:tcW w:type="dxa" w:w="3255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Техническое задание</w:t>
            </w:r>
          </w:p>
        </w:tc>
        <w:tc>
          <w:tcPr>
            <w:tcW w:type="dxa" w:w="19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25.10.2026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Проектирование структуры сайта и базы данных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Карта сайта, ER-диаграмма, database.sql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01.11.2026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Вёрстка и реализация публичной части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Главная, услуги, портфолио, контакты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08.11.2026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4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Регистрация, авторизация, личный кабинет, заказы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Работающие сценарии клиента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15.11.2026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5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Административная панель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Управление всеми данными сайта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20.11.2026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6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Тестирование и оформление пояснительной записки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Курсовая работа с листингами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28.11.2026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7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Сдача и защита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Проверка на антиплагиат, демонстрация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01.12.2026</w:t>
            </w:r>
          </w:p>
        </w:tc>
      </w:tr>
    </w:tbl>
    <w:p>
      <w:pPr>
        <w:spacing w:after="120"/>
      </w:pP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22" w:id="2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6 Порядок контроля и приёмки</w:t>
      </w:r>
      <w:bookmarkEnd w:id="22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Приёмка проводится руководителем курсовой работы. Сайт разворачивается в среде XAMPP по инструкции, после чего проверяются сценарии для каждой роли: просмотр страниц гостем, отправка обращения, регистрация, заказ услуги с расчётом стоимости, отмена заказа, изменение профиля, работа всех разделов административной панели, отображение на мобильном устройстве. Работа считается принятой, если все сценарии выполняются без ошибок, а пояснительная записка соответствует требованиям к оформлению.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23" w:id="2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7 Требования к подготовке объекта к вводу в действие</w:t>
      </w:r>
      <w:bookmarkEnd w:id="23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установить XAMPP и запустить модули Apache и MySQL;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скопировать папку landshaft в каталог C:\xampp\htdocs;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импортировать файл database.sql через phpMyAdmin (http://localhost/phpmyadmin);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открыть сайт по адресу http://localhost/landshaft/ и войти под тестовой учётной записью администратора;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для размещения в интернете – загрузить файлы на хостинг с поддержкой PHP и MySQL и указать параметры подключения в includes/config.php.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24" w:id="2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8 Требования к документированию</w:t>
      </w:r>
      <w:bookmarkEnd w:id="24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Пояснительная записка оформляется в соответствии с ГОСТ 7.32-2017: шрифт Times New Roman 14 пт, межстрочный интервал 1,5, абзацный отступ 1,25 см, поля: левое 30 мм, правое 15 мм, верхнее и нижнее 20 мм. Список источников оформляется по ГОСТ Р 7.0.100-2018 и делится на основную и дополнительную литературу. Полный исходный код приводится в приложении.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25" w:id="2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9 Источники разработки</w:t>
      </w:r>
      <w:bookmarkEnd w:id="25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ГОСТ 34.602-2020. Техническое задание на создание автоматизированной системы.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ГОСТ 7.32-2017. Отчет о научно-исследовательской работе. Структура и правила оформления.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ГОСТ Р 52872-2019. Требования доступности интернет-ресурсов.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Федеральный закон от 27.07.2006 № 152-ФЗ «О персональных данных».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Официальная документация PHP, MySQL и MDN Web Docs.</w:t>
      </w:r>
    </w:p>
    <w:sectPr>
      <w:footerReference w:type="default" r:id="rId7"/>
      <w:footerReference w:type="first" r:id="rId8"/>
      <w:pgSz w:w="11906" w:h="16838" w:orient="portrait"/>
      <w:pgMar w:top="1134" w:right="850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2026-10-29T14:08:18.345Z</dcterms:created>
  <dcterms:modified xsi:type="dcterms:W3CDTF">2026-10-29T14:08:18.345Z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