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тёплой яркой гамме (коралловый, солнечно-жёлтый, сине-бирюзовый, персиковый фон), соответствующей тематике ландшафтного дизайна; простая раскладка без лишних декоративных элементов и плавные ненавязчивые анимации; телефон студии в шапке каждой страницы;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2026-10-29T13:39:23.965Z</dcterms:created>
  <dcterms:modified xsi:type="dcterms:W3CDTF">2026-10-29T13:39:23.965Z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