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TC 302091-Cases Processed on Import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ses Processed on Impo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302244-Medicare Case-Mix by Month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Case-Mix by Mont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302108-Diagnosis Code Usage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agnosis Code Us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302109-Discharges by Grouper Version - DRG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charges by Grouper Version - DR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302110-Coding-DRG Accuracy Analysis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ing-DRG Accuracy Analysi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302111-Coding-DRG Review Summary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ing-DRG Review Summa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302113-DRG Change Condition Detail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Change Condition Detai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302128-DRG Change Impact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Change Impac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302134-DRG Clinical Profile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Clinical Profi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302135-DRG Contribution to CMI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Contribution to CM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302382-DRG Frequency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Frequenc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302147-DRG Illness Severity Score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Illness Severity Score Comparis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302148-DRG Summary by Grouper Version - MDC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Summary by Grouper Version - MD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302237-Average Length of Stay by Payer by Month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erage Length of Stay by Payer by Month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302238-Illness Severity Score by Payer by Month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llness Severity Score by Payer by Month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302239-Diagnosis Analysis by Present on Admission(POA)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agnosis Analysis by Present on Admission(POA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302246-Medicare Hospital-Acquired Conditions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Hospital-Acquired Condition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302248-SMART Reimbursement Activity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ART Reimbursement Activit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302249-Medicare Post-Acute Care (PAC) Reimbursement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Post-Acute Care (PAC) Reimbursement Comparis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302251-Medicare Post-Acute Care (PAC) DRG Frequency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Post-Acute Care (PAC) DRG Frequenc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302255-Performance Metrics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rformance Metric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302257-Present on Admission(POA)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ent on Admission(POA) Compariso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302258-Principal Procedures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ncipal Procedure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302261-Profile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302264-Readmissions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dmissio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302265-Case Status Reimbursement Detail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se Status Reimbursement Detail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302269-Grouper Version Reimbursement Detail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ouper Version Reimbursement Detail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302270-CMI Reimbursement Summary by Attending Physician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MI Reimbursement Summary by Attending Physician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302272-SMART Case Review Results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ART Case Review Result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302273-Case Status Reimbursement Summary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se Status Reimbursement Summary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302274-Reimbursement Change Summary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imbursement Change Summary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302402-SMART Report Card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ART Report Car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302276-SMART Reimbursement Activity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ART Reimbursement Activity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302278-Summary by Primary Flag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mmary by Primary Flag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302282-Top 50 Diagnoses by Present on Admission(POA)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 50 Diagnoses by Present on Admission(POA)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302147-DRG Illness Severity Score Comparison by Payer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Illness Severity Score Comparison by Payer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302158-Medicare Post-Acute Care (PAC) DRG Frequency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Post-Acute Care (PAC) DRG Frequency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302160-Frequency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quenc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302161-Case Mix Index (CMI)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se Mix Index (CMI) Comparison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302164-DRG Frequency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RG Frequency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302165-Reimbursement Change Summary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imbursement Change Summary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302173-SMART Results Summary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ART Results Summary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302180-Flag Rate by Facility by Month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lag Rate by Facility by Month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302235-Medicare HAC Potential Impact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HAC Potential Impac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302271-CMI Reimbursement Summary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MI Reimbursement Summary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302272-SMART Case Review Results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ART Case Review Result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302277-Summary by Primary Flag with Revision Information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mmary by Primary Flag with Revision Information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302280-Top 50 CC/MCC Diagnoses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 50 CC_MCC Diagnoses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303803-Flag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lag Comparison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303806-Medicare Medical Necessity Flags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re Medical Necessity Flags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303803-Flag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303806-Medicare Medical Necessity Flags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303803-Flag Comparison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TC 303806-Medicare Medical Necessity Flags</w:t>
      </w:r>
    </w:p>
    <w:p>
      <w:r>
        <w:drawing>
          <wp:inline xmlns:a="http://schemas.openxmlformats.org/drawingml/2006/main" xmlns:pic="http://schemas.openxmlformats.org/drawingml/2006/picture">
            <wp:extent cx="5879592" cy="4199068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