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отчёт-по-лабораторной-работе"/>
    <w:p>
      <w:pPr>
        <w:pStyle w:val="Heading1"/>
        <w:jc w:val="center"/>
      </w:pPr>
      <w:r>
        <w:t xml:space="preserve">Отчёт по лабораторной работе</w:t>
      </w:r>
    </w:p>
    <w:p>
      <w:pPr>
        <w:pStyle w:val="FirstParagraph"/>
        <w:jc w:val="left"/>
      </w:pPr>
      <w:r>
        <w:rPr>
          <w:b/>
          <w:bCs/>
        </w:rPr>
        <w:t xml:space="preserve">ФИО:</w:t>
      </w:r>
      <w:r>
        <w:t xml:space="preserve"> </w:t>
      </w:r>
      <w:r>
        <w:t xml:space="preserve">____________________</w:t>
      </w:r>
    </w:p>
    <w:p>
      <w:pPr>
        <w:pStyle w:val="BodyText"/>
        <w:jc w:val="left"/>
      </w:pPr>
      <w:r>
        <w:rPr>
          <w:b/>
          <w:bCs/>
        </w:rPr>
        <w:t xml:space="preserve">Неделя / Лаба:</w:t>
      </w:r>
      <w:r>
        <w:t xml:space="preserve"> </w:t>
      </w:r>
      <w:r>
        <w:t xml:space="preserve">Практика: пункты 1–2 (регистры остатков и оборотов, СКД-отчёт, печатная форма)</w:t>
      </w:r>
    </w:p>
    <w:p>
      <w:pPr>
        <w:pStyle w:val="BodyText"/>
        <w:jc w:val="left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Добавить в конфигурацию «Мини-Склад» регистр оборотов рядом с регистром остатков, провести документы и сверить остатки на дату. Сделать СКД-отчёт «Обороты по товарам» и печатную форму документа «Реализация».</w:t>
      </w:r>
    </w:p>
    <w:bookmarkStart w:id="9" w:name="что-сделано-в-конфигурации"/>
    <w:p>
      <w:pPr>
        <w:pStyle w:val="Heading2"/>
      </w:pPr>
      <w:r>
        <w:t xml:space="preserve">Что сделано в конфигурации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Объект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Что изменено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Регистр накопления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ОстаткиТоваров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(вид «Остатки»)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Без изменений. Измерение «Товар», ресурс «Количество». Приход делает «Поступление», расход делает «Реализация».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Регистр накопления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ПродажиТоваров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(вид «Обороты»)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Новый. Измерения: «Товар», «Контрагент». Ресурсы: «Количество», «Сумма».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Документ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Реализация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В табличную часть «Товары» добавлены «Цена» и «Сумма». Сумма считается в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ПередЗаписью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по формуле Количество × Цена. Документ делает движения по обоим регистрам. Если товара не хватает, проведение отменяется (контроль был и раньше).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Отчёт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ОборотыПоТоварам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Новый, на СКД. Источник — виртуальная таблица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ОстаткиТоваров.ОстаткиИОбороты</w:t>
            </w:r>
            <w:r>
              <w:rPr>
                <w:rFonts w:ascii="Times New Roman" w:hAnsi="Times New Roman"/>
                <w:sz w:val="24"/>
              </w:rPr>
              <w:t xml:space="preserve">, к ней присоединены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ПродажиТоваров.Обороты</w:t>
            </w:r>
            <w:r>
              <w:rPr>
                <w:rFonts w:ascii="Times New Roman" w:hAnsi="Times New Roman"/>
                <w:sz w:val="24"/>
              </w:rPr>
              <w:t xml:space="preserve">. Параметр «Период» (стандартный период) задаёт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НачалоПериода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и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КонецПериода</w:t>
            </w:r>
            <w:r>
              <w:rPr>
                <w:rFonts w:ascii="Times New Roman" w:hAnsi="Times New Roman"/>
                <w:sz w:val="24"/>
              </w:rPr>
              <w:t xml:space="preserve">. Колонки: остаток на начало, приход, расход, остаток на конец, сумма продаж. Группировка по товару, в конце итоги.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Документ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Реализация</w:t>
            </w:r>
            <w:r>
              <w:rPr>
                <w:rFonts w:ascii="Times New Roman" w:hAnsi="Times New Roman"/>
                <w:sz w:val="24"/>
              </w:rPr>
              <w:t xml:space="preserve">: макет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ТоварнаяНакладная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и команда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ПечатьНакладной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Табличный макет с областями «Заголовок», «ШапкаТаблицы», «Строка», «Подвал». Команда стоит в командной панели формы документа (кнопка «Товарная накладная»). Процедура печати находится в модуле менеджера документа (</w:t>
            </w:r>
            <w:r>
              <w:rPr>
                <w:rStyle w:val="VerbatimChar"/>
                <w:rFonts w:ascii="Times New Roman" w:hAnsi="Times New Roman"/>
                <w:sz w:val="24"/>
              </w:rPr>
              <w:t xml:space="preserve">ПечатьНакладной</w:t>
            </w:r>
            <w:r>
              <w:rPr>
                <w:rFonts w:ascii="Times New Roman" w:hAnsi="Times New Roman"/>
                <w:sz w:val="24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Подсистема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</w:rPr>
              <w:t xml:space="preserve">МиниСклад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В неё добавлены регистр «Продажи товаров» и отчёт «Обороты по товарам».</w:t>
            </w:r>
          </w:p>
        </w:tc>
      </w:tr>
    </w:tbl>
    <w:p>
      <w:pPr>
        <w:pStyle w:val="BodyText"/>
        <w:ind w:firstLine="709"/>
        <w:jc w:val="both"/>
      </w:pPr>
      <w:r>
        <w:t xml:space="preserve">Исходники лежат в</w:t>
      </w:r>
      <w:r>
        <w:t xml:space="preserve"> </w:t>
      </w:r>
      <w:r>
        <w:rPr>
          <w:rStyle w:val="VerbatimChar"/>
        </w:rPr>
        <w:t xml:space="preserve">configuration/</w:t>
      </w:r>
      <w:r>
        <w:t xml:space="preserve">. Это выгрузка Конфигуратора 8.3.27 (</w:t>
      </w:r>
      <w:r>
        <w:rPr>
          <w:rStyle w:val="VerbatimChar"/>
        </w:rPr>
        <w:t xml:space="preserve">/DumpConfigToFiles</w:t>
      </w:r>
      <w:r>
        <w:t xml:space="preserve">). Рядом лежит</w:t>
      </w:r>
      <w:r>
        <w:t xml:space="preserve"> </w:t>
      </w:r>
      <w:r>
        <w:rPr>
          <w:rStyle w:val="VerbatimChar"/>
        </w:rPr>
        <w:t xml:space="preserve">configuration/конф.cf</w:t>
      </w:r>
      <w:r>
        <w:t xml:space="preserve">.</w:t>
      </w:r>
    </w:p>
    <w:bookmarkEnd w:id="9"/>
    <w:bookmarkStart w:id="10" w:name="шаги-воспроизведения"/>
    <w:p>
      <w:pPr>
        <w:pStyle w:val="Heading2"/>
      </w:pPr>
      <w:r>
        <w:t xml:space="preserve">Шаги воспроизведения</w:t>
      </w:r>
    </w:p>
    <w:p>
      <w:pPr>
        <w:numPr>
          <w:ilvl w:val="0"/>
          <w:numId w:val="1001"/>
        </w:numPr>
      </w:pPr>
      <w:r>
        <w:t xml:space="preserve">Создайте пустую файловую базу. Откройте её в Конфигураторе:</w:t>
      </w:r>
      <w:r>
        <w:t xml:space="preserve"> </w:t>
      </w:r>
      <w:r>
        <w:rPr>
          <w:b/>
          <w:bCs/>
        </w:rPr>
        <w:t xml:space="preserve">Конфигурация → Загрузить конфигурацию из файлов…</w:t>
      </w:r>
      <w:r>
        <w:t xml:space="preserve">, укажите папку</w:t>
      </w:r>
      <w:r>
        <w:t xml:space="preserve"> </w:t>
      </w:r>
      <w:r>
        <w:rPr>
          <w:rStyle w:val="VerbatimChar"/>
        </w:rPr>
        <w:t xml:space="preserve">configuration</w:t>
      </w:r>
      <w:r>
        <w:t xml:space="preserve">. Нажмите</w:t>
      </w:r>
      <w:r>
        <w:t xml:space="preserve"> </w:t>
      </w:r>
      <w:r>
        <w:rPr>
          <w:b/>
          <w:bCs/>
        </w:rPr>
        <w:t xml:space="preserve">F7</w:t>
      </w:r>
      <w:r>
        <w:t xml:space="preserve"> </w:t>
      </w:r>
      <w:r>
        <w:t xml:space="preserve">и примите изменения. Второй вариант:</w:t>
      </w:r>
      <w:r>
        <w:t xml:space="preserve"> </w:t>
      </w:r>
      <w:r>
        <w:rPr>
          <w:b/>
          <w:bCs/>
        </w:rPr>
        <w:t xml:space="preserve">Конфигурация → Загрузить конфигурацию из файла…</w:t>
      </w:r>
      <w:r>
        <w:t xml:space="preserve"> </w:t>
      </w:r>
      <w:r>
        <w:t xml:space="preserve">с файлом</w:t>
      </w:r>
      <w:r>
        <w:t xml:space="preserve"> </w:t>
      </w:r>
      <w:r>
        <w:rPr>
          <w:rStyle w:val="VerbatimChar"/>
        </w:rPr>
        <w:t xml:space="preserve">конф.cf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Запустите 1С:Предприятие и откройте раздел</w:t>
      </w:r>
      <w:r>
        <w:t xml:space="preserve"> </w:t>
      </w:r>
      <w:r>
        <w:rPr>
          <w:b/>
          <w:bCs/>
        </w:rPr>
        <w:t xml:space="preserve">Мини-Склад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Заполните справочники:</w:t>
      </w:r>
    </w:p>
    <w:p>
      <w:pPr>
        <w:pStyle w:val="Compact"/>
        <w:numPr>
          <w:ilvl w:val="1"/>
          <w:numId w:val="1002"/>
        </w:numPr>
      </w:pPr>
      <w:r>
        <w:t xml:space="preserve">Товары: «Молоко 3,2% 1 л», «Сыр Российский, кг», «Масло сливочное 82,5%».</w:t>
      </w:r>
    </w:p>
    <w:p>
      <w:pPr>
        <w:pStyle w:val="Compact"/>
        <w:numPr>
          <w:ilvl w:val="1"/>
          <w:numId w:val="1002"/>
        </w:numPr>
      </w:pPr>
      <w:r>
        <w:t xml:space="preserve">Контрагенты: «ООО «Молочный завод»», «ИП Иванов И.И.», «ООО «Вектор»».</w:t>
      </w:r>
    </w:p>
    <w:p>
      <w:pPr>
        <w:numPr>
          <w:ilvl w:val="0"/>
          <w:numId w:val="1001"/>
        </w:numPr>
      </w:pPr>
      <w:r>
        <w:t xml:space="preserve">Введите и проведите документы:</w:t>
      </w:r>
    </w:p>
    <w:tbl>
      <w:tblPr>
        <w:tblStyle w:val="Table"/>
        <w:tblW w:type="pct" w:w="5000"/>
        <w:jc w:val="center"/>
        <w:tblInd w:w="720" w:type="dxa"/>
        <w:tblLayout w:type="fixed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Дата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Документ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Контрагент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Товары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01.10.2026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Поступление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ООО «Молочный завод»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Молоко 100, Сыр 50, Масло 40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10.10.2026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Реализация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ИП Иванов И.И.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Молоко 30 × 89,90; Сыр 10 × 650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15.10.2026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Поступление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ООО «Молочный завод»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Масло 20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20.10.2026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Реализация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ООО «Вектор»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Молоко 50 × 89,90; Масло 35 × 240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25.10.2026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Реализация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ИП Иванов И.И.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Сыр 100 × 650 (больше остатка)</w:t>
            </w:r>
          </w:p>
        </w:tc>
      </w:tr>
    </w:tbl>
    <w:p>
      <w:pPr>
        <w:numPr>
          <w:ilvl w:val="0"/>
          <w:numId w:val="1001"/>
        </w:numPr>
      </w:pPr>
      <w:r>
        <w:t xml:space="preserve">Сверьте остатки на дату. Откройте список регистра «Остатки товаров» или выполните запрос к</w:t>
      </w:r>
      <w:r>
        <w:t xml:space="preserve"> </w:t>
      </w:r>
      <w:r>
        <w:rPr>
          <w:rStyle w:val="VerbatimChar"/>
        </w:rPr>
        <w:t xml:space="preserve">РегистрНакопления.ОстаткиТоваров.Остатки(&amp;Дата)</w:t>
      </w:r>
      <w:r>
        <w:t xml:space="preserve"> </w:t>
      </w:r>
      <w:r>
        <w:t xml:space="preserve">для дат 30.09, 05.10, 12.10, 18.10 и 31.10.</w:t>
      </w:r>
    </w:p>
    <w:p>
      <w:pPr>
        <w:numPr>
          <w:ilvl w:val="0"/>
          <w:numId w:val="1001"/>
        </w:numPr>
      </w:pPr>
      <w:r>
        <w:t xml:space="preserve">Откройте отчёт</w:t>
      </w:r>
      <w:r>
        <w:t xml:space="preserve"> </w:t>
      </w:r>
      <w:r>
        <w:rPr>
          <w:b/>
          <w:bCs/>
        </w:rPr>
        <w:t xml:space="preserve">Обороты по товарам</w:t>
      </w:r>
      <w:r>
        <w:t xml:space="preserve">, задайте период 01.10.2026–31.10.2026 и нажмите</w:t>
      </w:r>
      <w:r>
        <w:t xml:space="preserve"> </w:t>
      </w:r>
      <w:r>
        <w:rPr>
          <w:b/>
          <w:bCs/>
        </w:rPr>
        <w:t xml:space="preserve">Сформировать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Откройте реализацию от 20.10.2026 и нажмите кнопку</w:t>
      </w:r>
      <w:r>
        <w:t xml:space="preserve"> </w:t>
      </w:r>
      <w:r>
        <w:rPr>
          <w:b/>
          <w:bCs/>
        </w:rPr>
        <w:t xml:space="preserve">Товарная накладная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Автоматическая проверка: шаги 3–7 можно выполнить сценарием</w:t>
      </w:r>
      <w:r>
        <w:t xml:space="preserve"> </w:t>
      </w:r>
      <w:r>
        <w:rPr>
          <w:rStyle w:val="VerbatimChar"/>
        </w:rPr>
        <w:t xml:space="preserve">tests/practice-registers-report.bsl</w:t>
      </w:r>
      <w:r>
        <w:t xml:space="preserve">. Его нужно запускать в отдельной тестовой базе как серверный общий модуль с функцией</w:t>
      </w:r>
      <w:r>
        <w:t xml:space="preserve"> </w:t>
      </w:r>
      <w:r>
        <w:rPr>
          <w:rStyle w:val="VerbatimChar"/>
        </w:rPr>
        <w:t xml:space="preserve">Запустить()</w:t>
      </w:r>
      <w:r>
        <w:t xml:space="preserve">.</w:t>
      </w:r>
    </w:p>
    <w:bookmarkEnd w:id="10"/>
    <w:bookmarkStart w:id="29" w:name="что-должно-получиться"/>
    <w:p>
      <w:pPr>
        <w:pStyle w:val="Heading2"/>
      </w:pPr>
      <w:r>
        <w:t xml:space="preserve">Что должно получиться</w:t>
      </w:r>
    </w:p>
    <w:p>
      <w:pPr>
        <w:pStyle w:val="FirstParagraph"/>
        <w:ind w:firstLine="709"/>
        <w:jc w:val="both"/>
      </w:pPr>
      <w:r>
        <w:t xml:space="preserve">Скриншоты сняты в 1С:Предприятии (учебная версия 8.3.25) на базе с данными из шагов 3–4.</w:t>
      </w:r>
    </w:p>
    <w:p>
      <w:pPr>
        <w:numPr>
          <w:ilvl w:val="0"/>
          <w:numId w:val="1003"/>
        </w:numPr>
      </w:pPr>
      <w:r>
        <w:t xml:space="preserve">Скрин 1: список реализаций. Документы от 10.10 и 20.10 проведены. Документ от 25.10 записан, но не проведён: товара не хватает, и система выдала сообщение об этом.</w:t>
      </w:r>
    </w:p>
    <w:p>
      <w:pPr>
        <w:pStyle w:val="CaptionedFigure"/>
        <w:numPr>
          <w:ilvl w:val="0"/>
          <w:numId w:val="1000"/>
        </w:numPr>
        <w:ind w:firstLine="0"/>
        <w:jc w:val="center"/>
      </w:pPr>
      <w:r>
        <w:drawing>
          <wp:inline>
            <wp:extent cx="5334000" cy="2448485"/>
            <wp:effectExtent b="0" l="0" r="0" t="0"/>
            <wp:docPr descr="Рисунок 1 — Список реализаций" title="" id="12" name="Picture"/>
            <a:graphic>
              <a:graphicData uri="http://schemas.openxmlformats.org/drawingml/2006/picture">
                <pic:pic>
                  <pic:nvPicPr>
                    <pic:cNvPr descr="img/01-realizacii-spisok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center"/>
      </w:pPr>
      <w:r>
        <w:t xml:space="preserve">Рисунок 1 — Список реализаций</w:t>
      </w:r>
    </w:p>
    <w:p>
      <w:pPr>
        <w:numPr>
          <w:ilvl w:val="0"/>
          <w:numId w:val="1003"/>
        </w:numPr>
      </w:pPr>
      <w:r>
        <w:t xml:space="preserve">Скрин 2: реализация от 20.10.2026. Сумма в строках считается как количество × цена. Кнопка «Товарная накладная» стоит в командной панели.</w:t>
      </w:r>
    </w:p>
    <w:p>
      <w:pPr>
        <w:pStyle w:val="CaptionedFigure"/>
        <w:numPr>
          <w:ilvl w:val="0"/>
          <w:numId w:val="1000"/>
        </w:numPr>
        <w:ind w:firstLine="0"/>
        <w:jc w:val="center"/>
      </w:pPr>
      <w:r>
        <w:drawing>
          <wp:inline>
            <wp:extent cx="5334000" cy="1297384"/>
            <wp:effectExtent b="0" l="0" r="0" t="0"/>
            <wp:docPr descr="Рисунок 2 — Реализация от 20.10.2026" title="" id="15" name="Picture"/>
            <a:graphic>
              <a:graphicData uri="http://schemas.openxmlformats.org/drawingml/2006/picture">
                <pic:pic>
                  <pic:nvPicPr>
                    <pic:cNvPr descr="img/02-realizaciya-20-10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center"/>
      </w:pPr>
      <w:r>
        <w:t xml:space="preserve">Рисунок 2 — Реализация от 20.10.2026</w:t>
      </w:r>
    </w:p>
    <w:p>
      <w:pPr>
        <w:numPr>
          <w:ilvl w:val="0"/>
          <w:numId w:val="1003"/>
        </w:numPr>
      </w:pPr>
      <w:r>
        <w:t xml:space="preserve">Скрин 3: попытка провести реализацию от 25.10.2026 на 100 кг сыра. Контроль остатков отменяет проведение: «Не хватает 60 шт.»</w:t>
      </w:r>
    </w:p>
    <w:p>
      <w:pPr>
        <w:pStyle w:val="CaptionedFigure"/>
        <w:numPr>
          <w:ilvl w:val="0"/>
          <w:numId w:val="1000"/>
        </w:numPr>
        <w:ind w:firstLine="0"/>
        <w:jc w:val="center"/>
      </w:pPr>
      <w:r>
        <w:drawing>
          <wp:inline>
            <wp:extent cx="5334000" cy="1505743"/>
            <wp:effectExtent b="0" l="0" r="0" t="0"/>
            <wp:docPr descr="Рисунок 3 — Отказ проведения" title="" id="18" name="Picture"/>
            <a:graphic>
              <a:graphicData uri="http://schemas.openxmlformats.org/drawingml/2006/picture">
                <pic:pic>
                  <pic:nvPicPr>
                    <pic:cNvPr descr="img/03-otkaz-provedeniya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5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center"/>
      </w:pPr>
      <w:r>
        <w:t xml:space="preserve">Рисунок 3 — Отказ проведения</w:t>
      </w:r>
    </w:p>
    <w:p>
      <w:pPr>
        <w:numPr>
          <w:ilvl w:val="0"/>
          <w:numId w:val="1003"/>
        </w:numPr>
      </w:pPr>
      <w:r>
        <w:t xml:space="preserve">Скрин 4: сверка остатков на дату по</w:t>
      </w:r>
      <w:r>
        <w:t xml:space="preserve"> </w:t>
      </w:r>
      <w:r>
        <w:rPr>
          <w:rStyle w:val="VerbatimChar"/>
        </w:rPr>
        <w:t xml:space="preserve">РегистрНакопления.ОстаткиТоваров.Остатки(&amp;Дата)</w:t>
      </w:r>
      <w:r>
        <w:t xml:space="preserve">. Цифры совпали с ручным расчётом на всех пяти датах (</w:t>
      </w:r>
      <w:r>
        <w:rPr>
          <w:rStyle w:val="VerbatimChar"/>
        </w:rPr>
        <w:t xml:space="preserve">PASS: остатки на все даты совпали</w:t>
      </w:r>
      <w:r>
        <w:t xml:space="preserve">):</w:t>
      </w:r>
    </w:p>
    <w:p>
      <w:pPr>
        <w:pStyle w:val="CaptionedFigure"/>
        <w:numPr>
          <w:ilvl w:val="0"/>
          <w:numId w:val="1000"/>
        </w:numPr>
        <w:ind w:firstLine="0"/>
        <w:jc w:val="center"/>
      </w:pPr>
      <w:r>
        <w:drawing>
          <wp:inline>
            <wp:extent cx="5334000" cy="1376318"/>
            <wp:effectExtent b="0" l="0" r="0" t="0"/>
            <wp:docPr descr="Рисунок 4 — Остатки на дату" title="" id="21" name="Picture"/>
            <a:graphic>
              <a:graphicData uri="http://schemas.openxmlformats.org/drawingml/2006/picture">
                <pic:pic>
                  <pic:nvPicPr>
                    <pic:cNvPr descr="img/04-ostatki-na-datu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6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center"/>
      </w:pPr>
      <w:r>
        <w:t xml:space="preserve">Рисунок 4 — Остатки на дату</w:t>
      </w:r>
    </w:p>
    <w:tbl>
      <w:tblPr>
        <w:tblStyle w:val="Table"/>
        <w:tblW w:type="auto" w:w="0"/>
        <w:jc w:val="center"/>
        <w:tblInd w:w="720" w:type="dxa"/>
        <w:tblLook w:firstRow="1" w:lastRow="0" w:firstColumn="0" w:lastColumn="0" w:noHBand="0" w:noVBand="0" w:val="002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Товар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30.09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05.10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12.10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18.10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 xml:space="preserve">31.10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Молоко 3,2% 1 л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100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70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20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Сыр Российский, кг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50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40</w:t>
            </w:r>
          </w:p>
        </w:tc>
      </w:tr>
      <w:tr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Масло сливочное 82,5%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40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60</w:t>
            </w:r>
          </w:p>
        </w:tc>
        <w:tc>
          <w:tcPr/>
          <w:p>
            <w:pPr>
              <w:pStyle w:val="Compact"/>
              <w:spacing w:line="240" w:lineRule="auto"/>
              <w:ind w:firstLine="0"/>
            </w:pPr>
            <w:r>
              <w:rPr>
                <w:rFonts w:ascii="Times New Roman" w:hAnsi="Times New Roman"/>
                <w:sz w:val="24"/>
              </w:rPr>
              <w:t xml:space="preserve">25</w:t>
            </w:r>
          </w:p>
        </w:tc>
      </w:tr>
    </w:tbl>
    <w:p>
      <w:pPr>
        <w:numPr>
          <w:ilvl w:val="0"/>
          <w:numId w:val="1003"/>
        </w:numPr>
      </w:pPr>
      <w:r>
        <w:t xml:space="preserve">Скрин 5: отчёт «Обороты по товарам» за октябрь 2026. Пустая колонка «Остаток на начало» означает ноль.</w:t>
      </w:r>
    </w:p>
    <w:p>
      <w:pPr>
        <w:pStyle w:val="CaptionedFigure"/>
        <w:numPr>
          <w:ilvl w:val="0"/>
          <w:numId w:val="1000"/>
        </w:numPr>
        <w:ind w:firstLine="0"/>
        <w:jc w:val="center"/>
      </w:pPr>
      <w:r>
        <w:drawing>
          <wp:inline>
            <wp:extent cx="5334000" cy="3164952"/>
            <wp:effectExtent b="0" l="0" r="0" t="0"/>
            <wp:docPr descr="Рисунок 5 — Обороты по товарам" title="" id="24" name="Picture"/>
            <a:graphic>
              <a:graphicData uri="http://schemas.openxmlformats.org/drawingml/2006/picture">
                <pic:pic>
                  <pic:nvPicPr>
                    <pic:cNvPr descr="img/05-oboroty-po-tovaram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4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center"/>
      </w:pPr>
      <w:r>
        <w:t xml:space="preserve">Рисунок 5 — Обороты по товарам</w:t>
      </w:r>
    </w:p>
    <w:p>
      <w:pPr>
        <w:numPr>
          <w:ilvl w:val="0"/>
          <w:numId w:val="1003"/>
        </w:numPr>
      </w:pPr>
      <w:r>
        <w:t xml:space="preserve">Скрин 6: печатная форма «Товарная накладная» для реализации от 20.10.2026.</w:t>
      </w:r>
    </w:p>
    <w:p>
      <w:pPr>
        <w:pStyle w:val="CaptionedFigure"/>
        <w:numPr>
          <w:ilvl w:val="0"/>
          <w:numId w:val="1000"/>
        </w:numPr>
        <w:ind w:firstLine="0"/>
        <w:jc w:val="center"/>
      </w:pPr>
      <w:r>
        <w:drawing>
          <wp:inline>
            <wp:extent cx="5334000" cy="2196716"/>
            <wp:effectExtent b="0" l="0" r="0" t="0"/>
            <wp:docPr descr="Рисунок 6 — Товарная накладная" title="" id="27" name="Picture"/>
            <a:graphic>
              <a:graphicData uri="http://schemas.openxmlformats.org/drawingml/2006/picture">
                <pic:pic>
                  <pic:nvPicPr>
                    <pic:cNvPr descr="img/06-tovarnaya-nakladnaya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6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  <w:jc w:val="center"/>
      </w:pPr>
      <w:r>
        <w:t xml:space="preserve">Рисунок 6 — Товарная накладная</w:t>
      </w:r>
    </w:p>
    <w:p>
      <w:pPr>
        <w:numPr>
          <w:ilvl w:val="0"/>
          <w:numId w:val="1003"/>
        </w:numPr>
      </w:pPr>
      <w:r>
        <w:t xml:space="preserve">Ожидаемый результат/данные:</w:t>
      </w:r>
    </w:p>
    <w:p>
      <w:pPr>
        <w:pStyle w:val="Compact"/>
        <w:numPr>
          <w:ilvl w:val="1"/>
          <w:numId w:val="1004"/>
        </w:numPr>
      </w:pPr>
      <w:r>
        <w:t xml:space="preserve">Конечный остаток в отчёте равен остатку на 31.10.</w:t>
      </w:r>
    </w:p>
    <w:p>
      <w:pPr>
        <w:pStyle w:val="Compact"/>
        <w:numPr>
          <w:ilvl w:val="1"/>
          <w:numId w:val="1004"/>
        </w:numPr>
      </w:pPr>
      <w:r>
        <w:t xml:space="preserve">Сумма продаж в отчёте равна сумме движений регистра «Продажи товаров» за период.</w:t>
      </w:r>
    </w:p>
    <w:p>
      <w:pPr>
        <w:pStyle w:val="Compact"/>
        <w:numPr>
          <w:ilvl w:val="1"/>
          <w:numId w:val="1004"/>
        </w:numPr>
      </w:pPr>
      <w:r>
        <w:t xml:space="preserve">Синтаксический контроль модулей (</w:t>
      </w:r>
      <w:r>
        <w:rPr>
          <w:rStyle w:val="VerbatimChar"/>
        </w:rPr>
        <w:t xml:space="preserve">/CheckModules</w:t>
      </w:r>
      <w:r>
        <w:t xml:space="preserve">) пишет «Синтаксических ошибок не обнаружено!». Проверка конфигурации (</w:t>
      </w:r>
      <w:r>
        <w:rPr>
          <w:rStyle w:val="VerbatimChar"/>
        </w:rPr>
        <w:t xml:space="preserve">/CheckConfig</w:t>
      </w:r>
      <w:r>
        <w:t xml:space="preserve">) пишет «Ошибок не обнаружено».</w:t>
      </w:r>
    </w:p>
    <w:bookmarkEnd w:id="29"/>
    <w:bookmarkStart w:id="30" w:name="замеченные-ошибкиограничения"/>
    <w:p>
      <w:pPr>
        <w:pStyle w:val="Heading2"/>
      </w:pPr>
      <w:r>
        <w:t xml:space="preserve">Замеченные ошибки/ограничения</w:t>
      </w:r>
    </w:p>
    <w:p>
      <w:pPr>
        <w:pStyle w:val="Compact"/>
        <w:numPr>
          <w:ilvl w:val="0"/>
          <w:numId w:val="1005"/>
        </w:numPr>
      </w:pPr>
      <w:r>
        <w:t xml:space="preserve">В учебной версии платформы (8.3.25, 1cv8t) табличный документ нельзя напечатать или сохранить в файл (PDF, MXL). В форме его можно только посмотреть. Поэтому сценарий проверки выводит содержимое отчёта и накладной текстом, а результат показан скриншотами окна.</w:t>
      </w:r>
    </w:p>
    <w:p>
      <w:pPr>
        <w:pStyle w:val="Compact"/>
        <w:numPr>
          <w:ilvl w:val="0"/>
          <w:numId w:val="1005"/>
        </w:numPr>
      </w:pPr>
      <w:r>
        <w:t xml:space="preserve">Полная платформа 8.3.27 без лицензии запускает только Конфигуратор. Поэтому выгрузку делал Конфигуратор 8.3.27, а прогон в режиме Предприятия — учебная 8.3.25. Перед загрузкой в 8.3.25 у копии выгрузки понижалась версия формата (2.20 → 2.18).</w:t>
      </w:r>
    </w:p>
    <w:p>
      <w:pPr>
        <w:pStyle w:val="Compact"/>
        <w:numPr>
          <w:ilvl w:val="0"/>
          <w:numId w:val="1005"/>
        </w:numPr>
      </w:pPr>
      <w:r>
        <w:t xml:space="preserve">В регистре остатков нет ресурса «Сумма». Поэтому отчёт показывает обороты в количестве, а сумму только по продажам. Себестоимость не считается.</w:t>
      </w:r>
    </w:p>
    <w:p>
      <w:pPr>
        <w:pStyle w:val="Compact"/>
        <w:numPr>
          <w:ilvl w:val="0"/>
          <w:numId w:val="1005"/>
        </w:numPr>
      </w:pPr>
      <w:r>
        <w:t xml:space="preserve">Цена в реализации вводится вручную. Справочника цен нет.</w:t>
      </w:r>
    </w:p>
    <w:p>
      <w:pPr>
        <w:pStyle w:val="Compact"/>
        <w:numPr>
          <w:ilvl w:val="0"/>
          <w:numId w:val="1005"/>
        </w:numPr>
      </w:pPr>
      <w:r>
        <w:t xml:space="preserve">Сумма в строке пересчитывается при записи документа, а не сразу при вводе в форме. Формы стандартные, автогенерируемые.</w:t>
      </w:r>
    </w:p>
    <w:bookmarkEnd w:id="30"/>
    <w:bookmarkStart w:id="31" w:name="вывод-коротко"/>
    <w:p>
      <w:pPr>
        <w:pStyle w:val="Heading2"/>
      </w:pPr>
      <w:r>
        <w:t xml:space="preserve">Вывод (коротко)</w:t>
      </w:r>
    </w:p>
    <w:p>
      <w:pPr>
        <w:pStyle w:val="Compact"/>
        <w:numPr>
          <w:ilvl w:val="0"/>
          <w:numId w:val="1006"/>
        </w:numPr>
      </w:pPr>
      <w:r>
        <w:t xml:space="preserve">Получилось:</w:t>
      </w:r>
    </w:p>
    <w:p>
      <w:pPr>
        <w:pStyle w:val="Compact"/>
        <w:numPr>
          <w:ilvl w:val="1"/>
          <w:numId w:val="1007"/>
        </w:numPr>
      </w:pPr>
      <w:r>
        <w:t xml:space="preserve">Документы делают движения по регистрам остатков и оборотов.</w:t>
      </w:r>
    </w:p>
    <w:p>
      <w:pPr>
        <w:pStyle w:val="Compact"/>
        <w:numPr>
          <w:ilvl w:val="1"/>
          <w:numId w:val="1007"/>
        </w:numPr>
      </w:pPr>
      <w:r>
        <w:t xml:space="preserve">Остатки на произвольную дату получаются из виртуальной таблицы</w:t>
      </w:r>
      <w:r>
        <w:t xml:space="preserve"> </w:t>
      </w:r>
      <w:r>
        <w:rPr>
          <w:rStyle w:val="VerbatimChar"/>
        </w:rPr>
        <w:t xml:space="preserve">Остатки(&amp;Дата)</w:t>
      </w:r>
      <w:r>
        <w:t xml:space="preserve"> </w:t>
      </w:r>
      <w:r>
        <w:t xml:space="preserve">и совпадают с ручным расчётом.</w:t>
      </w:r>
    </w:p>
    <w:p>
      <w:pPr>
        <w:pStyle w:val="Compact"/>
        <w:numPr>
          <w:ilvl w:val="1"/>
          <w:numId w:val="1007"/>
        </w:numPr>
      </w:pPr>
      <w:r>
        <w:t xml:space="preserve">СКД-отчёт собирает остатки и обороты за период в одну таблицу с итогами.</w:t>
      </w:r>
    </w:p>
    <w:p>
      <w:pPr>
        <w:pStyle w:val="Compact"/>
        <w:numPr>
          <w:ilvl w:val="1"/>
          <w:numId w:val="1007"/>
        </w:numPr>
      </w:pPr>
      <w:r>
        <w:t xml:space="preserve">Печатная форма строится по макету с именованными областями.</w:t>
      </w:r>
    </w:p>
    <w:p>
      <w:pPr>
        <w:pStyle w:val="Compact"/>
        <w:numPr>
          <w:ilvl w:val="0"/>
          <w:numId w:val="1006"/>
        </w:numPr>
      </w:pPr>
      <w:r>
        <w:t xml:space="preserve">Что улучшить:</w:t>
      </w:r>
    </w:p>
    <w:p>
      <w:pPr>
        <w:pStyle w:val="Compact"/>
        <w:numPr>
          <w:ilvl w:val="1"/>
          <w:numId w:val="1008"/>
        </w:numPr>
      </w:pPr>
      <w:r>
        <w:t xml:space="preserve">Добавить ресурс «Сумма» в регистр остатков для учёта себестоимости.</w:t>
      </w:r>
    </w:p>
    <w:p>
      <w:pPr>
        <w:pStyle w:val="Compact"/>
        <w:numPr>
          <w:ilvl w:val="1"/>
          <w:numId w:val="1008"/>
        </w:numPr>
      </w:pPr>
      <w:r>
        <w:t xml:space="preserve">Сделать форму документа с пересчётом суммы при вводе.</w:t>
      </w:r>
    </w:p>
    <w:p>
      <w:pPr>
        <w:pStyle w:val="Compact"/>
        <w:numPr>
          <w:ilvl w:val="1"/>
          <w:numId w:val="1008"/>
        </w:numPr>
      </w:pPr>
      <w:r>
        <w:t xml:space="preserve">Добавить в отчёт вариант с группировкой по контрагентам из регистра «Продажи товаров».</w:t>
      </w:r>
    </w:p>
    <w:p>
      <w:pPr>
        <w:pStyle w:val="Compact"/>
        <w:numPr>
          <w:ilvl w:val="1"/>
          <w:numId w:val="1008"/>
        </w:numPr>
      </w:pPr>
      <w:r>
        <w:t xml:space="preserve">Вынести печать в общий механизм печати.</w:t>
      </w:r>
    </w:p>
    <w:bookmarkEnd w:id="31"/>
    <w:bookmarkEnd w:id="32"/>
    <w:sectPr>
      <w:footnotePr>
        <w:numRestart w:val="eachSect"/>
      </w:footnotePr>
      <w:pgSz w:w="11906" w:h="16838"/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</w:pPr>
    <w:rPr>
      <w:rFonts w:ascii="Times New Roman" w:hAnsi="Times New Roman" w:cs="Times New Roman" w:eastAsia="Times New Roman"/>
      <w:color w:val="000000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</w:pPr>
    <w:rPr>
      <w:rFonts w:ascii="Times New Roman" w:hAnsi="Times New Roman" w:cs="Times New Roman" w:eastAsia="Times New Roman"/>
      <w:color w:val="000000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20" w:line="240" w:lineRule="auto" w:before="240"/>
      <w:contextualSpacing/>
      <w:jc w:val="center"/>
    </w:pPr>
    <w:rPr>
      <w:rFonts w:ascii="Times New Roman" w:hAnsi="Times New Roman" w:cs="Times New Roman" w:eastAsia="Times New Roman"/>
      <w:b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="Times New Roman" w:hAnsi="Times New Roman" w:cs="Times New Roman" w:eastAsia="Times New Roman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/>
      <w:outlineLvl w:val="1"/>
    </w:pPr>
    <w:rPr>
      <w:rFonts w:ascii="Times New Roman" w:hAnsi="Times New Roman" w:cs="Times New Roman" w:eastAsia="Times New Roman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Relationship Id="rId23" Type="http://schemas.openxmlformats.org/officeDocument/2006/relationships/image" Target="media/rId23.png"/><Relationship Id="rId26" Type="http://schemas.openxmlformats.org/officeDocument/2006/relationships/image" Target="media/rId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2026-10-31T13:40:18Z</dcterms:created>
  <dcterms:modified xsi:type="dcterms:W3CDTF">2026-10-31T13:40:18Z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