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365D"/>
          <w:sz w:val="44"/>
        </w:rPr>
        <w:t>Практическое задание по Лекции 4</w:t>
      </w:r>
    </w:p>
    <w:p>
      <w:pPr>
        <w:spacing w:after="480"/>
        <w:jc w:val="center"/>
      </w:pPr>
      <w:r>
        <w:rPr>
          <w:rFonts w:ascii="Arial" w:hAnsi="Arial"/>
          <w:i/>
          <w:color w:val="5C6B73"/>
          <w:sz w:val="28"/>
        </w:rPr>
        <w:t>Анализ цепочки ошибок для медицинской информационной системы (МИС)</w:t>
      </w:r>
    </w:p>
    <w:p>
      <w:pPr>
        <w:keepNext/>
        <w:spacing w:before="320" w:after="160"/>
      </w:pPr>
      <w:r>
        <w:rPr>
          <w:rFonts w:ascii="Arial" w:hAnsi="Arial"/>
          <w:b/>
          <w:color w:val="1B365D"/>
          <w:sz w:val="30"/>
        </w:rPr>
        <w:t>1. Выбранный вариант системы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Медицинская информационная система (МИС) для городской поликлиники, предназначенная для записи пациентов на приём, ведения электронных медицинских карт (ЭМК), оформления врачебных назначений, выдачи электронных рецептов и координации работы диагностических кабинетов. Система обслуживает более 500 пользователей одновременно (врачи, регистраторы, лабораторный персонал, пациенты через портал) и работает со строгими требованиями к доступности и целостности данных.</w:t>
      </w:r>
    </w:p>
    <w:p>
      <w:pPr>
        <w:keepNext/>
        <w:spacing w:before="320" w:after="160"/>
      </w:pPr>
      <w:r>
        <w:rPr>
          <w:rFonts w:ascii="Arial" w:hAnsi="Arial"/>
          <w:b/>
          <w:color w:val="1B365D"/>
          <w:sz w:val="30"/>
        </w:rPr>
        <w:t>Шаг 1. Описание инцидента в МИС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В разгар рабочего дня при попытке врача сохранить электронное назначение препарата и отправить рецепт в центральный реестр система возвращает ошибку выполнения и аннулирует введенные данные. Электронная карта пациента заклинивает в состоянии «Редактирование», из-за чего врач не может продолжить приём или перейти к следующему пациенту.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Параметры инцидента:</w:t>
            </w:r>
          </w:p>
          <w:p>
            <w:pPr>
              <w:spacing w:after="60"/>
            </w:pPr>
            <w:r>
              <w:rPr>
                <w:b/>
                <w:color w:val="2B547E"/>
                <w:sz w:val="21"/>
              </w:rPr>
              <w:t xml:space="preserve">• Симптом: </w:t>
            </w:r>
            <w:r>
              <w:rPr>
                <w:sz w:val="21"/>
              </w:rPr>
              <w:t>Сохранение электронного назначения завершается ошибкой, данные рецепта теряются, интерфейс АРМ врача блокируется.</w:t>
            </w:r>
          </w:p>
          <w:p>
            <w:pPr>
              <w:spacing w:after="60"/>
            </w:pPr>
            <w:r>
              <w:rPr>
                <w:b/>
                <w:color w:val="2B547E"/>
                <w:sz w:val="21"/>
              </w:rPr>
              <w:t xml:space="preserve">• Форма проявления: </w:t>
            </w:r>
            <w:r>
              <w:rPr>
                <w:sz w:val="21"/>
              </w:rPr>
              <w:t>Явная (немедленная) — выводится всплывающее окно об ошибке базы данных, форма записи сбрасывается.</w:t>
            </w:r>
          </w:p>
          <w:p>
            <w:pPr>
              <w:spacing w:after="60"/>
            </w:pPr>
            <w:r>
              <w:rPr>
                <w:b/>
                <w:color w:val="2B547E"/>
                <w:sz w:val="21"/>
              </w:rPr>
              <w:t xml:space="preserve">• Последствия: </w:t>
            </w:r>
            <w:r>
              <w:rPr>
                <w:sz w:val="21"/>
              </w:rPr>
              <w:t>Задержка приёма пациентов (очереди в коридорах поликлиники), срыв графика работы врачей, риск некорректной выдачи медикаментов, частичная потеря внесенных данных анамнеза.</w:t>
            </w:r>
          </w:p>
        </w:tc>
      </w:tr>
    </w:tbl>
    <w:p>
      <w:pPr>
        <w:keepNext/>
        <w:spacing w:before="320" w:after="160"/>
      </w:pPr>
      <w:r>
        <w:rPr>
          <w:rFonts w:ascii="Arial" w:hAnsi="Arial"/>
          <w:b/>
          <w:color w:val="1B365D"/>
          <w:sz w:val="30"/>
        </w:rPr>
        <w:t>Шаг 2. Построение цепочки ошибок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Информационный инцидент развивался по следующему каскаду событий (модель цепочки ошибок):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Этап цепочки</w:t>
            </w:r>
          </w:p>
        </w:tc>
        <w:tc>
          <w:tcPr>
            <w:tcW w:type="dxa" w:w="33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Категория</w:t>
            </w:r>
          </w:p>
        </w:tc>
        <w:tc>
          <w:tcPr>
            <w:tcW w:type="dxa" w:w="33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Подробное описание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1. Дестабилизирующий фактор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Внешний/Нагрузочный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Всплеск одновременных запросов от регистратуры и врачебных кабинетов в начало смены (08:00 - 09:00).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2. Первичная ошибка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Кодовая / Архитектурная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В транзакции сохранения назначения отсутствует явный таймаут и блокировка записи ЭМК выполняется без сброса предыдущих неверных состояний.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3. Вторичная ошибка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Системная / БД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Возникновение взаимоблокировки (Deadlock) в СУБД между транзакцией записи назначения и транзакцией обновления статуса визита.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4. Третичная ошибка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Прикладной уровень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Аварийное завершение транзакции (Rollback) сервером приложений с потерей несохранённых данных формы.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5. Последствия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Организационные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Остановка приёма пациентов, скопление людей у кабинетов, необходимость повторного ручного ввода данных врачом.</w:t>
            </w:r>
          </w:p>
        </w:tc>
      </w:tr>
    </w:tbl>
    <w:p>
      <w:pPr>
        <w:spacing w:after="240" w:line="276" w:lineRule="auto"/>
      </w:pPr>
      <w:r>
        <w:rPr>
          <w:rFonts w:ascii="Calibri" w:hAnsi="Calibri"/>
          <w:color w:val="222222"/>
          <w:sz w:val="22"/>
        </w:rPr>
      </w:r>
    </w:p>
    <w:p>
      <w:pPr>
        <w:keepNext/>
        <w:spacing w:before="320" w:after="160"/>
      </w:pPr>
      <w:r>
        <w:rPr>
          <w:rFonts w:ascii="Arial" w:hAnsi="Arial"/>
          <w:b/>
          <w:color w:val="1B365D"/>
          <w:sz w:val="30"/>
        </w:rPr>
        <w:t>Шаг 3. Анализ корневой причины методом «5 почему»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Для определения истинной (первичной) причины возникновения данного инцидента применен метод Root Cause Analysis (5 Whys):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1. Почему произошел сбой и данные не сохранились? — </w:t>
      </w:r>
      <w:r>
        <w:rPr>
          <w:rFonts w:ascii="Calibri" w:hAnsi="Calibri"/>
          <w:color w:val="222222"/>
          <w:sz w:val="22"/>
        </w:rPr>
        <w:t>СУБД отменила транзакцию сохранения назначения из-за обнаружения взаимной блокировки ресурсов (Deadlock).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2. Почему возникла взаимная блокировка (Deadlock)? — </w:t>
      </w:r>
      <w:r>
        <w:rPr>
          <w:rFonts w:ascii="Calibri" w:hAnsi="Calibri"/>
          <w:color w:val="222222"/>
          <w:sz w:val="22"/>
        </w:rPr>
        <w:t>Две параллельные транзакции блокировали таблицы `Prescriptions` и `PatientVisits` в противоположном порядке.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3. Почему блокировка таблиц происходила в разном порядке? — </w:t>
      </w:r>
      <w:r>
        <w:rPr>
          <w:rFonts w:ascii="Calibri" w:hAnsi="Calibri"/>
          <w:color w:val="222222"/>
          <w:sz w:val="22"/>
        </w:rPr>
        <w:t>В модуле оформления рецептов и модуле закрытия визитов алгоритмы работы с БД разрабатывались разными программистами без соблюдения единого стандарта последовательности захвата ресурсов.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4. Почему правила работы с ресурсами не были регламентированы? — </w:t>
      </w:r>
      <w:r>
        <w:rPr>
          <w:rFonts w:ascii="Calibri" w:hAnsi="Calibri"/>
          <w:color w:val="222222"/>
          <w:sz w:val="22"/>
        </w:rPr>
        <w:t>В архитектурной документации МИС отсутствовал стандарт транзакционной обработки и единый регламент порядка блокировок.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5. Почему стандарт не был разработан и внедрен? — </w:t>
      </w:r>
      <w:r>
        <w:rPr>
          <w:rFonts w:ascii="Calibri" w:hAnsi="Calibri"/>
          <w:color w:val="222222"/>
          <w:sz w:val="22"/>
        </w:rPr>
        <w:t>Отсутствовал этап архитектурного ревью и стресс-тестирования транзакционной нагрузки при нагрузочном тестировании системы.</w:t>
      </w:r>
    </w:p>
    <w:p>
      <w:pPr>
        <w:spacing w:before="160" w:after="240"/>
      </w:pPr>
      <w:r>
        <w:rPr>
          <w:b/>
          <w:color w:val="900C3F"/>
        </w:rPr>
        <w:t xml:space="preserve">Корневая причина (Root Cause): </w:t>
      </w:r>
      <w:r>
        <w:rPr>
          <w:i/>
        </w:rPr>
        <w:t>Отсутствие единого регламента порядка захвата ресурсов в БД и отсутствие автоматизированного нагрузочного тестирования на выявление Deadlock-состояний на этапе разработка/QA.</w:t>
      </w:r>
    </w:p>
    <w:p>
      <w:pPr>
        <w:keepNext/>
        <w:spacing w:before="320" w:after="160"/>
      </w:pPr>
      <w:r>
        <w:rPr>
          <w:rFonts w:ascii="Arial" w:hAnsi="Arial"/>
          <w:b/>
          <w:color w:val="1B365D"/>
          <w:sz w:val="30"/>
        </w:rPr>
        <w:t>Шаг 4. Комплексные меры предотвращения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Чтобы полностью исключить повторение данного инцидента и раззорвать цепочку ошибок, сформированы следующие меры контроля: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Название меры</w:t>
            </w:r>
          </w:p>
        </w:tc>
        <w:tc>
          <w:tcPr>
            <w:tcW w:type="dxa" w:w="25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Тип меры</w:t>
            </w:r>
          </w:p>
        </w:tc>
        <w:tc>
          <w:tcPr>
            <w:tcW w:type="dxa" w:w="25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Вид избыточности</w:t>
            </w:r>
          </w:p>
        </w:tc>
        <w:tc>
          <w:tcPr>
            <w:tcW w:type="dxa" w:w="25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Механизм разрыва цепочки</w:t>
            </w:r>
          </w:p>
        </w:tc>
      </w:tr>
      <w:tr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1. Рефакторинг транзакций и строгий порядок захвата таблиц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Программная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Информационная / Алгоритмическая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Устраняет возможность возникновения Deadlock на уровне СУБД. Цепочка рушится на этапе первичной ошибки.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2. Автоматическое сохранение черновика (Auto-save)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Программная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Временная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Создаёт контрольные точки в локальном хранилище браузера/АРМ. При сбое данных врач не теряет введенный текст.</w:t>
            </w:r>
          </w:p>
        </w:tc>
      </w:tr>
      <w:tr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3. Внедрение регламента код-ревью и нагрузочного тестирования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Организационная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Функциональная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Позволяет выявлять дефекты блокировок до вывода обновления в продуктивную среду поликлиники.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