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FA75" w14:textId="77777777" w:rsidR="00B950FF" w:rsidRPr="00B950FF" w:rsidRDefault="00B950FF" w:rsidP="00B9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5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Maqola mavzusi (Ilmiy jurnal uchun)</w:t>
      </w:r>
    </w:p>
    <w:p w14:paraId="1D452582" w14:textId="77777777" w:rsidR="00B950FF" w:rsidRPr="00B950FF" w:rsidRDefault="00B950FF" w:rsidP="00B9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50FF">
        <w:rPr>
          <w:rFonts w:ascii="Times New Roman" w:eastAsia="Times New Roman" w:hAnsi="Times New Roman" w:cs="Times New Roman"/>
          <w:sz w:val="24"/>
          <w:szCs w:val="24"/>
          <w:lang w:eastAsia="ru-RU"/>
        </w:rPr>
        <w:t>Bu mavzu birinchi bobning barcha qismlarini (xorijiy tajriba va raqamlashtirish metodologiyasi) birlashtiradi.</w:t>
      </w:r>
    </w:p>
    <w:p w14:paraId="00BCBF40" w14:textId="77777777" w:rsidR="00B950FF" w:rsidRPr="00B950FF" w:rsidRDefault="00B950FF" w:rsidP="00B9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5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Mavzu:</w:t>
      </w:r>
      <w:r w:rsidRPr="00B95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"Mudofaa salohiyatini oshirishda safarbarlik tizimini raqamlashtirishning xalqaro tajribasi va transformatsion modellari tahlili"</w:t>
      </w:r>
    </w:p>
    <w:p w14:paraId="6401B79D" w14:textId="77777777" w:rsidR="00B950FF" w:rsidRPr="00B950FF" w:rsidRDefault="00B950FF" w:rsidP="00B9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5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Yo‘nalishi:</w:t>
      </w:r>
      <w:r w:rsidRPr="00B95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Maqolada yetakchi davlatlarning (masalan, NATO yoki Isroil kabi) raqamli safarbarlik tizimlari solishtiriladi va O‘zbekiston sharoitiga moslashtirish imkoniyatlari ko‘rsatiladi.</w:t>
      </w:r>
    </w:p>
    <w:p w14:paraId="34AEB46E" w14:textId="77777777" w:rsidR="00A66FA8" w:rsidRDefault="00A66FA8"/>
    <w:sectPr w:rsidR="00A66FA8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17A9F"/>
    <w:multiLevelType w:val="multilevel"/>
    <w:tmpl w:val="D8E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ED"/>
    <w:rsid w:val="00197515"/>
    <w:rsid w:val="004C6FED"/>
    <w:rsid w:val="007865F2"/>
    <w:rsid w:val="00A66FA8"/>
    <w:rsid w:val="00B9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8553E9-6E22-4F86-B20B-8CA58AA2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5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50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95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2026-02-06T14:52:00Z</dcterms:created>
  <dcterms:modified xsi:type="dcterms:W3CDTF">2026-02-06T14:52:00Z</dcterms:modified>
</cp:coreProperties>
</file>