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Темы</w:t>
      </w:r>
      <w:r>
        <w:t xml:space="preserve"> </w:t>
      </w:r>
      <w:r>
        <w:t xml:space="preserve">докладов</w:t>
      </w:r>
    </w:p>
    <w:bookmarkStart w:id="20" w:name="темы-докладов"/>
    <w:p>
      <w:pPr>
        <w:pStyle w:val="Heading1"/>
      </w:pPr>
      <w:r>
        <w:t xml:space="preserve">Темы докладов</w:t>
      </w:r>
    </w:p>
    <w:p>
      <w:pPr>
        <w:numPr>
          <w:ilvl w:val="0"/>
          <w:numId w:val="1001"/>
        </w:numPr>
      </w:pPr>
      <w:r>
        <w:t xml:space="preserve">ABC и XYZ анализ.</w:t>
      </w:r>
    </w:p>
    <w:p>
      <w:pPr>
        <w:numPr>
          <w:ilvl w:val="0"/>
          <w:numId w:val="1001"/>
        </w:numPr>
      </w:pPr>
      <w:r>
        <w:t xml:space="preserve">VEN и FMR анализ.</w:t>
      </w:r>
    </w:p>
    <w:p>
      <w:pPr>
        <w:numPr>
          <w:ilvl w:val="0"/>
          <w:numId w:val="1001"/>
        </w:numPr>
      </w:pPr>
      <w:r>
        <w:t xml:space="preserve">Дисперсионный анализ. (2 чел.)</w:t>
      </w:r>
    </w:p>
    <w:p>
      <w:pPr>
        <w:numPr>
          <w:ilvl w:val="0"/>
          <w:numId w:val="1001"/>
        </w:numPr>
      </w:pPr>
      <w:r>
        <w:t xml:space="preserve">Визуализация данных: BarPlot, BoxPlot, ViolinPlot, RidgelinePlot, ScatterPlot.</w:t>
      </w:r>
    </w:p>
    <w:p>
      <w:pPr>
        <w:numPr>
          <w:ilvl w:val="0"/>
          <w:numId w:val="1001"/>
        </w:numPr>
      </w:pPr>
      <w:r>
        <w:t xml:space="preserve">Визуализация данных: ClevelandDotPlot, Histogram, ScatterPlot, Heatmap.</w:t>
      </w:r>
    </w:p>
    <w:p>
      <w:pPr>
        <w:numPr>
          <w:ilvl w:val="0"/>
          <w:numId w:val="1001"/>
        </w:numPr>
      </w:pPr>
      <w:r>
        <w:t xml:space="preserve">Идентификация распределений. Критерии согласия. Критерий Колмогорова-Смирнова.</w:t>
      </w:r>
    </w:p>
    <w:p>
      <w:pPr>
        <w:numPr>
          <w:ilvl w:val="0"/>
          <w:numId w:val="1001"/>
        </w:numPr>
      </w:pPr>
      <w:r>
        <w:t xml:space="preserve">Идентификация распределений. Графический метод. QQPlot.</w:t>
      </w:r>
    </w:p>
    <w:p>
      <w:pPr>
        <w:numPr>
          <w:ilvl w:val="0"/>
          <w:numId w:val="1001"/>
        </w:numPr>
      </w:pPr>
      <w:r>
        <w:t xml:space="preserve">Проверка нормальности распределения. Критерий Шапиро-Уилка.</w:t>
      </w:r>
    </w:p>
    <w:p>
      <w:pPr>
        <w:numPr>
          <w:ilvl w:val="0"/>
          <w:numId w:val="1001"/>
        </w:numPr>
      </w:pPr>
      <w:r>
        <w:t xml:space="preserve">Проверка нормальности распределения. Критерий асимметрии и эксцесса.</w:t>
      </w:r>
    </w:p>
    <w:p>
      <w:pPr>
        <w:numPr>
          <w:ilvl w:val="0"/>
          <w:numId w:val="1001"/>
        </w:numPr>
      </w:pPr>
      <w:r>
        <w:t xml:space="preserve">Оценка параметров распределений. Метод максимизации правдоподобия.</w:t>
      </w:r>
    </w:p>
    <w:p>
      <w:pPr>
        <w:numPr>
          <w:ilvl w:val="0"/>
          <w:numId w:val="1001"/>
        </w:numPr>
      </w:pPr>
      <w:r>
        <w:t xml:space="preserve">Приведение к нормальности. Преобразование Бокса-Кокса.</w:t>
      </w:r>
    </w:p>
    <w:p>
      <w:pPr>
        <w:numPr>
          <w:ilvl w:val="0"/>
          <w:numId w:val="1001"/>
        </w:numPr>
      </w:pPr>
      <w:r>
        <w:t xml:space="preserve">Скользящие средние при прогнозировании временных рядов. Модели Брауна, Хольта и Хольта-Винтерса. (2 чел.)</w:t>
      </w:r>
    </w:p>
    <w:p>
      <w:pPr>
        <w:numPr>
          <w:ilvl w:val="0"/>
          <w:numId w:val="1001"/>
        </w:numPr>
      </w:pPr>
      <w:r>
        <w:t xml:space="preserve">EM процесс определения параметров смеси известных распределений (2 чел.)</w:t>
      </w:r>
    </w:p>
    <w:p>
      <w:pPr>
        <w:numPr>
          <w:ilvl w:val="0"/>
          <w:numId w:val="1001"/>
        </w:numPr>
      </w:pPr>
      <w:r>
        <w:t xml:space="preserve">Повторный отбор. Перестановочный тест. Исчерпывающий и бутстраповский перестановочные тесты (2 чел.)</w:t>
      </w:r>
    </w:p>
    <w:p>
      <w:pPr>
        <w:numPr>
          <w:ilvl w:val="0"/>
          <w:numId w:val="1001"/>
        </w:numPr>
      </w:pPr>
      <w:r>
        <w:t xml:space="preserve">Проверки значимости на основе</w:t>
      </w:r>
      <w:r>
        <w:t xml:space="preserve"> </w:t>
      </w:r>
      <m:oMath>
        <m:r>
          <m:t>t</m:t>
        </m:r>
      </m:oMath>
      <w:r>
        <w:t xml:space="preserve">-статистики. Множественное тестирование. Степени свободы.</w:t>
      </w:r>
    </w:p>
    <w:p>
      <w:pPr>
        <w:numPr>
          <w:ilvl w:val="0"/>
          <w:numId w:val="1001"/>
        </w:numPr>
      </w:pPr>
      <w:r>
        <w:t xml:space="preserve">Проверка гипотез на основе статистики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. Подход на основе повторного отбора. Точная проверка Фишера. (2 чел.)</w:t>
      </w:r>
    </w:p>
    <w:p>
      <w:pPr>
        <w:numPr>
          <w:ilvl w:val="0"/>
          <w:numId w:val="1001"/>
        </w:numPr>
      </w:pPr>
      <w:r>
        <w:t xml:space="preserve">Алгоритм многорукого бандита для множественной проверки статистических гипотез.</w:t>
      </w:r>
    </w:p>
    <w:p>
      <w:pPr>
        <w:numPr>
          <w:ilvl w:val="0"/>
          <w:numId w:val="1001"/>
        </w:numPr>
      </w:pPr>
      <w:r>
        <w:t xml:space="preserve">Модельно-ориентированная кластеризация. Многомерное нормальное распределение. Смеси нормальных распределений. Выбор оптимального количества кластеров. (2 чел.)</w:t>
      </w:r>
    </w:p>
    <w:p>
      <w:pPr>
        <w:pStyle w:val="FirstParagraph"/>
      </w:pPr>
      <w:r>
        <w:t xml:space="preserve">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докладов</dc:title>
  <dc:creator/>
  <cp:keywords/>
  <dcterms:created xsi:type="dcterms:W3CDTF">2022-09-17T11:37:05Z</dcterms:created>
  <dcterms:modified xsi:type="dcterms:W3CDTF">2022-09-17T11:37:05Z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