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59669"/>
          <w:sz w:val="18"/>
        </w:rPr>
        <w:t>REPUBLIC OF THE PHILIPPINES • PROVINCE OF RIZAL • BARANGAY BURGOS</w:t>
      </w:r>
    </w:p>
    <w:p>
      <w:pPr>
        <w:spacing w:after="40"/>
      </w:pPr>
      <w:r>
        <w:rPr>
          <w:b/>
          <w:color w:val="0F172A"/>
          <w:sz w:val="44"/>
        </w:rPr>
        <w:t>Barangay Burgos e-Services &amp; AI Governance Portal</w:t>
      </w:r>
    </w:p>
    <w:p>
      <w:pPr>
        <w:spacing w:after="240"/>
      </w:pPr>
      <w:r>
        <w:rPr>
          <w:color w:val="1E3A8A"/>
          <w:sz w:val="24"/>
        </w:rPr>
        <w:t>End-to-End Technical &amp; System Documentation Manual (Full System Specification)</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60" w:type="dxa"/>
              <w:bottom w:w="60" w:type="dxa"/>
              <w:left w:w="100" w:type="dxa"/>
              <w:right w:w="100" w:type="dxa"/>
            </w:tcMar>
          </w:tcPr>
          <w:p>
            <w:r>
              <w:rPr>
                <w:b/>
                <w:sz w:val="18"/>
              </w:rPr>
              <w:t>System Name:</w:t>
            </w:r>
          </w:p>
        </w:tc>
        <w:tc>
          <w:tcPr>
            <w:tcW w:type="dxa" w:w="4680"/>
            <w:shd w:fill="F1F5F9"/>
            <w:tcMar>
              <w:top w:w="60" w:type="dxa"/>
              <w:bottom w:w="60" w:type="dxa"/>
              <w:left w:w="100" w:type="dxa"/>
              <w:right w:w="100" w:type="dxa"/>
            </w:tcMar>
          </w:tcPr>
          <w:p>
            <w:r>
              <w:rPr>
                <w:sz w:val="18"/>
              </w:rPr>
              <w:t>Barangay Burgos Digital Governance &amp; AI Portal</w:t>
            </w:r>
          </w:p>
        </w:tc>
      </w:tr>
      <w:tr>
        <w:tc>
          <w:tcPr>
            <w:tcW w:type="dxa" w:w="4680"/>
            <w:shd w:fill="F1F5F9"/>
            <w:tcMar>
              <w:top w:w="60" w:type="dxa"/>
              <w:bottom w:w="60" w:type="dxa"/>
              <w:left w:w="100" w:type="dxa"/>
              <w:right w:w="100" w:type="dxa"/>
            </w:tcMar>
          </w:tcPr>
          <w:p>
            <w:r>
              <w:rPr>
                <w:b/>
                <w:sz w:val="18"/>
              </w:rPr>
              <w:t>Live Cloud URL:</w:t>
            </w:r>
          </w:p>
        </w:tc>
        <w:tc>
          <w:tcPr>
            <w:tcW w:type="dxa" w:w="4680"/>
            <w:shd w:fill="F1F5F9"/>
            <w:tcMar>
              <w:top w:w="60" w:type="dxa"/>
              <w:bottom w:w="60" w:type="dxa"/>
              <w:left w:w="100" w:type="dxa"/>
              <w:right w:w="100" w:type="dxa"/>
            </w:tcMar>
          </w:tcPr>
          <w:p>
            <w:r>
              <w:rPr>
                <w:sz w:val="18"/>
              </w:rPr>
              <w:t>https://barangay-portal-jqxc.onrender.com/</w:t>
            </w:r>
          </w:p>
        </w:tc>
      </w:tr>
      <w:tr>
        <w:tc>
          <w:tcPr>
            <w:tcW w:type="dxa" w:w="4680"/>
            <w:shd w:fill="F1F5F9"/>
            <w:tcMar>
              <w:top w:w="60" w:type="dxa"/>
              <w:bottom w:w="60" w:type="dxa"/>
              <w:left w:w="100" w:type="dxa"/>
              <w:right w:w="100" w:type="dxa"/>
            </w:tcMar>
          </w:tcPr>
          <w:p>
            <w:r>
              <w:rPr>
                <w:b/>
                <w:sz w:val="18"/>
              </w:rPr>
              <w:t>Source Code Repository:</w:t>
            </w:r>
          </w:p>
        </w:tc>
        <w:tc>
          <w:tcPr>
            <w:tcW w:type="dxa" w:w="4680"/>
            <w:shd w:fill="F1F5F9"/>
            <w:tcMar>
              <w:top w:w="60" w:type="dxa"/>
              <w:bottom w:w="60" w:type="dxa"/>
              <w:left w:w="100" w:type="dxa"/>
              <w:right w:w="100" w:type="dxa"/>
            </w:tcMar>
          </w:tcPr>
          <w:p>
            <w:r>
              <w:rPr>
                <w:sz w:val="18"/>
              </w:rPr>
              <w:t>https://github.com/qwertyuiop547/Project2.git</w:t>
            </w:r>
          </w:p>
        </w:tc>
      </w:tr>
      <w:tr>
        <w:tc>
          <w:tcPr>
            <w:tcW w:type="dxa" w:w="4680"/>
            <w:shd w:fill="F1F5F9"/>
            <w:tcMar>
              <w:top w:w="60" w:type="dxa"/>
              <w:bottom w:w="60" w:type="dxa"/>
              <w:left w:w="100" w:type="dxa"/>
              <w:right w:w="100" w:type="dxa"/>
            </w:tcMar>
          </w:tcPr>
          <w:p>
            <w:r>
              <w:rPr>
                <w:b/>
                <w:sz w:val="18"/>
              </w:rPr>
              <w:t>Documentation Version:</w:t>
            </w:r>
          </w:p>
        </w:tc>
        <w:tc>
          <w:tcPr>
            <w:tcW w:type="dxa" w:w="4680"/>
            <w:shd w:fill="F1F5F9"/>
            <w:tcMar>
              <w:top w:w="60" w:type="dxa"/>
              <w:bottom w:w="60" w:type="dxa"/>
              <w:left w:w="100" w:type="dxa"/>
              <w:right w:w="100" w:type="dxa"/>
            </w:tcMar>
          </w:tcPr>
          <w:p>
            <w:r>
              <w:rPr>
                <w:sz w:val="18"/>
              </w:rPr>
              <w:t>Version 3.0 (Comprehensive Full System Release)</w:t>
            </w:r>
          </w:p>
        </w:tc>
      </w:tr>
    </w:tbl>
    <w:p>
      <w:pPr>
        <w:spacing w:after="280"/>
      </w:pPr>
    </w:p>
    <w:p>
      <w:pPr>
        <w:spacing w:before="320" w:after="80"/>
      </w:pPr>
      <w:r>
        <w:rPr>
          <w:b/>
          <w:color w:val="0F172A"/>
          <w:sz w:val="30"/>
        </w:rPr>
        <w:t>1. System Overview &amp; Problem Statement</w:t>
      </w:r>
    </w:p>
    <w:p>
      <w:r>
        <w:t>In traditional local government operations across the Philippines, barangay transactions require physical in-person visits, manual paper logbooks, and protracted waiting times. Complaints are often filed verbally or on loose paper, making tracking, status updates, and dispute resolution difficult to measure and audit.</w:t>
      </w:r>
    </w:p>
    <w:p>
      <w:r>
        <w:t>The Barangay Burgos e-Services &amp; AI Governance Portal solves this by providing a unified, full-stack cloud platform. It empowers citizens to file verified complaints, request documents, voice community ideas, and converse with an AI Assistant 24/7. Simultaneously, it equips barangay officials with analytics, automated case workflows, and certificate issuance tools.</w:t>
      </w:r>
    </w:p>
    <w:p>
      <w:pPr>
        <w:spacing w:before="220" w:after="60"/>
      </w:pPr>
      <w:r>
        <w:rPr>
          <w:b/>
          <w:color w:val="059669"/>
          <w:sz w:val="24"/>
        </w:rPr>
        <w:t>1.1 Full-Stack Technical Stack Architecture</w:t>
      </w:r>
    </w:p>
    <w:p>
      <w:pPr>
        <w:pStyle w:val="ListBullet"/>
        <w:spacing w:after="50"/>
      </w:pPr>
      <w:r>
        <w:rPr>
          <w:b/>
          <w:color w:val="0F172A"/>
        </w:rPr>
        <w:t xml:space="preserve">Frontend SPA Layer: </w:t>
      </w:r>
      <w:r>
        <w:rPr>
          <w:color w:val="1E293B"/>
        </w:rPr>
        <w:t>React 18.2 with Vite 5 build toolchain, Zustand for client state management, TanStack React Query for cached server state synchronization, Lucide React iconography, and Vanilla CSS design tokens.</w:t>
      </w:r>
    </w:p>
    <w:p>
      <w:pPr>
        <w:pStyle w:val="ListBullet"/>
        <w:spacing w:after="50"/>
      </w:pPr>
      <w:r>
        <w:rPr>
          <w:b/>
          <w:color w:val="0F172A"/>
        </w:rPr>
        <w:t xml:space="preserve">Backend API Layer: </w:t>
      </w:r>
      <w:r>
        <w:rPr>
          <w:color w:val="1E293B"/>
        </w:rPr>
        <w:t>Node.js (v18+) with Express 4 REST architecture, Express Validator for payload sanitization, JSON Web Token (JWT) stateless auth, and Server-Sent Events (SSE) for real-time streaming.</w:t>
      </w:r>
    </w:p>
    <w:p>
      <w:pPr>
        <w:pStyle w:val="ListBullet"/>
        <w:spacing w:after="50"/>
      </w:pPr>
      <w:r>
        <w:rPr>
          <w:b/>
          <w:color w:val="0F172A"/>
        </w:rPr>
        <w:t xml:space="preserve">Data Persistence Layer: </w:t>
      </w:r>
      <w:r>
        <w:rPr>
          <w:color w:val="1E293B"/>
        </w:rPr>
        <w:t>PostgreSQL relational database hosted in cloud infrastructure, managed through Prisma 5 ORM with declarative schema migrations and seed scripts.</w:t>
      </w:r>
    </w:p>
    <w:p>
      <w:pPr>
        <w:pStyle w:val="ListBullet"/>
        <w:spacing w:after="50"/>
      </w:pPr>
      <w:r>
        <w:rPr>
          <w:b/>
          <w:color w:val="0F172A"/>
        </w:rPr>
        <w:t xml:space="preserve">AI Intelligence Layer: </w:t>
      </w:r>
      <w:r>
        <w:rPr>
          <w:color w:val="1E293B"/>
        </w:rPr>
        <w:t>Hybrid AI router supporting Local Open-Source LLMs (Ollama Llama 3.2), Cloud APIs (Google Gemini, Groq, OpenAI), and a zero-dependency Tagalog Rule-Based NLP engine.</w:t>
      </w:r>
    </w:p>
    <w:p>
      <w:pPr>
        <w:spacing w:before="320" w:after="80"/>
      </w:pPr>
      <w:r>
        <w:rPr>
          <w:b/>
          <w:color w:val="0F172A"/>
          <w:sz w:val="30"/>
        </w:rPr>
        <w:t>2. Complete Project Directory Structure</w:t>
      </w:r>
    </w:p>
    <w:p>
      <w:r>
        <w:t>The codebase is organized as a full-stack monorepo with clear separation between client, server, and database:</w:t>
      </w:r>
    </w:p>
    <w:tbl>
      <w:tblPr>
        <w:tblW w:type="auto" w:w="0"/>
        <w:jc w:val="center"/>
        <w:tblLook w:firstColumn="1" w:firstRow="1" w:lastColumn="0" w:lastRow="0" w:noHBand="0" w:noVBand="1" w:val="04A0"/>
      </w:tblPr>
      <w:tblGrid>
        <w:gridCol w:w="4680"/>
        <w:gridCol w:w="4680"/>
      </w:tblGrid>
      <w:tr>
        <w:tc>
          <w:tcPr>
            <w:tcW w:type="dxa" w:w="4680"/>
            <w:shd w:fill="0F172A"/>
            <w:tcMar>
              <w:top w:w="80" w:type="dxa"/>
              <w:bottom w:w="80" w:type="dxa"/>
              <w:left w:w="100" w:type="dxa"/>
              <w:right w:w="100" w:type="dxa"/>
            </w:tcMar>
          </w:tcPr>
          <w:p>
            <w:r>
              <w:rPr>
                <w:b/>
                <w:color w:val="FFFFFF"/>
                <w:sz w:val="18"/>
              </w:rPr>
              <w:t>Path / Directory</w:t>
            </w:r>
          </w:p>
        </w:tc>
        <w:tc>
          <w:tcPr>
            <w:tcW w:type="dxa" w:w="4680"/>
            <w:shd w:fill="0F172A"/>
            <w:tcMar>
              <w:top w:w="80" w:type="dxa"/>
              <w:bottom w:w="80" w:type="dxa"/>
              <w:left w:w="100" w:type="dxa"/>
              <w:right w:w="100" w:type="dxa"/>
            </w:tcMar>
          </w:tcPr>
          <w:p>
            <w:r>
              <w:rPr>
                <w:b/>
                <w:color w:val="FFFFFF"/>
                <w:sz w:val="18"/>
              </w:rPr>
              <w:t>Component Responsibility</w:t>
            </w:r>
          </w:p>
        </w:tc>
      </w:tr>
      <w:tr>
        <w:tc>
          <w:tcPr>
            <w:tcW w:type="dxa" w:w="4680"/>
            <w:shd w:fill="FFFFFF"/>
            <w:tcMar>
              <w:top w:w="60" w:type="dxa"/>
              <w:bottom w:w="60" w:type="dxa"/>
              <w:left w:w="100" w:type="dxa"/>
              <w:right w:w="100" w:type="dxa"/>
            </w:tcMar>
          </w:tcPr>
          <w:p>
            <w:r>
              <w:rPr>
                <w:b/>
                <w:sz w:val="17"/>
              </w:rPr>
              <w:t>client/src/pages/</w:t>
            </w:r>
          </w:p>
        </w:tc>
        <w:tc>
          <w:tcPr>
            <w:tcW w:type="dxa" w:w="4680"/>
            <w:shd w:fill="FFFFFF"/>
            <w:tcMar>
              <w:top w:w="60" w:type="dxa"/>
              <w:bottom w:w="60" w:type="dxa"/>
              <w:left w:w="100" w:type="dxa"/>
              <w:right w:w="100" w:type="dxa"/>
            </w:tcMar>
          </w:tcPr>
          <w:p>
            <w:r>
              <w:rPr>
                <w:sz w:val="17"/>
              </w:rPr>
              <w:t>Application pages (Home, Login, Register, Dashboard, Complaints, Suggestions, Services, Announcements).</w:t>
            </w:r>
          </w:p>
        </w:tc>
      </w:tr>
      <w:tr>
        <w:tc>
          <w:tcPr>
            <w:tcW w:type="dxa" w:w="4680"/>
            <w:shd w:fill="F8FAFC"/>
            <w:tcMar>
              <w:top w:w="60" w:type="dxa"/>
              <w:bottom w:w="60" w:type="dxa"/>
              <w:left w:w="100" w:type="dxa"/>
              <w:right w:w="100" w:type="dxa"/>
            </w:tcMar>
          </w:tcPr>
          <w:p>
            <w:r>
              <w:rPr>
                <w:b/>
                <w:sz w:val="17"/>
              </w:rPr>
              <w:t>client/src/components/</w:t>
            </w:r>
          </w:p>
        </w:tc>
        <w:tc>
          <w:tcPr>
            <w:tcW w:type="dxa" w:w="4680"/>
            <w:shd w:fill="F8FAFC"/>
            <w:tcMar>
              <w:top w:w="60" w:type="dxa"/>
              <w:bottom w:w="60" w:type="dxa"/>
              <w:left w:w="100" w:type="dxa"/>
              <w:right w:w="100" w:type="dxa"/>
            </w:tcMar>
          </w:tcPr>
          <w:p>
            <w:r>
              <w:rPr>
                <w:sz w:val="17"/>
              </w:rPr>
              <w:t>Reusable UI components (Navbar, Layout, BarangayChatbot, AccessibilityPanel, FloatingCTA).</w:t>
            </w:r>
          </w:p>
        </w:tc>
      </w:tr>
      <w:tr>
        <w:tc>
          <w:tcPr>
            <w:tcW w:type="dxa" w:w="4680"/>
            <w:shd w:fill="FFFFFF"/>
            <w:tcMar>
              <w:top w:w="60" w:type="dxa"/>
              <w:bottom w:w="60" w:type="dxa"/>
              <w:left w:w="100" w:type="dxa"/>
              <w:right w:w="100" w:type="dxa"/>
            </w:tcMar>
          </w:tcPr>
          <w:p>
            <w:r>
              <w:rPr>
                <w:b/>
                <w:sz w:val="17"/>
              </w:rPr>
              <w:t>client/src/context/</w:t>
            </w:r>
          </w:p>
        </w:tc>
        <w:tc>
          <w:tcPr>
            <w:tcW w:type="dxa" w:w="4680"/>
            <w:shd w:fill="FFFFFF"/>
            <w:tcMar>
              <w:top w:w="60" w:type="dxa"/>
              <w:bottom w:w="60" w:type="dxa"/>
              <w:left w:w="100" w:type="dxa"/>
              <w:right w:w="100" w:type="dxa"/>
            </w:tcMar>
          </w:tcPr>
          <w:p>
            <w:r>
              <w:rPr>
                <w:sz w:val="17"/>
              </w:rPr>
              <w:t>Global state providers (AuthContext for user sessions and permissions).</w:t>
            </w:r>
          </w:p>
        </w:tc>
      </w:tr>
      <w:tr>
        <w:tc>
          <w:tcPr>
            <w:tcW w:type="dxa" w:w="4680"/>
            <w:shd w:fill="F8FAFC"/>
            <w:tcMar>
              <w:top w:w="60" w:type="dxa"/>
              <w:bottom w:w="60" w:type="dxa"/>
              <w:left w:w="100" w:type="dxa"/>
              <w:right w:w="100" w:type="dxa"/>
            </w:tcMar>
          </w:tcPr>
          <w:p>
            <w:r>
              <w:rPr>
                <w:b/>
                <w:sz w:val="17"/>
              </w:rPr>
              <w:t>client/src/lib/</w:t>
            </w:r>
          </w:p>
        </w:tc>
        <w:tc>
          <w:tcPr>
            <w:tcW w:type="dxa" w:w="4680"/>
            <w:shd w:fill="F8FAFC"/>
            <w:tcMar>
              <w:top w:w="60" w:type="dxa"/>
              <w:bottom w:w="60" w:type="dxa"/>
              <w:left w:w="100" w:type="dxa"/>
              <w:right w:w="100" w:type="dxa"/>
            </w:tcMar>
          </w:tcPr>
          <w:p>
            <w:r>
              <w:rPr>
                <w:sz w:val="17"/>
              </w:rPr>
              <w:t>Client utilities, Axios API client interceptors, and chatStream SSE streaming reader.</w:t>
            </w:r>
          </w:p>
        </w:tc>
      </w:tr>
      <w:tr>
        <w:tc>
          <w:tcPr>
            <w:tcW w:type="dxa" w:w="4680"/>
            <w:shd w:fill="FFFFFF"/>
            <w:tcMar>
              <w:top w:w="60" w:type="dxa"/>
              <w:bottom w:w="60" w:type="dxa"/>
              <w:left w:w="100" w:type="dxa"/>
              <w:right w:w="100" w:type="dxa"/>
            </w:tcMar>
          </w:tcPr>
          <w:p>
            <w:r>
              <w:rPr>
                <w:b/>
                <w:sz w:val="17"/>
              </w:rPr>
              <w:t>server/src/routes/</w:t>
            </w:r>
          </w:p>
        </w:tc>
        <w:tc>
          <w:tcPr>
            <w:tcW w:type="dxa" w:w="4680"/>
            <w:shd w:fill="FFFFFF"/>
            <w:tcMar>
              <w:top w:w="60" w:type="dxa"/>
              <w:bottom w:w="60" w:type="dxa"/>
              <w:left w:w="100" w:type="dxa"/>
              <w:right w:w="100" w:type="dxa"/>
            </w:tcMar>
          </w:tcPr>
          <w:p>
            <w:r>
              <w:rPr>
                <w:sz w:val="17"/>
              </w:rPr>
              <w:t>Express route controllers (auth.js, ai.js, complaints.js, services.js, suggestions.js, announcements.js).</w:t>
            </w:r>
          </w:p>
        </w:tc>
      </w:tr>
      <w:tr>
        <w:tc>
          <w:tcPr>
            <w:tcW w:type="dxa" w:w="4680"/>
            <w:shd w:fill="F8FAFC"/>
            <w:tcMar>
              <w:top w:w="60" w:type="dxa"/>
              <w:bottom w:w="60" w:type="dxa"/>
              <w:left w:w="100" w:type="dxa"/>
              <w:right w:w="100" w:type="dxa"/>
            </w:tcMar>
          </w:tcPr>
          <w:p>
            <w:r>
              <w:rPr>
                <w:b/>
                <w:sz w:val="17"/>
              </w:rPr>
              <w:t>server/src/services/ai.js</w:t>
            </w:r>
          </w:p>
        </w:tc>
        <w:tc>
          <w:tcPr>
            <w:tcW w:type="dxa" w:w="4680"/>
            <w:shd w:fill="F8FAFC"/>
            <w:tcMar>
              <w:top w:w="60" w:type="dxa"/>
              <w:bottom w:w="60" w:type="dxa"/>
              <w:left w:w="100" w:type="dxa"/>
              <w:right w:w="100" w:type="dxa"/>
            </w:tcMar>
          </w:tcPr>
          <w:p>
            <w:r>
              <w:rPr>
                <w:sz w:val="17"/>
              </w:rPr>
              <w:t>Core AI engine: Ollama integration, Gemini API client, NLP regex dictionaries, and rule fallbacks.</w:t>
            </w:r>
          </w:p>
        </w:tc>
      </w:tr>
      <w:tr>
        <w:tc>
          <w:tcPr>
            <w:tcW w:type="dxa" w:w="4680"/>
            <w:shd w:fill="FFFFFF"/>
            <w:tcMar>
              <w:top w:w="60" w:type="dxa"/>
              <w:bottom w:w="60" w:type="dxa"/>
              <w:left w:w="100" w:type="dxa"/>
              <w:right w:w="100" w:type="dxa"/>
            </w:tcMar>
          </w:tcPr>
          <w:p>
            <w:r>
              <w:rPr>
                <w:b/>
                <w:sz w:val="17"/>
              </w:rPr>
              <w:t>server/src/middleware/</w:t>
            </w:r>
          </w:p>
        </w:tc>
        <w:tc>
          <w:tcPr>
            <w:tcW w:type="dxa" w:w="4680"/>
            <w:shd w:fill="FFFFFF"/>
            <w:tcMar>
              <w:top w:w="60" w:type="dxa"/>
              <w:bottom w:w="60" w:type="dxa"/>
              <w:left w:w="100" w:type="dxa"/>
              <w:right w:w="100" w:type="dxa"/>
            </w:tcMar>
          </w:tcPr>
          <w:p>
            <w:r>
              <w:rPr>
                <w:sz w:val="17"/>
              </w:rPr>
              <w:t>Authentication middleware (auth.js for JWT verification and role checks).</w:t>
            </w:r>
          </w:p>
        </w:tc>
      </w:tr>
      <w:tr>
        <w:tc>
          <w:tcPr>
            <w:tcW w:type="dxa" w:w="4680"/>
            <w:shd w:fill="F8FAFC"/>
            <w:tcMar>
              <w:top w:w="60" w:type="dxa"/>
              <w:bottom w:w="60" w:type="dxa"/>
              <w:left w:w="100" w:type="dxa"/>
              <w:right w:w="100" w:type="dxa"/>
            </w:tcMar>
          </w:tcPr>
          <w:p>
            <w:r>
              <w:rPr>
                <w:b/>
                <w:sz w:val="17"/>
              </w:rPr>
              <w:t>server/prisma/</w:t>
            </w:r>
          </w:p>
        </w:tc>
        <w:tc>
          <w:tcPr>
            <w:tcW w:type="dxa" w:w="4680"/>
            <w:shd w:fill="F8FAFC"/>
            <w:tcMar>
              <w:top w:w="60" w:type="dxa"/>
              <w:bottom w:w="60" w:type="dxa"/>
              <w:left w:w="100" w:type="dxa"/>
              <w:right w:w="100" w:type="dxa"/>
            </w:tcMar>
          </w:tcPr>
          <w:p>
            <w:r>
              <w:rPr>
                <w:sz w:val="17"/>
              </w:rPr>
              <w:t>Database schema definition (schema.prisma) and pre-seeded accounts and categories (seed.js).</w:t>
            </w:r>
          </w:p>
        </w:tc>
      </w:tr>
    </w:tbl>
    <w:p>
      <w:pPr>
        <w:spacing w:before="320" w:after="80"/>
      </w:pPr>
      <w:r>
        <w:rPr>
          <w:b/>
          <w:color w:val="0F172A"/>
          <w:sz w:val="30"/>
        </w:rPr>
        <w:t>3. Role-Based Access Control &amp; User Personas</w:t>
      </w:r>
    </w:p>
    <w:p>
      <w:r>
        <w:t>The system implements strict permission isolation across three primary roles:</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80" w:type="dxa"/>
              <w:bottom w:w="80" w:type="dxa"/>
              <w:left w:w="100" w:type="dxa"/>
              <w:right w:w="100" w:type="dxa"/>
            </w:tcMar>
          </w:tcPr>
          <w:p>
            <w:r>
              <w:rPr>
                <w:b/>
                <w:color w:val="FFFFFF"/>
                <w:sz w:val="18"/>
              </w:rPr>
              <w:t>User Role</w:t>
            </w:r>
          </w:p>
        </w:tc>
        <w:tc>
          <w:tcPr>
            <w:tcW w:type="dxa" w:w="3120"/>
            <w:shd w:fill="0F172A"/>
            <w:tcMar>
              <w:top w:w="80" w:type="dxa"/>
              <w:bottom w:w="80" w:type="dxa"/>
              <w:left w:w="100" w:type="dxa"/>
              <w:right w:w="100" w:type="dxa"/>
            </w:tcMar>
          </w:tcPr>
          <w:p>
            <w:r>
              <w:rPr>
                <w:b/>
                <w:color w:val="FFFFFF"/>
                <w:sz w:val="18"/>
              </w:rPr>
              <w:t>Target Persona</w:t>
            </w:r>
          </w:p>
        </w:tc>
        <w:tc>
          <w:tcPr>
            <w:tcW w:type="dxa" w:w="3120"/>
            <w:shd w:fill="0F172A"/>
            <w:tcMar>
              <w:top w:w="80" w:type="dxa"/>
              <w:bottom w:w="80" w:type="dxa"/>
              <w:left w:w="100" w:type="dxa"/>
              <w:right w:w="100" w:type="dxa"/>
            </w:tcMar>
          </w:tcPr>
          <w:p>
            <w:r>
              <w:rPr>
                <w:b/>
                <w:color w:val="FFFFFF"/>
                <w:sz w:val="18"/>
              </w:rPr>
              <w:t>System Capabilities &amp; Permissions</w:t>
            </w:r>
          </w:p>
        </w:tc>
      </w:tr>
      <w:tr>
        <w:tc>
          <w:tcPr>
            <w:tcW w:type="dxa" w:w="3120"/>
            <w:shd w:fill="FFFFFF"/>
            <w:tcMar>
              <w:top w:w="70" w:type="dxa"/>
              <w:bottom w:w="70" w:type="dxa"/>
              <w:left w:w="100" w:type="dxa"/>
              <w:right w:w="100" w:type="dxa"/>
            </w:tcMar>
          </w:tcPr>
          <w:p>
            <w:r>
              <w:rPr>
                <w:b/>
                <w:sz w:val="17"/>
              </w:rPr>
              <w:t>RESIDENT</w:t>
            </w:r>
          </w:p>
        </w:tc>
        <w:tc>
          <w:tcPr>
            <w:tcW w:type="dxa" w:w="3120"/>
            <w:shd w:fill="FFFFFF"/>
            <w:tcMar>
              <w:top w:w="70" w:type="dxa"/>
              <w:bottom w:w="70" w:type="dxa"/>
              <w:left w:w="100" w:type="dxa"/>
              <w:right w:w="100" w:type="dxa"/>
            </w:tcMar>
          </w:tcPr>
          <w:p>
            <w:r>
              <w:rPr>
                <w:sz w:val="17"/>
              </w:rPr>
              <w:t>Citizens / Constituents</w:t>
            </w:r>
          </w:p>
        </w:tc>
        <w:tc>
          <w:tcPr>
            <w:tcW w:type="dxa" w:w="3120"/>
            <w:shd w:fill="FFFFFF"/>
            <w:tcMar>
              <w:top w:w="70" w:type="dxa"/>
              <w:bottom w:w="70" w:type="dxa"/>
              <w:left w:w="100" w:type="dxa"/>
              <w:right w:w="100" w:type="dxa"/>
            </w:tcMar>
          </w:tcPr>
          <w:p>
            <w:r>
              <w:rPr>
                <w:sz w:val="17"/>
              </w:rPr>
              <w:t>File complaints with AI assistance, request barangay documents, submit and upvote community suggestions, chat with AI Assistant, track live filing progress.</w:t>
            </w:r>
          </w:p>
        </w:tc>
      </w:tr>
      <w:tr>
        <w:tc>
          <w:tcPr>
            <w:tcW w:type="dxa" w:w="3120"/>
            <w:shd w:fill="F8FAFC"/>
            <w:tcMar>
              <w:top w:w="70" w:type="dxa"/>
              <w:bottom w:w="70" w:type="dxa"/>
              <w:left w:w="100" w:type="dxa"/>
              <w:right w:w="100" w:type="dxa"/>
            </w:tcMar>
          </w:tcPr>
          <w:p>
            <w:r>
              <w:rPr>
                <w:b/>
                <w:sz w:val="17"/>
              </w:rPr>
              <w:t>SECRETARY</w:t>
            </w:r>
          </w:p>
        </w:tc>
        <w:tc>
          <w:tcPr>
            <w:tcW w:type="dxa" w:w="3120"/>
            <w:shd w:fill="F8FAFC"/>
            <w:tcMar>
              <w:top w:w="70" w:type="dxa"/>
              <w:bottom w:w="70" w:type="dxa"/>
              <w:left w:w="100" w:type="dxa"/>
              <w:right w:w="100" w:type="dxa"/>
            </w:tcMar>
          </w:tcPr>
          <w:p>
            <w:r>
              <w:rPr>
                <w:sz w:val="17"/>
              </w:rPr>
              <w:t>Barangay Secretary &amp; Admin</w:t>
            </w:r>
          </w:p>
        </w:tc>
        <w:tc>
          <w:tcPr>
            <w:tcW w:type="dxa" w:w="3120"/>
            <w:shd w:fill="F8FAFC"/>
            <w:tcMar>
              <w:top w:w="70" w:type="dxa"/>
              <w:bottom w:w="70" w:type="dxa"/>
              <w:left w:w="100" w:type="dxa"/>
              <w:right w:w="100" w:type="dxa"/>
            </w:tcMar>
          </w:tcPr>
          <w:p>
            <w:r>
              <w:rPr>
                <w:sz w:val="17"/>
              </w:rPr>
              <w:t>Review and process incoming complaints, update case statuses, issue official certificates, manage indigent records, publish official announcements.</w:t>
            </w:r>
          </w:p>
        </w:tc>
      </w:tr>
      <w:tr>
        <w:tc>
          <w:tcPr>
            <w:tcW w:type="dxa" w:w="3120"/>
            <w:shd w:fill="FFFFFF"/>
            <w:tcMar>
              <w:top w:w="70" w:type="dxa"/>
              <w:bottom w:w="70" w:type="dxa"/>
              <w:left w:w="100" w:type="dxa"/>
              <w:right w:w="100" w:type="dxa"/>
            </w:tcMar>
          </w:tcPr>
          <w:p>
            <w:r>
              <w:rPr>
                <w:b/>
                <w:sz w:val="17"/>
              </w:rPr>
              <w:t>CHAIRMAN</w:t>
            </w:r>
          </w:p>
        </w:tc>
        <w:tc>
          <w:tcPr>
            <w:tcW w:type="dxa" w:w="3120"/>
            <w:shd w:fill="FFFFFF"/>
            <w:tcMar>
              <w:top w:w="70" w:type="dxa"/>
              <w:bottom w:w="70" w:type="dxa"/>
              <w:left w:w="100" w:type="dxa"/>
              <w:right w:w="100" w:type="dxa"/>
            </w:tcMar>
          </w:tcPr>
          <w:p>
            <w:r>
              <w:rPr>
                <w:sz w:val="17"/>
              </w:rPr>
              <w:t>Punong Barangay (Captain)</w:t>
            </w:r>
          </w:p>
        </w:tc>
        <w:tc>
          <w:tcPr>
            <w:tcW w:type="dxa" w:w="3120"/>
            <w:shd w:fill="FFFFFF"/>
            <w:tcMar>
              <w:top w:w="70" w:type="dxa"/>
              <w:bottom w:w="70" w:type="dxa"/>
              <w:left w:w="100" w:type="dxa"/>
              <w:right w:w="100" w:type="dxa"/>
            </w:tcMar>
          </w:tcPr>
          <w:p>
            <w:r>
              <w:rPr>
                <w:sz w:val="17"/>
              </w:rPr>
              <w:t>Full municipal governance analytics, review case resolution metrics, oversee Lupon Tagapamayapa dispute mediation, and manage barangay operations.</w:t>
            </w:r>
          </w:p>
        </w:tc>
      </w:tr>
    </w:tbl>
    <w:p>
      <w:pPr>
        <w:pStyle w:val="ListBullet"/>
        <w:spacing w:after="50"/>
      </w:pPr>
      <w:r>
        <w:rPr>
          <w:b/>
          <w:color w:val="0F172A"/>
        </w:rPr>
        <w:t xml:space="preserve">Pre-Seeded Resident: </w:t>
      </w:r>
      <w:r>
        <w:rPr>
          <w:color w:val="1E293B"/>
        </w:rPr>
        <w:t>resident@example.com | password123 (Name: Pedro Reyes)</w:t>
      </w:r>
    </w:p>
    <w:p>
      <w:pPr>
        <w:pStyle w:val="ListBullet"/>
        <w:spacing w:after="50"/>
      </w:pPr>
      <w:r>
        <w:rPr>
          <w:b/>
          <w:color w:val="0F172A"/>
        </w:rPr>
        <w:t xml:space="preserve">Pre-Seeded Secretary: </w:t>
      </w:r>
      <w:r>
        <w:rPr>
          <w:color w:val="1E293B"/>
        </w:rPr>
        <w:t>secretary@barangay.gov.ph | password123 (Name: Maria Santos)</w:t>
      </w:r>
    </w:p>
    <w:p>
      <w:pPr>
        <w:pStyle w:val="ListBullet"/>
        <w:spacing w:after="50"/>
      </w:pPr>
      <w:r>
        <w:rPr>
          <w:b/>
          <w:color w:val="0F172A"/>
        </w:rPr>
        <w:t xml:space="preserve">Pre-Seeded Chairman: </w:t>
      </w:r>
      <w:r>
        <w:rPr>
          <w:color w:val="1E293B"/>
        </w:rPr>
        <w:t>chairman@barangay.gov.ph | password123 (Name: Juan Dela Cruz)</w:t>
      </w:r>
    </w:p>
    <w:p>
      <w:pPr>
        <w:spacing w:before="320" w:after="80"/>
      </w:pPr>
      <w:r>
        <w:rPr>
          <w:b/>
          <w:color w:val="0F172A"/>
          <w:sz w:val="30"/>
        </w:rPr>
        <w:t>4. 🤖 Comprehensive AI Intelligence Subsystem</w:t>
      </w:r>
    </w:p>
    <w:p>
      <w:r>
        <w:t>The Artificial Intelligence layer is one of the central pillars of the portal. It is specifically calibrated for Philippine local government contexts, handling multilingual input (Tagalog, English, Taglish) and guaranteeing zero failure.</w:t>
      </w:r>
    </w:p>
    <w:p>
      <w:pPr>
        <w:spacing w:before="220" w:after="60"/>
      </w:pPr>
      <w:r>
        <w:rPr>
          <w:b/>
          <w:color w:val="059669"/>
          <w:sz w:val="24"/>
        </w:rPr>
        <w:t>4.1 Multi-Provider AI Routing Pipeline</w:t>
      </w:r>
    </w:p>
    <w:p>
      <w:r>
        <w:t>Located in 'server/src/services/ai.js', the AI engine evaluates provider availability dynamically:</w:t>
      </w:r>
    </w:p>
    <w:p>
      <w:pPr>
        <w:pStyle w:val="ListBullet"/>
        <w:spacing w:after="50"/>
      </w:pPr>
      <w:r>
        <w:rPr>
          <w:b/>
          <w:color w:val="0F172A"/>
        </w:rPr>
        <w:t xml:space="preserve">1. Local Ollama LLM (Preferred on-premise): </w:t>
      </w:r>
      <w:r>
        <w:rPr>
          <w:color w:val="1E293B"/>
        </w:rPr>
        <w:t>Queries a local Ollama server hosting models such as Llama 3.2 (1B/3B) or Mistral. Zero external API fees, high performance, and 100% data confidentiality.</w:t>
      </w:r>
    </w:p>
    <w:p>
      <w:pPr>
        <w:pStyle w:val="ListBullet"/>
        <w:spacing w:after="50"/>
      </w:pPr>
      <w:r>
        <w:rPr>
          <w:b/>
          <w:color w:val="0F172A"/>
        </w:rPr>
        <w:t xml:space="preserve">2. Google Gemini API (Cloud): </w:t>
      </w:r>
      <w:r>
        <w:rPr>
          <w:color w:val="1E293B"/>
        </w:rPr>
        <w:t>Cloud LLM integration activated when GEMINI_API_KEY is defined in environment variables.</w:t>
      </w:r>
    </w:p>
    <w:p>
      <w:pPr>
        <w:pStyle w:val="ListBullet"/>
        <w:spacing w:after="50"/>
      </w:pPr>
      <w:r>
        <w:rPr>
          <w:b/>
          <w:color w:val="0F172A"/>
        </w:rPr>
        <w:t xml:space="preserve">3. Groq / OpenAI API: </w:t>
      </w:r>
      <w:r>
        <w:rPr>
          <w:color w:val="1E293B"/>
        </w:rPr>
        <w:t>Ultra-fast alternative cloud providers for high-concurrency environments.</w:t>
      </w:r>
    </w:p>
    <w:p>
      <w:pPr>
        <w:pStyle w:val="ListBullet"/>
        <w:spacing w:after="50"/>
      </w:pPr>
      <w:r>
        <w:rPr>
          <w:b/>
          <w:color w:val="0F172A"/>
        </w:rPr>
        <w:t xml:space="preserve">4. Smart Assist NLP Engine (Deterministic Fallback): </w:t>
      </w:r>
      <w:r>
        <w:rPr>
          <w:color w:val="1E293B"/>
        </w:rPr>
        <w:t>When no LLM or internet connectivity is present, the built-in rule engine autonomously parses keywords, scores hazards, and synthesizes structured Tagalog complaints.</w:t>
      </w:r>
    </w:p>
    <w:p>
      <w:pPr>
        <w:spacing w:before="220" w:after="60"/>
      </w:pPr>
      <w:r>
        <w:rPr>
          <w:b/>
          <w:color w:val="059669"/>
          <w:sz w:val="24"/>
        </w:rPr>
        <w:t>4.2 AI Complaint Assistant &amp; Auto-Refinement</w:t>
      </w:r>
    </w:p>
    <w:p>
      <w:r>
        <w:t>When a citizen submits a complaint, the AI performs three automated operations:</w:t>
      </w:r>
    </w:p>
    <w:p>
      <w:pPr>
        <w:pStyle w:val="ListBullet"/>
        <w:spacing w:after="50"/>
      </w:pPr>
      <w:r>
        <w:rPr>
          <w:b/>
          <w:color w:val="0F172A"/>
        </w:rPr>
        <w:t xml:space="preserve">1. Category Classification: </w:t>
      </w:r>
      <w:r>
        <w:rPr>
          <w:color w:val="1E293B"/>
        </w:rPr>
        <w:t>Matches keywords to determine if the report belongs to Infrastructure, Sanitation, Public Safety, Noise &amp; Disturbance, or Others.</w:t>
      </w:r>
    </w:p>
    <w:p>
      <w:pPr>
        <w:pStyle w:val="ListBullet"/>
        <w:spacing w:after="50"/>
      </w:pPr>
      <w:r>
        <w:rPr>
          <w:b/>
          <w:color w:val="0F172A"/>
        </w:rPr>
        <w:t xml:space="preserve">2. Hazard &amp; Priority Scoring: </w:t>
      </w:r>
      <w:r>
        <w:rPr>
          <w:color w:val="1E293B"/>
        </w:rPr>
        <w:t>Analyzes urgency markers (e.g. 'sunog', 'baha', 'aksidente', 'nakawan', 'poste') to assign URGENT, HIGH, MEDIUM, or LOW priority.</w:t>
      </w:r>
    </w:p>
    <w:p>
      <w:pPr>
        <w:pStyle w:val="ListBullet"/>
        <w:spacing w:after="50"/>
      </w:pPr>
      <w:r>
        <w:rPr>
          <w:b/>
          <w:color w:val="0F172A"/>
        </w:rPr>
        <w:t xml:space="preserve">3. Formal Tagalog Synthesis: </w:t>
      </w:r>
      <w:r>
        <w:rPr>
          <w:color w:val="1E293B"/>
        </w:rPr>
        <w:t>Polishes colloquial or emotional citizen input into courteous, respectful Tagalog suitable for barangay records while strictly preserving landmarks, dates, and locations.</w:t>
      </w:r>
    </w:p>
    <w:tbl>
      <w:tblPr>
        <w:tblW w:type="auto" w:w="0"/>
        <w:jc w:val="center"/>
        <w:tblLook w:firstColumn="1" w:firstRow="1" w:lastColumn="0" w:lastRow="0" w:noHBand="0" w:noVBand="1" w:val="04A0"/>
      </w:tblPr>
      <w:tblGrid>
        <w:gridCol w:w="9360"/>
      </w:tblGrid>
      <w:tr>
        <w:tc>
          <w:tcPr>
            <w:tcW w:type="dxa" w:w="9360"/>
            <w:shd w:fill="ECFDF5"/>
            <w:tcMar>
              <w:top w:w="100" w:type="dxa"/>
              <w:bottom w:w="100" w:type="dxa"/>
              <w:left w:w="140" w:type="dxa"/>
              <w:right w:w="140" w:type="dxa"/>
            </w:tcMar>
          </w:tcPr>
          <w:p>
            <w:r>
              <w:rPr>
                <w:b/>
                <w:color w:val="059669"/>
                <w:sz w:val="19"/>
              </w:rPr>
              <w:t>💡 AI Complaint Transformation Example:</w:t>
              <w:br/>
            </w:r>
            <w:r>
              <w:rPr>
                <w:sz w:val="18"/>
              </w:rPr>
              <w:t>• Raw Citizen Input: "may butas kalsada tapat ng tindahan ni aling nena delikado sa motor baha pa"</w:t>
              <w:br/>
              <w:t>• Polished Report Title: "Lubak at Pagbaha sa Kalsada sa Purok 3"</w:t>
              <w:br/>
              <w:t>• Polished Description: "Nais kong i-report ang malaking butas sa kalsada sa tapat ng Nena Store na nagdudulot ng panganib sa mga nagmomotor at nagiging sanhi ng pagbaha. Humihiling po kami ng agarang aksyon mula sa barangay."</w:t>
              <w:br/>
              <w:t>• Classification: Infrastructure | Priority: HIGH</w:t>
            </w:r>
          </w:p>
        </w:tc>
      </w:tr>
    </w:tbl>
    <w:p>
      <w:pPr>
        <w:spacing w:before="220" w:after="60"/>
      </w:pPr>
      <w:r>
        <w:rPr>
          <w:b/>
          <w:color w:val="059669"/>
          <w:sz w:val="24"/>
        </w:rPr>
        <w:t>4.3 Barangay AI Chatbot (Real-Time SSE Streaming)</w:t>
      </w:r>
    </w:p>
    <w:p>
      <w:r>
        <w:t>The Barangay Chatbot provides an interactive virtual desk accessible from any page:</w:t>
      </w:r>
    </w:p>
    <w:p>
      <w:pPr>
        <w:pStyle w:val="ListBullet"/>
        <w:spacing w:after="50"/>
      </w:pPr>
      <w:r>
        <w:rPr>
          <w:b/>
          <w:color w:val="0F172A"/>
        </w:rPr>
        <w:t xml:space="preserve">Real-Time Token Streaming: </w:t>
      </w:r>
      <w:r>
        <w:rPr>
          <w:color w:val="1E293B"/>
        </w:rPr>
        <w:t>Uses Server-Sent Events (SSE) via '/api/ai/chat/stream' for instantaneous typewriter-style responses.</w:t>
      </w:r>
    </w:p>
    <w:p>
      <w:pPr>
        <w:pStyle w:val="ListBullet"/>
        <w:spacing w:after="50"/>
      </w:pPr>
      <w:r>
        <w:rPr>
          <w:b/>
          <w:color w:val="0F172A"/>
        </w:rPr>
        <w:t xml:space="preserve">Dynamic Portal Context: </w:t>
      </w:r>
      <w:r>
        <w:rPr>
          <w:color w:val="1E293B"/>
        </w:rPr>
        <w:t>Injects real-time barangay services, processing fees, document requirements, and the resident's active complaints into the system prompt.</w:t>
      </w:r>
    </w:p>
    <w:p>
      <w:pPr>
        <w:pStyle w:val="ListBullet"/>
        <w:spacing w:after="50"/>
      </w:pPr>
      <w:r>
        <w:rPr>
          <w:b/>
          <w:color w:val="0F172A"/>
        </w:rPr>
        <w:t xml:space="preserve">Instant FAQ Acceleration: </w:t>
      </w:r>
      <w:r>
        <w:rPr>
          <w:color w:val="1E293B"/>
        </w:rPr>
        <w:t>Frequently asked questions (e.g. office hours, clearances, hotlines) are answered via fast-path regex in &lt; 20 milliseconds.</w:t>
      </w:r>
    </w:p>
    <w:p>
      <w:pPr>
        <w:spacing w:before="320" w:after="80"/>
      </w:pPr>
      <w:r>
        <w:rPr>
          <w:b/>
          <w:color w:val="0F172A"/>
          <w:sz w:val="30"/>
        </w:rPr>
        <w:t>5. Core Civic Modules &amp; Features</w:t>
      </w:r>
    </w:p>
    <w:p>
      <w:pPr>
        <w:spacing w:before="220" w:after="60"/>
      </w:pPr>
      <w:r>
        <w:rPr>
          <w:b/>
          <w:color w:val="059669"/>
          <w:sz w:val="24"/>
        </w:rPr>
        <w:t>5.1 Civic Homepage ('/')</w:t>
      </w:r>
    </w:p>
    <w:p>
      <w:pPr>
        <w:pStyle w:val="ListBullet"/>
        <w:spacing w:after="50"/>
      </w:pPr>
      <w:r>
        <w:rPr>
          <w:b/>
          <w:color w:val="0F172A"/>
        </w:rPr>
        <w:t xml:space="preserve">Live PST Clock: </w:t>
      </w:r>
      <w:r>
        <w:rPr>
          <w:color w:val="1E293B"/>
        </w:rPr>
        <w:t>Real-time Philippine Standard Time clock displayed at the top bar.</w:t>
      </w:r>
    </w:p>
    <w:p>
      <w:pPr>
        <w:pStyle w:val="ListBullet"/>
        <w:spacing w:after="50"/>
      </w:pPr>
      <w:r>
        <w:rPr>
          <w:b/>
          <w:color w:val="0F172A"/>
        </w:rPr>
        <w:t xml:space="preserve">Time-Aware Greeting: </w:t>
      </w:r>
      <w:r>
        <w:rPr>
          <w:color w:val="1E293B"/>
        </w:rPr>
        <w:t>Dynamic greetings ('Magandang Umaga/Hapon/Gabi') with live service status pulse indicator.</w:t>
      </w:r>
    </w:p>
    <w:p>
      <w:pPr>
        <w:pStyle w:val="ListBullet"/>
        <w:spacing w:after="50"/>
      </w:pPr>
      <w:r>
        <w:rPr>
          <w:b/>
          <w:color w:val="0F172A"/>
        </w:rPr>
        <w:t xml:space="preserve">Civic Stats Ribbon: </w:t>
      </w:r>
      <w:r>
        <w:rPr>
          <w:color w:val="1E293B"/>
        </w:rPr>
        <w:t>Highlights 4 transparency metrics (24/7 Digital Filing, 24-48h Processing, 98.5% Resolution Rate, 3,500+ Residents).</w:t>
      </w:r>
    </w:p>
    <w:p>
      <w:pPr>
        <w:pStyle w:val="ListBullet"/>
        <w:spacing w:after="50"/>
      </w:pPr>
      <w:r>
        <w:rPr>
          <w:b/>
          <w:color w:val="0F172A"/>
        </w:rPr>
        <w:t xml:space="preserve">Services Explorer: </w:t>
      </w:r>
      <w:r>
        <w:rPr>
          <w:color w:val="1E293B"/>
        </w:rPr>
        <w:t>Searchable directory with interactive filter tabs (All, Clearance &amp; Docs, Assistance, Business, Lupon Tagapamayapa).</w:t>
      </w:r>
    </w:p>
    <w:p>
      <w:pPr>
        <w:pStyle w:val="ListBullet"/>
        <w:spacing w:after="50"/>
      </w:pPr>
      <w:r>
        <w:rPr>
          <w:b/>
          <w:color w:val="0F172A"/>
        </w:rPr>
        <w:t xml:space="preserve">Emergency Hotlines Bar: </w:t>
      </w:r>
      <w:r>
        <w:rPr>
          <w:color w:val="1E293B"/>
        </w:rPr>
        <w:t>One-click dialer for Barangay Desk, Tanod Patrol, Health Center, and Fire/PNP.</w:t>
      </w:r>
    </w:p>
    <w:p>
      <w:pPr>
        <w:pStyle w:val="ListBullet"/>
        <w:spacing w:after="50"/>
      </w:pPr>
      <w:r>
        <w:rPr>
          <w:b/>
          <w:color w:val="0F172A"/>
        </w:rPr>
        <w:t xml:space="preserve">Interactive FAQ Accordion: </w:t>
      </w:r>
      <w:r>
        <w:rPr>
          <w:color w:val="1E293B"/>
        </w:rPr>
        <w:t>Expandable answers for common community inquiries.</w:t>
      </w:r>
    </w:p>
    <w:p>
      <w:pPr>
        <w:spacing w:before="220" w:after="60"/>
      </w:pPr>
      <w:r>
        <w:rPr>
          <w:b/>
          <w:color w:val="059669"/>
          <w:sz w:val="24"/>
        </w:rPr>
        <w:t>5.2 Authentication &amp; Security ('/login', '/register')</w:t>
      </w:r>
    </w:p>
    <w:p>
      <w:pPr>
        <w:pStyle w:val="ListBullet"/>
        <w:spacing w:after="50"/>
      </w:pPr>
      <w:r>
        <w:rPr>
          <w:b/>
          <w:color w:val="0F172A"/>
        </w:rPr>
        <w:t xml:space="preserve">Quick Demo Login: </w:t>
      </w:r>
      <w:r>
        <w:rPr>
          <w:color w:val="1E293B"/>
        </w:rPr>
        <w:t>1-click autofill buttons for Resident, Chairman, and Secretary testing.</w:t>
      </w:r>
    </w:p>
    <w:p>
      <w:pPr>
        <w:pStyle w:val="ListBullet"/>
        <w:spacing w:after="50"/>
      </w:pPr>
      <w:r>
        <w:rPr>
          <w:b/>
          <w:color w:val="0F172A"/>
        </w:rPr>
        <w:t xml:space="preserve">Animated Password Strength Meter: </w:t>
      </w:r>
      <w:r>
        <w:rPr>
          <w:color w:val="1E293B"/>
        </w:rPr>
        <w:t>Color-coded visual indicator assessing password complexity in real time.</w:t>
      </w:r>
    </w:p>
    <w:p>
      <w:pPr>
        <w:pStyle w:val="ListBullet"/>
        <w:spacing w:after="50"/>
      </w:pPr>
      <w:r>
        <w:rPr>
          <w:b/>
          <w:color w:val="0F172A"/>
        </w:rPr>
        <w:t xml:space="preserve">Data Privacy Act Compliance (R.A. 10173): </w:t>
      </w:r>
      <w:r>
        <w:rPr>
          <w:color w:val="1E293B"/>
        </w:rPr>
        <w:t>Mandatory consent checkbox protecting citizen personal data.</w:t>
      </w:r>
    </w:p>
    <w:p>
      <w:pPr>
        <w:spacing w:before="220" w:after="60"/>
      </w:pPr>
      <w:r>
        <w:rPr>
          <w:b/>
          <w:color w:val="059669"/>
          <w:sz w:val="24"/>
        </w:rPr>
        <w:t>5.3 Resident Dashboard ('/dashboard')</w:t>
      </w:r>
    </w:p>
    <w:p>
      <w:pPr>
        <w:pStyle w:val="ListBullet"/>
        <w:spacing w:after="50"/>
      </w:pPr>
      <w:r>
        <w:rPr>
          <w:b/>
          <w:color w:val="0F172A"/>
        </w:rPr>
        <w:t xml:space="preserve">Live Metric Cards: </w:t>
      </w:r>
      <w:r>
        <w:rPr>
          <w:color w:val="1E293B"/>
        </w:rPr>
        <w:t>Summary badges for Pending, In Progress, Resolved complaints, and submitted ideas.</w:t>
      </w:r>
    </w:p>
    <w:p>
      <w:pPr>
        <w:pStyle w:val="ListBullet"/>
        <w:spacing w:after="50"/>
      </w:pPr>
      <w:r>
        <w:rPr>
          <w:b/>
          <w:color w:val="0F172A"/>
        </w:rPr>
        <w:t xml:space="preserve">Quick Action Cards: </w:t>
      </w:r>
      <w:r>
        <w:rPr>
          <w:color w:val="1E293B"/>
        </w:rPr>
        <w:t>Direct links to File Complaint, Request Document, Submit Idea, and Read Announcements.</w:t>
      </w:r>
    </w:p>
    <w:p>
      <w:pPr>
        <w:pStyle w:val="ListBullet"/>
        <w:spacing w:after="50"/>
      </w:pPr>
      <w:r>
        <w:rPr>
          <w:b/>
          <w:color w:val="0F172A"/>
        </w:rPr>
        <w:t xml:space="preserve">My Requests Table: </w:t>
      </w:r>
      <w:r>
        <w:rPr>
          <w:color w:val="1E293B"/>
        </w:rPr>
        <w:t>Comprehensive tracking table showing filing date, category, status, and tracking ID.</w:t>
      </w:r>
    </w:p>
    <w:p>
      <w:pPr>
        <w:spacing w:before="220" w:after="60"/>
      </w:pPr>
      <w:r>
        <w:rPr>
          <w:b/>
          <w:color w:val="059669"/>
          <w:sz w:val="24"/>
        </w:rPr>
        <w:t>5.4 Official Governance Dashboard ('/dashboard')</w:t>
      </w:r>
    </w:p>
    <w:p>
      <w:pPr>
        <w:pStyle w:val="ListBullet"/>
        <w:spacing w:after="50"/>
      </w:pPr>
      <w:r>
        <w:rPr>
          <w:b/>
          <w:color w:val="0F172A"/>
        </w:rPr>
        <w:t xml:space="preserve">5-Column KPI Analytics Ribbon: </w:t>
      </w:r>
      <w:r>
        <w:rPr>
          <w:color w:val="1E293B"/>
        </w:rPr>
        <w:t>Tracks Total Complaints, For Action Queue, Resolved Rate, Pending Clearances, and Ideas.</w:t>
      </w:r>
    </w:p>
    <w:p>
      <w:pPr>
        <w:pStyle w:val="ListBullet"/>
        <w:spacing w:after="50"/>
      </w:pPr>
      <w:r>
        <w:rPr>
          <w:b/>
          <w:color w:val="0F172A"/>
        </w:rPr>
        <w:t xml:space="preserve">Dispute &amp; Case Workflow: </w:t>
      </w:r>
      <w:r>
        <w:rPr>
          <w:color w:val="1E293B"/>
        </w:rPr>
        <w:t>Allows officials to transition cases from PENDING ➔ IN_PROGRESS ➔ RESOLVED / DISMISSED with official notes.</w:t>
      </w:r>
    </w:p>
    <w:p>
      <w:pPr>
        <w:pStyle w:val="ListBullet"/>
        <w:spacing w:after="50"/>
      </w:pPr>
      <w:r>
        <w:rPr>
          <w:b/>
          <w:color w:val="0F172A"/>
        </w:rPr>
        <w:t xml:space="preserve">Interactive Filters &amp; Search: </w:t>
      </w:r>
      <w:r>
        <w:rPr>
          <w:color w:val="1E293B"/>
        </w:rPr>
        <w:t>Filter table by category, status, or search keywords.</w:t>
      </w:r>
    </w:p>
    <w:p>
      <w:pPr>
        <w:spacing w:before="220" w:after="60"/>
      </w:pPr>
      <w:r>
        <w:rPr>
          <w:b/>
          <w:color w:val="059669"/>
          <w:sz w:val="24"/>
        </w:rPr>
        <w:t>5.5 Document &amp; Certificate Processing ('/services')</w:t>
      </w:r>
    </w:p>
    <w:p>
      <w:pPr>
        <w:pStyle w:val="ListBullet"/>
        <w:spacing w:after="50"/>
      </w:pPr>
      <w:r>
        <w:rPr>
          <w:b/>
          <w:color w:val="0F172A"/>
        </w:rPr>
        <w:t xml:space="preserve">Available Services: </w:t>
      </w:r>
      <w:r>
        <w:rPr>
          <w:color w:val="1E293B"/>
        </w:rPr>
        <w:t>Barangay Clearance, Certificate of Indigency, Barangay Business Clearance, Solo Parent Certificate, and Barangay ID.</w:t>
      </w:r>
    </w:p>
    <w:p>
      <w:pPr>
        <w:pStyle w:val="ListBullet"/>
        <w:spacing w:after="50"/>
      </w:pPr>
      <w:r>
        <w:rPr>
          <w:b/>
          <w:color w:val="0F172A"/>
        </w:rPr>
        <w:t xml:space="preserve">Transparent Fee &amp; Requirements: </w:t>
      </w:r>
      <w:r>
        <w:rPr>
          <w:color w:val="1E293B"/>
        </w:rPr>
        <w:t>Displays exact processing fees, estimated release days, and required valid IDs.</w:t>
      </w:r>
    </w:p>
    <w:p>
      <w:pPr>
        <w:spacing w:before="220" w:after="60"/>
      </w:pPr>
      <w:r>
        <w:rPr>
          <w:b/>
          <w:color w:val="059669"/>
          <w:sz w:val="24"/>
        </w:rPr>
        <w:t>5.6 Community Voice &amp; Suggestions ('/suggestions')</w:t>
      </w:r>
    </w:p>
    <w:p>
      <w:pPr>
        <w:pStyle w:val="ListBullet"/>
        <w:spacing w:after="50"/>
      </w:pPr>
      <w:r>
        <w:rPr>
          <w:b/>
          <w:color w:val="0F172A"/>
        </w:rPr>
        <w:t xml:space="preserve">Idea Crowdsourcing: </w:t>
      </w:r>
      <w:r>
        <w:rPr>
          <w:color w:val="1E293B"/>
        </w:rPr>
        <w:t>Residents submit community improvement proposals with category tags.</w:t>
      </w:r>
    </w:p>
    <w:p>
      <w:pPr>
        <w:pStyle w:val="ListBullet"/>
        <w:spacing w:after="50"/>
      </w:pPr>
      <w:r>
        <w:rPr>
          <w:b/>
          <w:color w:val="0F172A"/>
        </w:rPr>
        <w:t xml:space="preserve">Community Upvoting: </w:t>
      </w:r>
      <w:r>
        <w:rPr>
          <w:color w:val="1E293B"/>
        </w:rPr>
        <w:t>Constituents upvote ideas, highlighting popular initiatives to barangay leadership.</w:t>
      </w:r>
    </w:p>
    <w:p>
      <w:pPr>
        <w:spacing w:before="320" w:after="80"/>
      </w:pPr>
      <w:r>
        <w:rPr>
          <w:b/>
          <w:color w:val="0F172A"/>
          <w:sz w:val="30"/>
        </w:rPr>
        <w:t>6. Accessibility &amp; Universal Inclusive Design</w:t>
      </w:r>
    </w:p>
    <w:p>
      <w:r>
        <w:t>To ensure usability for all citizens, including senior citizens and visually impaired users, the portal complies with WCAG 2.1 AAA:</w:t>
      </w:r>
    </w:p>
    <w:p>
      <w:pPr>
        <w:pStyle w:val="ListBullet"/>
        <w:spacing w:after="50"/>
      </w:pPr>
      <w:r>
        <w:rPr>
          <w:b/>
          <w:color w:val="0F172A"/>
        </w:rPr>
        <w:t xml:space="preserve">High Contrast OLED Mode: </w:t>
      </w:r>
      <w:r>
        <w:rPr>
          <w:color w:val="1E293B"/>
        </w:rPr>
        <w:t>Replaces light colors with pure black (#000000) background, bold white (#ffffff) typography, high-visibility yellow (#ffff00) action buttons, and neon green (#00ff88) accents.</w:t>
      </w:r>
    </w:p>
    <w:p>
      <w:pPr>
        <w:pStyle w:val="ListBullet"/>
        <w:spacing w:after="50"/>
      </w:pPr>
      <w:r>
        <w:rPr>
          <w:b/>
          <w:color w:val="0F172A"/>
        </w:rPr>
        <w:t xml:space="preserve">Dynamic Font Scaling: </w:t>
      </w:r>
      <w:r>
        <w:rPr>
          <w:color w:val="1E293B"/>
        </w:rPr>
        <w:t>Users can switch between Normal (100%), Large (112%), and Extra Large (124%) font sizes across all screens.</w:t>
      </w:r>
    </w:p>
    <w:p>
      <w:pPr>
        <w:pStyle w:val="ListBullet"/>
        <w:spacing w:after="50"/>
      </w:pPr>
      <w:r>
        <w:rPr>
          <w:b/>
          <w:color w:val="0F172A"/>
        </w:rPr>
        <w:t xml:space="preserve">Full Keyboard Navigation: </w:t>
      </w:r>
      <w:r>
        <w:rPr>
          <w:color w:val="1E293B"/>
        </w:rPr>
        <w:t>Semantic HTML landmarks, visible focus rings, and screen-reader accessible ARIA attributes.</w:t>
      </w:r>
    </w:p>
    <w:p>
      <w:pPr>
        <w:spacing w:before="320" w:after="80"/>
      </w:pPr>
      <w:r>
        <w:rPr>
          <w:b/>
          <w:color w:val="0F172A"/>
          <w:sz w:val="30"/>
        </w:rPr>
        <w:t>7. Database Schema &amp; Data Dictionary (Prisma ORM)</w:t>
      </w:r>
    </w:p>
    <w:p>
      <w:r>
        <w:t>The database schema is defined in 'server/prisma/schema.prisma' with the following core entities:</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80" w:type="dxa"/>
              <w:bottom w:w="80" w:type="dxa"/>
              <w:left w:w="100" w:type="dxa"/>
              <w:right w:w="100" w:type="dxa"/>
            </w:tcMar>
          </w:tcPr>
          <w:p>
            <w:r>
              <w:rPr>
                <w:b/>
                <w:color w:val="FFFFFF"/>
                <w:sz w:val="18"/>
              </w:rPr>
              <w:t>Entity / Model</w:t>
            </w:r>
          </w:p>
        </w:tc>
        <w:tc>
          <w:tcPr>
            <w:tcW w:type="dxa" w:w="3120"/>
            <w:shd w:fill="0F172A"/>
            <w:tcMar>
              <w:top w:w="80" w:type="dxa"/>
              <w:bottom w:w="80" w:type="dxa"/>
              <w:left w:w="100" w:type="dxa"/>
              <w:right w:w="100" w:type="dxa"/>
            </w:tcMar>
          </w:tcPr>
          <w:p>
            <w:r>
              <w:rPr>
                <w:b/>
                <w:color w:val="FFFFFF"/>
                <w:sz w:val="18"/>
              </w:rPr>
              <w:t>Key Attributes &amp; Fields</w:t>
            </w:r>
          </w:p>
        </w:tc>
        <w:tc>
          <w:tcPr>
            <w:tcW w:type="dxa" w:w="3120"/>
            <w:shd w:fill="0F172A"/>
            <w:tcMar>
              <w:top w:w="80" w:type="dxa"/>
              <w:bottom w:w="80" w:type="dxa"/>
              <w:left w:w="100" w:type="dxa"/>
              <w:right w:w="100" w:type="dxa"/>
            </w:tcMar>
          </w:tcPr>
          <w:p>
            <w:r>
              <w:rPr>
                <w:b/>
                <w:color w:val="FFFFFF"/>
                <w:sz w:val="18"/>
              </w:rPr>
              <w:t>Relationships &amp; Purpose</w:t>
            </w:r>
          </w:p>
        </w:tc>
      </w:tr>
      <w:tr>
        <w:tc>
          <w:tcPr>
            <w:tcW w:type="dxa" w:w="3120"/>
            <w:shd w:fill="FFFFFF"/>
            <w:tcMar>
              <w:top w:w="60" w:type="dxa"/>
              <w:bottom w:w="60" w:type="dxa"/>
              <w:left w:w="100" w:type="dxa"/>
              <w:right w:w="100" w:type="dxa"/>
            </w:tcMar>
          </w:tcPr>
          <w:p>
            <w:r>
              <w:rPr>
                <w:b/>
                <w:sz w:val="17"/>
              </w:rPr>
              <w:t>User</w:t>
            </w:r>
          </w:p>
        </w:tc>
        <w:tc>
          <w:tcPr>
            <w:tcW w:type="dxa" w:w="3120"/>
            <w:shd w:fill="FFFFFF"/>
            <w:tcMar>
              <w:top w:w="60" w:type="dxa"/>
              <w:bottom w:w="60" w:type="dxa"/>
              <w:left w:w="100" w:type="dxa"/>
              <w:right w:w="100" w:type="dxa"/>
            </w:tcMar>
          </w:tcPr>
          <w:p>
            <w:r>
              <w:rPr>
                <w:sz w:val="17"/>
              </w:rPr>
              <w:t>id, email, password, firstName, lastName, phone, address, role (RESIDENT / SECRETARY / CHAIRMAN), isApproved</w:t>
            </w:r>
          </w:p>
        </w:tc>
        <w:tc>
          <w:tcPr>
            <w:tcW w:type="dxa" w:w="3120"/>
            <w:shd w:fill="FFFFFF"/>
            <w:tcMar>
              <w:top w:w="60" w:type="dxa"/>
              <w:bottom w:w="60" w:type="dxa"/>
              <w:left w:w="100" w:type="dxa"/>
              <w:right w:w="100" w:type="dxa"/>
            </w:tcMar>
          </w:tcPr>
          <w:p>
            <w:r>
              <w:rPr>
                <w:sz w:val="17"/>
              </w:rPr>
              <w:t>Stores citizen and official user accounts with encrypted passwords.</w:t>
            </w:r>
          </w:p>
        </w:tc>
      </w:tr>
      <w:tr>
        <w:tc>
          <w:tcPr>
            <w:tcW w:type="dxa" w:w="3120"/>
            <w:shd w:fill="F8FAFC"/>
            <w:tcMar>
              <w:top w:w="60" w:type="dxa"/>
              <w:bottom w:w="60" w:type="dxa"/>
              <w:left w:w="100" w:type="dxa"/>
              <w:right w:w="100" w:type="dxa"/>
            </w:tcMar>
          </w:tcPr>
          <w:p>
            <w:r>
              <w:rPr>
                <w:b/>
                <w:sz w:val="17"/>
              </w:rPr>
              <w:t>Complaint</w:t>
            </w:r>
          </w:p>
        </w:tc>
        <w:tc>
          <w:tcPr>
            <w:tcW w:type="dxa" w:w="3120"/>
            <w:shd w:fill="F8FAFC"/>
            <w:tcMar>
              <w:top w:w="60" w:type="dxa"/>
              <w:bottom w:w="60" w:type="dxa"/>
              <w:left w:w="100" w:type="dxa"/>
              <w:right w:w="100" w:type="dxa"/>
            </w:tcMar>
          </w:tcPr>
          <w:p>
            <w:r>
              <w:rPr>
                <w:sz w:val="17"/>
              </w:rPr>
              <w:t>id, title, description, location, priority (LOW/MED/HIGH/URGENT), status (PENDING/IN_PROGRESS/RESOLVED/DISMISSED), userId, categoryId</w:t>
            </w:r>
          </w:p>
        </w:tc>
        <w:tc>
          <w:tcPr>
            <w:tcW w:type="dxa" w:w="3120"/>
            <w:shd w:fill="F8FAFC"/>
            <w:tcMar>
              <w:top w:w="60" w:type="dxa"/>
              <w:bottom w:w="60" w:type="dxa"/>
              <w:left w:w="100" w:type="dxa"/>
              <w:right w:w="100" w:type="dxa"/>
            </w:tcMar>
          </w:tcPr>
          <w:p>
            <w:r>
              <w:rPr>
                <w:sz w:val="17"/>
              </w:rPr>
              <w:t>Stores all citizen incident reports and official status timeline.</w:t>
            </w:r>
          </w:p>
        </w:tc>
      </w:tr>
      <w:tr>
        <w:tc>
          <w:tcPr>
            <w:tcW w:type="dxa" w:w="3120"/>
            <w:shd w:fill="FFFFFF"/>
            <w:tcMar>
              <w:top w:w="60" w:type="dxa"/>
              <w:bottom w:w="60" w:type="dxa"/>
              <w:left w:w="100" w:type="dxa"/>
              <w:right w:w="100" w:type="dxa"/>
            </w:tcMar>
          </w:tcPr>
          <w:p>
            <w:r>
              <w:rPr>
                <w:b/>
                <w:sz w:val="17"/>
              </w:rPr>
              <w:t>ComplaintCategory</w:t>
            </w:r>
          </w:p>
        </w:tc>
        <w:tc>
          <w:tcPr>
            <w:tcW w:type="dxa" w:w="3120"/>
            <w:shd w:fill="FFFFFF"/>
            <w:tcMar>
              <w:top w:w="60" w:type="dxa"/>
              <w:bottom w:w="60" w:type="dxa"/>
              <w:left w:w="100" w:type="dxa"/>
              <w:right w:w="100" w:type="dxa"/>
            </w:tcMar>
          </w:tcPr>
          <w:p>
            <w:r>
              <w:rPr>
                <w:sz w:val="17"/>
              </w:rPr>
              <w:t>id, name, description, icon</w:t>
            </w:r>
          </w:p>
        </w:tc>
        <w:tc>
          <w:tcPr>
            <w:tcW w:type="dxa" w:w="3120"/>
            <w:shd w:fill="FFFFFF"/>
            <w:tcMar>
              <w:top w:w="60" w:type="dxa"/>
              <w:bottom w:w="60" w:type="dxa"/>
              <w:left w:w="100" w:type="dxa"/>
              <w:right w:w="100" w:type="dxa"/>
            </w:tcMar>
          </w:tcPr>
          <w:p>
            <w:r>
              <w:rPr>
                <w:sz w:val="17"/>
              </w:rPr>
              <w:t>Defines complaint categories (Infrastructure, Sanitation, Public Safety, Noise, Others).</w:t>
            </w:r>
          </w:p>
        </w:tc>
      </w:tr>
      <w:tr>
        <w:tc>
          <w:tcPr>
            <w:tcW w:type="dxa" w:w="3120"/>
            <w:shd w:fill="F8FAFC"/>
            <w:tcMar>
              <w:top w:w="60" w:type="dxa"/>
              <w:bottom w:w="60" w:type="dxa"/>
              <w:left w:w="100" w:type="dxa"/>
              <w:right w:w="100" w:type="dxa"/>
            </w:tcMar>
          </w:tcPr>
          <w:p>
            <w:r>
              <w:rPr>
                <w:b/>
                <w:sz w:val="17"/>
              </w:rPr>
              <w:t>Service</w:t>
            </w:r>
          </w:p>
        </w:tc>
        <w:tc>
          <w:tcPr>
            <w:tcW w:type="dxa" w:w="3120"/>
            <w:shd w:fill="F8FAFC"/>
            <w:tcMar>
              <w:top w:w="60" w:type="dxa"/>
              <w:bottom w:w="60" w:type="dxa"/>
              <w:left w:w="100" w:type="dxa"/>
              <w:right w:w="100" w:type="dxa"/>
            </w:tcMar>
          </w:tcPr>
          <w:p>
            <w:r>
              <w:rPr>
                <w:sz w:val="17"/>
              </w:rPr>
              <w:t>id, name, description, fee, processingDays, requirements</w:t>
            </w:r>
          </w:p>
        </w:tc>
        <w:tc>
          <w:tcPr>
            <w:tcW w:type="dxa" w:w="3120"/>
            <w:shd w:fill="F8FAFC"/>
            <w:tcMar>
              <w:top w:w="60" w:type="dxa"/>
              <w:bottom w:w="60" w:type="dxa"/>
              <w:left w:w="100" w:type="dxa"/>
              <w:right w:w="100" w:type="dxa"/>
            </w:tcMar>
          </w:tcPr>
          <w:p>
            <w:r>
              <w:rPr>
                <w:sz w:val="17"/>
              </w:rPr>
              <w:t>Catalog of barangay certificates, clearances, and document services.</w:t>
            </w:r>
          </w:p>
        </w:tc>
      </w:tr>
      <w:tr>
        <w:tc>
          <w:tcPr>
            <w:tcW w:type="dxa" w:w="3120"/>
            <w:shd w:fill="FFFFFF"/>
            <w:tcMar>
              <w:top w:w="60" w:type="dxa"/>
              <w:bottom w:w="60" w:type="dxa"/>
              <w:left w:w="100" w:type="dxa"/>
              <w:right w:w="100" w:type="dxa"/>
            </w:tcMar>
          </w:tcPr>
          <w:p>
            <w:r>
              <w:rPr>
                <w:b/>
                <w:sz w:val="17"/>
              </w:rPr>
              <w:t>Suggestion</w:t>
            </w:r>
          </w:p>
        </w:tc>
        <w:tc>
          <w:tcPr>
            <w:tcW w:type="dxa" w:w="3120"/>
            <w:shd w:fill="FFFFFF"/>
            <w:tcMar>
              <w:top w:w="60" w:type="dxa"/>
              <w:bottom w:w="60" w:type="dxa"/>
              <w:left w:w="100" w:type="dxa"/>
              <w:right w:w="100" w:type="dxa"/>
            </w:tcMar>
          </w:tcPr>
          <w:p>
            <w:r>
              <w:rPr>
                <w:sz w:val="17"/>
              </w:rPr>
              <w:t>id, title, description, category, status, upvotesCount, userId</w:t>
            </w:r>
          </w:p>
        </w:tc>
        <w:tc>
          <w:tcPr>
            <w:tcW w:type="dxa" w:w="3120"/>
            <w:shd w:fill="FFFFFF"/>
            <w:tcMar>
              <w:top w:w="60" w:type="dxa"/>
              <w:bottom w:w="60" w:type="dxa"/>
              <w:left w:w="100" w:type="dxa"/>
              <w:right w:w="100" w:type="dxa"/>
            </w:tcMar>
          </w:tcPr>
          <w:p>
            <w:r>
              <w:rPr>
                <w:sz w:val="17"/>
              </w:rPr>
              <w:t>Crowdsourced citizen proposals for barangay improvements.</w:t>
            </w:r>
          </w:p>
        </w:tc>
      </w:tr>
      <w:tr>
        <w:tc>
          <w:tcPr>
            <w:tcW w:type="dxa" w:w="3120"/>
            <w:shd w:fill="F8FAFC"/>
            <w:tcMar>
              <w:top w:w="60" w:type="dxa"/>
              <w:bottom w:w="60" w:type="dxa"/>
              <w:left w:w="100" w:type="dxa"/>
              <w:right w:w="100" w:type="dxa"/>
            </w:tcMar>
          </w:tcPr>
          <w:p>
            <w:r>
              <w:rPr>
                <w:b/>
                <w:sz w:val="17"/>
              </w:rPr>
              <w:t>Announcement</w:t>
            </w:r>
          </w:p>
        </w:tc>
        <w:tc>
          <w:tcPr>
            <w:tcW w:type="dxa" w:w="3120"/>
            <w:shd w:fill="F8FAFC"/>
            <w:tcMar>
              <w:top w:w="60" w:type="dxa"/>
              <w:bottom w:w="60" w:type="dxa"/>
              <w:left w:w="100" w:type="dxa"/>
              <w:right w:w="100" w:type="dxa"/>
            </w:tcMar>
          </w:tcPr>
          <w:p>
            <w:r>
              <w:rPr>
                <w:sz w:val="17"/>
              </w:rPr>
              <w:t>id, title, content, isUrgent, publishedAt, authorId</w:t>
            </w:r>
          </w:p>
        </w:tc>
        <w:tc>
          <w:tcPr>
            <w:tcW w:type="dxa" w:w="3120"/>
            <w:shd w:fill="F8FAFC"/>
            <w:tcMar>
              <w:top w:w="60" w:type="dxa"/>
              <w:bottom w:w="60" w:type="dxa"/>
              <w:left w:w="100" w:type="dxa"/>
              <w:right w:w="100" w:type="dxa"/>
            </w:tcMar>
          </w:tcPr>
          <w:p>
            <w:r>
              <w:rPr>
                <w:sz w:val="17"/>
              </w:rPr>
              <w:t>Official barangay bulletins, public advisories, and emergency alerts.</w:t>
            </w:r>
          </w:p>
        </w:tc>
      </w:tr>
    </w:tbl>
    <w:p>
      <w:pPr>
        <w:spacing w:before="320" w:after="80"/>
      </w:pPr>
      <w:r>
        <w:rPr>
          <w:b/>
          <w:color w:val="0F172A"/>
          <w:sz w:val="30"/>
        </w:rPr>
        <w:t>8. Complete REST API Specification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80" w:type="dxa"/>
              <w:bottom w:w="80" w:type="dxa"/>
              <w:left w:w="100" w:type="dxa"/>
              <w:right w:w="100" w:type="dxa"/>
            </w:tcMar>
          </w:tcPr>
          <w:p>
            <w:r>
              <w:rPr>
                <w:b/>
                <w:color w:val="FFFFFF"/>
                <w:sz w:val="18"/>
              </w:rPr>
              <w:t>HTTP Method</w:t>
            </w:r>
          </w:p>
        </w:tc>
        <w:tc>
          <w:tcPr>
            <w:tcW w:type="dxa" w:w="2340"/>
            <w:shd w:fill="0F172A"/>
            <w:tcMar>
              <w:top w:w="80" w:type="dxa"/>
              <w:bottom w:w="80" w:type="dxa"/>
              <w:left w:w="100" w:type="dxa"/>
              <w:right w:w="100" w:type="dxa"/>
            </w:tcMar>
          </w:tcPr>
          <w:p>
            <w:r>
              <w:rPr>
                <w:b/>
                <w:color w:val="FFFFFF"/>
                <w:sz w:val="18"/>
              </w:rPr>
              <w:t>Endpoint URI</w:t>
            </w:r>
          </w:p>
        </w:tc>
        <w:tc>
          <w:tcPr>
            <w:tcW w:type="dxa" w:w="2340"/>
            <w:shd w:fill="0F172A"/>
            <w:tcMar>
              <w:top w:w="80" w:type="dxa"/>
              <w:bottom w:w="80" w:type="dxa"/>
              <w:left w:w="100" w:type="dxa"/>
              <w:right w:w="100" w:type="dxa"/>
            </w:tcMar>
          </w:tcPr>
          <w:p>
            <w:r>
              <w:rPr>
                <w:b/>
                <w:color w:val="FFFFFF"/>
                <w:sz w:val="18"/>
              </w:rPr>
              <w:t>Function &amp; Expected Behavior</w:t>
            </w:r>
          </w:p>
        </w:tc>
        <w:tc>
          <w:tcPr>
            <w:tcW w:type="dxa" w:w="2340"/>
            <w:shd w:fill="0F172A"/>
            <w:tcMar>
              <w:top w:w="80" w:type="dxa"/>
              <w:bottom w:w="80" w:type="dxa"/>
              <w:left w:w="100" w:type="dxa"/>
              <w:right w:w="100" w:type="dxa"/>
            </w:tcMar>
          </w:tcPr>
          <w:p>
            <w:r>
              <w:rPr>
                <w:b/>
                <w:color w:val="FFFFFF"/>
                <w:sz w:val="18"/>
              </w:rPr>
              <w:t>Auth Required</w:t>
            </w:r>
          </w:p>
        </w:tc>
      </w:tr>
      <w:tr>
        <w:tc>
          <w:tcPr>
            <w:tcW w:type="dxa" w:w="2340"/>
            <w:shd w:fill="FFFFFF"/>
            <w:tcMar>
              <w:top w:w="60" w:type="dxa"/>
              <w:bottom w:w="60" w:type="dxa"/>
              <w:left w:w="100" w:type="dxa"/>
              <w:right w:w="100" w:type="dxa"/>
            </w:tcMar>
          </w:tcPr>
          <w:p>
            <w:r>
              <w:rPr>
                <w:b/>
                <w:color w:val="059669"/>
                <w:sz w:val="17"/>
              </w:rPr>
              <w:t>POST</w:t>
            </w:r>
          </w:p>
        </w:tc>
        <w:tc>
          <w:tcPr>
            <w:tcW w:type="dxa" w:w="2340"/>
            <w:shd w:fill="FFFFFF"/>
            <w:tcMar>
              <w:top w:w="60" w:type="dxa"/>
              <w:bottom w:w="60" w:type="dxa"/>
              <w:left w:w="100" w:type="dxa"/>
              <w:right w:w="100" w:type="dxa"/>
            </w:tcMar>
          </w:tcPr>
          <w:p>
            <w:r>
              <w:rPr>
                <w:sz w:val="17"/>
              </w:rPr>
              <w:t>/api/auth/register</w:t>
            </w:r>
          </w:p>
        </w:tc>
        <w:tc>
          <w:tcPr>
            <w:tcW w:type="dxa" w:w="2340"/>
            <w:shd w:fill="FFFFFF"/>
            <w:tcMar>
              <w:top w:w="60" w:type="dxa"/>
              <w:bottom w:w="60" w:type="dxa"/>
              <w:left w:w="100" w:type="dxa"/>
              <w:right w:w="100" w:type="dxa"/>
            </w:tcMar>
          </w:tcPr>
          <w:p>
            <w:r>
              <w:rPr>
                <w:sz w:val="17"/>
              </w:rPr>
              <w:t>Register new resident account with hashed password</w:t>
            </w:r>
          </w:p>
        </w:tc>
        <w:tc>
          <w:tcPr>
            <w:tcW w:type="dxa" w:w="2340"/>
            <w:shd w:fill="FFFFFF"/>
            <w:tcMar>
              <w:top w:w="60" w:type="dxa"/>
              <w:bottom w:w="60" w:type="dxa"/>
              <w:left w:w="100" w:type="dxa"/>
              <w:right w:w="100" w:type="dxa"/>
            </w:tcMar>
          </w:tcPr>
          <w:p>
            <w:r>
              <w:rPr>
                <w:sz w:val="17"/>
              </w:rPr>
              <w:t>No</w:t>
            </w:r>
          </w:p>
        </w:tc>
      </w:tr>
      <w:tr>
        <w:tc>
          <w:tcPr>
            <w:tcW w:type="dxa" w:w="2340"/>
            <w:shd w:fill="F8FAFC"/>
            <w:tcMar>
              <w:top w:w="60" w:type="dxa"/>
              <w:bottom w:w="60" w:type="dxa"/>
              <w:left w:w="100" w:type="dxa"/>
              <w:right w:w="100" w:type="dxa"/>
            </w:tcMar>
          </w:tcPr>
          <w:p>
            <w:r>
              <w:rPr>
                <w:b/>
                <w:color w:val="059669"/>
                <w:sz w:val="17"/>
              </w:rPr>
              <w:t>POST</w:t>
            </w:r>
          </w:p>
        </w:tc>
        <w:tc>
          <w:tcPr>
            <w:tcW w:type="dxa" w:w="2340"/>
            <w:shd w:fill="F8FAFC"/>
            <w:tcMar>
              <w:top w:w="60" w:type="dxa"/>
              <w:bottom w:w="60" w:type="dxa"/>
              <w:left w:w="100" w:type="dxa"/>
              <w:right w:w="100" w:type="dxa"/>
            </w:tcMar>
          </w:tcPr>
          <w:p>
            <w:r>
              <w:rPr>
                <w:sz w:val="17"/>
              </w:rPr>
              <w:t>/api/auth/login</w:t>
            </w:r>
          </w:p>
        </w:tc>
        <w:tc>
          <w:tcPr>
            <w:tcW w:type="dxa" w:w="2340"/>
            <w:shd w:fill="F8FAFC"/>
            <w:tcMar>
              <w:top w:w="60" w:type="dxa"/>
              <w:bottom w:w="60" w:type="dxa"/>
              <w:left w:w="100" w:type="dxa"/>
              <w:right w:w="100" w:type="dxa"/>
            </w:tcMar>
          </w:tcPr>
          <w:p>
            <w:r>
              <w:rPr>
                <w:sz w:val="17"/>
              </w:rPr>
              <w:t>Authenticate user &amp; issue 7-day JWT session token</w:t>
            </w:r>
          </w:p>
        </w:tc>
        <w:tc>
          <w:tcPr>
            <w:tcW w:type="dxa" w:w="2340"/>
            <w:shd w:fill="F8FAFC"/>
            <w:tcMar>
              <w:top w:w="60" w:type="dxa"/>
              <w:bottom w:w="60" w:type="dxa"/>
              <w:left w:w="100" w:type="dxa"/>
              <w:right w:w="100" w:type="dxa"/>
            </w:tcMar>
          </w:tcPr>
          <w:p>
            <w:r>
              <w:rPr>
                <w:sz w:val="17"/>
              </w:rPr>
              <w:t>No</w:t>
            </w:r>
          </w:p>
        </w:tc>
      </w:tr>
      <w:tr>
        <w:tc>
          <w:tcPr>
            <w:tcW w:type="dxa" w:w="2340"/>
            <w:shd w:fill="FFFFFF"/>
            <w:tcMar>
              <w:top w:w="60" w:type="dxa"/>
              <w:bottom w:w="60" w:type="dxa"/>
              <w:left w:w="100" w:type="dxa"/>
              <w:right w:w="100" w:type="dxa"/>
            </w:tcMar>
          </w:tcPr>
          <w:p>
            <w:r>
              <w:rPr>
                <w:b/>
                <w:color w:val="059669"/>
                <w:sz w:val="17"/>
              </w:rPr>
              <w:t>GET</w:t>
            </w:r>
          </w:p>
        </w:tc>
        <w:tc>
          <w:tcPr>
            <w:tcW w:type="dxa" w:w="2340"/>
            <w:shd w:fill="FFFFFF"/>
            <w:tcMar>
              <w:top w:w="60" w:type="dxa"/>
              <w:bottom w:w="60" w:type="dxa"/>
              <w:left w:w="100" w:type="dxa"/>
              <w:right w:w="100" w:type="dxa"/>
            </w:tcMar>
          </w:tcPr>
          <w:p>
            <w:r>
              <w:rPr>
                <w:sz w:val="17"/>
              </w:rPr>
              <w:t>/api/auth/me</w:t>
            </w:r>
          </w:p>
        </w:tc>
        <w:tc>
          <w:tcPr>
            <w:tcW w:type="dxa" w:w="2340"/>
            <w:shd w:fill="FFFFFF"/>
            <w:tcMar>
              <w:top w:w="60" w:type="dxa"/>
              <w:bottom w:w="60" w:type="dxa"/>
              <w:left w:w="100" w:type="dxa"/>
              <w:right w:w="100" w:type="dxa"/>
            </w:tcMar>
          </w:tcPr>
          <w:p>
            <w:r>
              <w:rPr>
                <w:sz w:val="17"/>
              </w:rPr>
              <w:t>Fetch profile and role data of authenticated user</w:t>
            </w:r>
          </w:p>
        </w:tc>
        <w:tc>
          <w:tcPr>
            <w:tcW w:type="dxa" w:w="2340"/>
            <w:shd w:fill="FFFFFF"/>
            <w:tcMar>
              <w:top w:w="60" w:type="dxa"/>
              <w:bottom w:w="60" w:type="dxa"/>
              <w:left w:w="100" w:type="dxa"/>
              <w:right w:w="100" w:type="dxa"/>
            </w:tcMar>
          </w:tcPr>
          <w:p>
            <w:r>
              <w:rPr>
                <w:sz w:val="17"/>
              </w:rPr>
              <w:t>Yes (JWT)</w:t>
            </w:r>
          </w:p>
        </w:tc>
      </w:tr>
      <w:tr>
        <w:tc>
          <w:tcPr>
            <w:tcW w:type="dxa" w:w="2340"/>
            <w:shd w:fill="F8FAFC"/>
            <w:tcMar>
              <w:top w:w="60" w:type="dxa"/>
              <w:bottom w:w="60" w:type="dxa"/>
              <w:left w:w="100" w:type="dxa"/>
              <w:right w:w="100" w:type="dxa"/>
            </w:tcMar>
          </w:tcPr>
          <w:p>
            <w:r>
              <w:rPr>
                <w:b/>
                <w:color w:val="059669"/>
                <w:sz w:val="17"/>
              </w:rPr>
              <w:t>GET</w:t>
            </w:r>
          </w:p>
        </w:tc>
        <w:tc>
          <w:tcPr>
            <w:tcW w:type="dxa" w:w="2340"/>
            <w:shd w:fill="F8FAFC"/>
            <w:tcMar>
              <w:top w:w="60" w:type="dxa"/>
              <w:bottom w:w="60" w:type="dxa"/>
              <w:left w:w="100" w:type="dxa"/>
              <w:right w:w="100" w:type="dxa"/>
            </w:tcMar>
          </w:tcPr>
          <w:p>
            <w:r>
              <w:rPr>
                <w:sz w:val="17"/>
              </w:rPr>
              <w:t>/api/ai/status</w:t>
            </w:r>
          </w:p>
        </w:tc>
        <w:tc>
          <w:tcPr>
            <w:tcW w:type="dxa" w:w="2340"/>
            <w:shd w:fill="F8FAFC"/>
            <w:tcMar>
              <w:top w:w="60" w:type="dxa"/>
              <w:bottom w:w="60" w:type="dxa"/>
              <w:left w:w="100" w:type="dxa"/>
              <w:right w:w="100" w:type="dxa"/>
            </w:tcMar>
          </w:tcPr>
          <w:p>
            <w:r>
              <w:rPr>
                <w:sz w:val="17"/>
              </w:rPr>
              <w:t>Check active AI provider (Ollama, Gemini, Groq, Smart)</w:t>
            </w:r>
          </w:p>
        </w:tc>
        <w:tc>
          <w:tcPr>
            <w:tcW w:type="dxa" w:w="2340"/>
            <w:shd w:fill="F8FAFC"/>
            <w:tcMar>
              <w:top w:w="60" w:type="dxa"/>
              <w:bottom w:w="60" w:type="dxa"/>
              <w:left w:w="100" w:type="dxa"/>
              <w:right w:w="100" w:type="dxa"/>
            </w:tcMar>
          </w:tcPr>
          <w:p>
            <w:r>
              <w:rPr>
                <w:sz w:val="17"/>
              </w:rPr>
              <w:t>Yes</w:t>
            </w:r>
          </w:p>
        </w:tc>
      </w:tr>
      <w:tr>
        <w:tc>
          <w:tcPr>
            <w:tcW w:type="dxa" w:w="2340"/>
            <w:shd w:fill="FFFFFF"/>
            <w:tcMar>
              <w:top w:w="60" w:type="dxa"/>
              <w:bottom w:w="60" w:type="dxa"/>
              <w:left w:w="100" w:type="dxa"/>
              <w:right w:w="100" w:type="dxa"/>
            </w:tcMar>
          </w:tcPr>
          <w:p>
            <w:r>
              <w:rPr>
                <w:b/>
                <w:color w:val="059669"/>
                <w:sz w:val="17"/>
              </w:rPr>
              <w:t>POST</w:t>
            </w:r>
          </w:p>
        </w:tc>
        <w:tc>
          <w:tcPr>
            <w:tcW w:type="dxa" w:w="2340"/>
            <w:shd w:fill="FFFFFF"/>
            <w:tcMar>
              <w:top w:w="60" w:type="dxa"/>
              <w:bottom w:w="60" w:type="dxa"/>
              <w:left w:w="100" w:type="dxa"/>
              <w:right w:w="100" w:type="dxa"/>
            </w:tcMar>
          </w:tcPr>
          <w:p>
            <w:r>
              <w:rPr>
                <w:sz w:val="17"/>
              </w:rPr>
              <w:t>/api/ai/complaint-assist</w:t>
            </w:r>
          </w:p>
        </w:tc>
        <w:tc>
          <w:tcPr>
            <w:tcW w:type="dxa" w:w="2340"/>
            <w:shd w:fill="FFFFFF"/>
            <w:tcMar>
              <w:top w:w="60" w:type="dxa"/>
              <w:bottom w:w="60" w:type="dxa"/>
              <w:left w:w="100" w:type="dxa"/>
              <w:right w:w="100" w:type="dxa"/>
            </w:tcMar>
          </w:tcPr>
          <w:p>
            <w:r>
              <w:rPr>
                <w:sz w:val="17"/>
              </w:rPr>
              <w:t>AI formal rewrite, classification, and priority scoring</w:t>
            </w:r>
          </w:p>
        </w:tc>
        <w:tc>
          <w:tcPr>
            <w:tcW w:type="dxa" w:w="2340"/>
            <w:shd w:fill="FFFFFF"/>
            <w:tcMar>
              <w:top w:w="60" w:type="dxa"/>
              <w:bottom w:w="60" w:type="dxa"/>
              <w:left w:w="100" w:type="dxa"/>
              <w:right w:w="100" w:type="dxa"/>
            </w:tcMar>
          </w:tcPr>
          <w:p>
            <w:r>
              <w:rPr>
                <w:sz w:val="17"/>
              </w:rPr>
              <w:t>Yes (Resident)</w:t>
            </w:r>
          </w:p>
        </w:tc>
      </w:tr>
      <w:tr>
        <w:tc>
          <w:tcPr>
            <w:tcW w:type="dxa" w:w="2340"/>
            <w:shd w:fill="F8FAFC"/>
            <w:tcMar>
              <w:top w:w="60" w:type="dxa"/>
              <w:bottom w:w="60" w:type="dxa"/>
              <w:left w:w="100" w:type="dxa"/>
              <w:right w:w="100" w:type="dxa"/>
            </w:tcMar>
          </w:tcPr>
          <w:p>
            <w:r>
              <w:rPr>
                <w:b/>
                <w:color w:val="059669"/>
                <w:sz w:val="17"/>
              </w:rPr>
              <w:t>POST</w:t>
            </w:r>
          </w:p>
        </w:tc>
        <w:tc>
          <w:tcPr>
            <w:tcW w:type="dxa" w:w="2340"/>
            <w:shd w:fill="F8FAFC"/>
            <w:tcMar>
              <w:top w:w="60" w:type="dxa"/>
              <w:bottom w:w="60" w:type="dxa"/>
              <w:left w:w="100" w:type="dxa"/>
              <w:right w:w="100" w:type="dxa"/>
            </w:tcMar>
          </w:tcPr>
          <w:p>
            <w:r>
              <w:rPr>
                <w:sz w:val="17"/>
              </w:rPr>
              <w:t>/api/ai/chat</w:t>
            </w:r>
          </w:p>
        </w:tc>
        <w:tc>
          <w:tcPr>
            <w:tcW w:type="dxa" w:w="2340"/>
            <w:shd w:fill="F8FAFC"/>
            <w:tcMar>
              <w:top w:w="60" w:type="dxa"/>
              <w:bottom w:w="60" w:type="dxa"/>
              <w:left w:w="100" w:type="dxa"/>
              <w:right w:w="100" w:type="dxa"/>
            </w:tcMar>
          </w:tcPr>
          <w:p>
            <w:r>
              <w:rPr>
                <w:sz w:val="17"/>
              </w:rPr>
              <w:t>Send user query to Barangay AI Assistant (JSON)</w:t>
            </w:r>
          </w:p>
        </w:tc>
        <w:tc>
          <w:tcPr>
            <w:tcW w:type="dxa" w:w="2340"/>
            <w:shd w:fill="F8FAFC"/>
            <w:tcMar>
              <w:top w:w="60" w:type="dxa"/>
              <w:bottom w:w="60" w:type="dxa"/>
              <w:left w:w="100" w:type="dxa"/>
              <w:right w:w="100" w:type="dxa"/>
            </w:tcMar>
          </w:tcPr>
          <w:p>
            <w:r>
              <w:rPr>
                <w:sz w:val="17"/>
              </w:rPr>
              <w:t>Yes</w:t>
            </w:r>
          </w:p>
        </w:tc>
      </w:tr>
      <w:tr>
        <w:tc>
          <w:tcPr>
            <w:tcW w:type="dxa" w:w="2340"/>
            <w:shd w:fill="FFFFFF"/>
            <w:tcMar>
              <w:top w:w="60" w:type="dxa"/>
              <w:bottom w:w="60" w:type="dxa"/>
              <w:left w:w="100" w:type="dxa"/>
              <w:right w:w="100" w:type="dxa"/>
            </w:tcMar>
          </w:tcPr>
          <w:p>
            <w:r>
              <w:rPr>
                <w:b/>
                <w:color w:val="059669"/>
                <w:sz w:val="17"/>
              </w:rPr>
              <w:t>POST</w:t>
            </w:r>
          </w:p>
        </w:tc>
        <w:tc>
          <w:tcPr>
            <w:tcW w:type="dxa" w:w="2340"/>
            <w:shd w:fill="FFFFFF"/>
            <w:tcMar>
              <w:top w:w="60" w:type="dxa"/>
              <w:bottom w:w="60" w:type="dxa"/>
              <w:left w:w="100" w:type="dxa"/>
              <w:right w:w="100" w:type="dxa"/>
            </w:tcMar>
          </w:tcPr>
          <w:p>
            <w:r>
              <w:rPr>
                <w:sz w:val="17"/>
              </w:rPr>
              <w:t>/api/ai/chat/stream</w:t>
            </w:r>
          </w:p>
        </w:tc>
        <w:tc>
          <w:tcPr>
            <w:tcW w:type="dxa" w:w="2340"/>
            <w:shd w:fill="FFFFFF"/>
            <w:tcMar>
              <w:top w:w="60" w:type="dxa"/>
              <w:bottom w:w="60" w:type="dxa"/>
              <w:left w:w="100" w:type="dxa"/>
              <w:right w:w="100" w:type="dxa"/>
            </w:tcMar>
          </w:tcPr>
          <w:p>
            <w:r>
              <w:rPr>
                <w:sz w:val="17"/>
              </w:rPr>
              <w:t>Stream real-time AI response tokens via SSE</w:t>
            </w:r>
          </w:p>
        </w:tc>
        <w:tc>
          <w:tcPr>
            <w:tcW w:type="dxa" w:w="2340"/>
            <w:shd w:fill="FFFFFF"/>
            <w:tcMar>
              <w:top w:w="60" w:type="dxa"/>
              <w:bottom w:w="60" w:type="dxa"/>
              <w:left w:w="100" w:type="dxa"/>
              <w:right w:w="100" w:type="dxa"/>
            </w:tcMar>
          </w:tcPr>
          <w:p>
            <w:r>
              <w:rPr>
                <w:sz w:val="17"/>
              </w:rPr>
              <w:t>Yes</w:t>
            </w:r>
          </w:p>
        </w:tc>
      </w:tr>
      <w:tr>
        <w:tc>
          <w:tcPr>
            <w:tcW w:type="dxa" w:w="2340"/>
            <w:shd w:fill="F8FAFC"/>
            <w:tcMar>
              <w:top w:w="60" w:type="dxa"/>
              <w:bottom w:w="60" w:type="dxa"/>
              <w:left w:w="100" w:type="dxa"/>
              <w:right w:w="100" w:type="dxa"/>
            </w:tcMar>
          </w:tcPr>
          <w:p>
            <w:r>
              <w:rPr>
                <w:b/>
                <w:color w:val="059669"/>
                <w:sz w:val="17"/>
              </w:rPr>
              <w:t>GET / POST</w:t>
            </w:r>
          </w:p>
        </w:tc>
        <w:tc>
          <w:tcPr>
            <w:tcW w:type="dxa" w:w="2340"/>
            <w:shd w:fill="F8FAFC"/>
            <w:tcMar>
              <w:top w:w="60" w:type="dxa"/>
              <w:bottom w:w="60" w:type="dxa"/>
              <w:left w:w="100" w:type="dxa"/>
              <w:right w:w="100" w:type="dxa"/>
            </w:tcMar>
          </w:tcPr>
          <w:p>
            <w:r>
              <w:rPr>
                <w:sz w:val="17"/>
              </w:rPr>
              <w:t>/api/complaints</w:t>
            </w:r>
          </w:p>
        </w:tc>
        <w:tc>
          <w:tcPr>
            <w:tcW w:type="dxa" w:w="2340"/>
            <w:shd w:fill="F8FAFC"/>
            <w:tcMar>
              <w:top w:w="60" w:type="dxa"/>
              <w:bottom w:w="60" w:type="dxa"/>
              <w:left w:w="100" w:type="dxa"/>
              <w:right w:w="100" w:type="dxa"/>
            </w:tcMar>
          </w:tcPr>
          <w:p>
            <w:r>
              <w:rPr>
                <w:sz w:val="17"/>
              </w:rPr>
              <w:t>Retrieve complaint history or submit new complaint</w:t>
            </w:r>
          </w:p>
        </w:tc>
        <w:tc>
          <w:tcPr>
            <w:tcW w:type="dxa" w:w="2340"/>
            <w:shd w:fill="F8FAFC"/>
            <w:tcMar>
              <w:top w:w="60" w:type="dxa"/>
              <w:bottom w:w="60" w:type="dxa"/>
              <w:left w:w="100" w:type="dxa"/>
              <w:right w:w="100" w:type="dxa"/>
            </w:tcMar>
          </w:tcPr>
          <w:p>
            <w:r>
              <w:rPr>
                <w:sz w:val="17"/>
              </w:rPr>
              <w:t>Yes</w:t>
            </w:r>
          </w:p>
        </w:tc>
      </w:tr>
      <w:tr>
        <w:tc>
          <w:tcPr>
            <w:tcW w:type="dxa" w:w="2340"/>
            <w:shd w:fill="FFFFFF"/>
            <w:tcMar>
              <w:top w:w="60" w:type="dxa"/>
              <w:bottom w:w="60" w:type="dxa"/>
              <w:left w:w="100" w:type="dxa"/>
              <w:right w:w="100" w:type="dxa"/>
            </w:tcMar>
          </w:tcPr>
          <w:p>
            <w:r>
              <w:rPr>
                <w:b/>
                <w:color w:val="059669"/>
                <w:sz w:val="17"/>
              </w:rPr>
              <w:t>PATCH</w:t>
            </w:r>
          </w:p>
        </w:tc>
        <w:tc>
          <w:tcPr>
            <w:tcW w:type="dxa" w:w="2340"/>
            <w:shd w:fill="FFFFFF"/>
            <w:tcMar>
              <w:top w:w="60" w:type="dxa"/>
              <w:bottom w:w="60" w:type="dxa"/>
              <w:left w:w="100" w:type="dxa"/>
              <w:right w:w="100" w:type="dxa"/>
            </w:tcMar>
          </w:tcPr>
          <w:p>
            <w:r>
              <w:rPr>
                <w:sz w:val="17"/>
              </w:rPr>
              <w:t>/api/complaints/:id/status</w:t>
            </w:r>
          </w:p>
        </w:tc>
        <w:tc>
          <w:tcPr>
            <w:tcW w:type="dxa" w:w="2340"/>
            <w:shd w:fill="FFFFFF"/>
            <w:tcMar>
              <w:top w:w="60" w:type="dxa"/>
              <w:bottom w:w="60" w:type="dxa"/>
              <w:left w:w="100" w:type="dxa"/>
              <w:right w:w="100" w:type="dxa"/>
            </w:tcMar>
          </w:tcPr>
          <w:p>
            <w:r>
              <w:rPr>
                <w:sz w:val="17"/>
              </w:rPr>
              <w:t>Update complaint status &amp; official notes (Officials only)</w:t>
            </w:r>
          </w:p>
        </w:tc>
        <w:tc>
          <w:tcPr>
            <w:tcW w:type="dxa" w:w="2340"/>
            <w:shd w:fill="FFFFFF"/>
            <w:tcMar>
              <w:top w:w="60" w:type="dxa"/>
              <w:bottom w:w="60" w:type="dxa"/>
              <w:left w:w="100" w:type="dxa"/>
              <w:right w:w="100" w:type="dxa"/>
            </w:tcMar>
          </w:tcPr>
          <w:p>
            <w:r>
              <w:rPr>
                <w:sz w:val="17"/>
              </w:rPr>
              <w:t>Yes (Admin)</w:t>
            </w:r>
          </w:p>
        </w:tc>
      </w:tr>
      <w:tr>
        <w:tc>
          <w:tcPr>
            <w:tcW w:type="dxa" w:w="2340"/>
            <w:shd w:fill="F8FAFC"/>
            <w:tcMar>
              <w:top w:w="60" w:type="dxa"/>
              <w:bottom w:w="60" w:type="dxa"/>
              <w:left w:w="100" w:type="dxa"/>
              <w:right w:w="100" w:type="dxa"/>
            </w:tcMar>
          </w:tcPr>
          <w:p>
            <w:r>
              <w:rPr>
                <w:b/>
                <w:color w:val="059669"/>
                <w:sz w:val="17"/>
              </w:rPr>
              <w:t>GET</w:t>
            </w:r>
          </w:p>
        </w:tc>
        <w:tc>
          <w:tcPr>
            <w:tcW w:type="dxa" w:w="2340"/>
            <w:shd w:fill="F8FAFC"/>
            <w:tcMar>
              <w:top w:w="60" w:type="dxa"/>
              <w:bottom w:w="60" w:type="dxa"/>
              <w:left w:w="100" w:type="dxa"/>
              <w:right w:w="100" w:type="dxa"/>
            </w:tcMar>
          </w:tcPr>
          <w:p>
            <w:r>
              <w:rPr>
                <w:sz w:val="17"/>
              </w:rPr>
              <w:t>/api/dashboard/stats</w:t>
            </w:r>
          </w:p>
        </w:tc>
        <w:tc>
          <w:tcPr>
            <w:tcW w:type="dxa" w:w="2340"/>
            <w:shd w:fill="F8FAFC"/>
            <w:tcMar>
              <w:top w:w="60" w:type="dxa"/>
              <w:bottom w:w="60" w:type="dxa"/>
              <w:left w:w="100" w:type="dxa"/>
              <w:right w:w="100" w:type="dxa"/>
            </w:tcMar>
          </w:tcPr>
          <w:p>
            <w:r>
              <w:rPr>
                <w:sz w:val="17"/>
              </w:rPr>
              <w:t>Retrieve KPI analytics and summary metrics for dashboard</w:t>
            </w:r>
          </w:p>
        </w:tc>
        <w:tc>
          <w:tcPr>
            <w:tcW w:type="dxa" w:w="2340"/>
            <w:shd w:fill="F8FAFC"/>
            <w:tcMar>
              <w:top w:w="60" w:type="dxa"/>
              <w:bottom w:w="60" w:type="dxa"/>
              <w:left w:w="100" w:type="dxa"/>
              <w:right w:w="100" w:type="dxa"/>
            </w:tcMar>
          </w:tcPr>
          <w:p>
            <w:r>
              <w:rPr>
                <w:sz w:val="17"/>
              </w:rPr>
              <w:t>Yes</w:t>
            </w:r>
          </w:p>
        </w:tc>
      </w:tr>
    </w:tbl>
    <w:p>
      <w:pPr>
        <w:spacing w:before="320" w:after="80"/>
      </w:pPr>
      <w:r>
        <w:rPr>
          <w:b/>
          <w:color w:val="0F172A"/>
          <w:sz w:val="30"/>
        </w:rPr>
        <w:t>9. Setup, Environment Variables &amp; Cloud Deployment</w:t>
      </w:r>
    </w:p>
    <w:p>
      <w:pPr>
        <w:spacing w:before="220" w:after="60"/>
      </w:pPr>
      <w:r>
        <w:rPr>
          <w:b/>
          <w:color w:val="059669"/>
          <w:sz w:val="24"/>
        </w:rPr>
        <w:t>9.1 Environment Variables ('server/.env')</w:t>
      </w:r>
    </w:p>
    <w:p>
      <w:pPr>
        <w:pStyle w:val="ListBullet"/>
        <w:spacing w:after="50"/>
      </w:pPr>
      <w:r>
        <w:rPr>
          <w:b/>
          <w:color w:val="0F172A"/>
        </w:rPr>
        <w:t xml:space="preserve">NODE_ENV: </w:t>
      </w:r>
      <w:r>
        <w:rPr>
          <w:color w:val="1E293B"/>
        </w:rPr>
        <w:t>'production' or 'development'</w:t>
      </w:r>
    </w:p>
    <w:p>
      <w:pPr>
        <w:pStyle w:val="ListBullet"/>
        <w:spacing w:after="50"/>
      </w:pPr>
      <w:r>
        <w:rPr>
          <w:b/>
          <w:color w:val="0F172A"/>
        </w:rPr>
        <w:t xml:space="preserve">PORT: </w:t>
      </w:r>
      <w:r>
        <w:rPr>
          <w:color w:val="1E293B"/>
        </w:rPr>
        <w:t>5000 (Local default) or dynamically assigned by cloud host</w:t>
      </w:r>
    </w:p>
    <w:p>
      <w:pPr>
        <w:pStyle w:val="ListBullet"/>
        <w:spacing w:after="50"/>
      </w:pPr>
      <w:r>
        <w:rPr>
          <w:b/>
          <w:color w:val="0F172A"/>
        </w:rPr>
        <w:t xml:space="preserve">DATABASE_URL: </w:t>
      </w:r>
      <w:r>
        <w:rPr>
          <w:color w:val="1E293B"/>
        </w:rPr>
        <w:t>PostgreSQL connection string (e.g. postgresql://user:password@host:5432/dbname)</w:t>
      </w:r>
    </w:p>
    <w:p>
      <w:pPr>
        <w:pStyle w:val="ListBullet"/>
        <w:spacing w:after="50"/>
      </w:pPr>
      <w:r>
        <w:rPr>
          <w:b/>
          <w:color w:val="0F172A"/>
        </w:rPr>
        <w:t xml:space="preserve">JWT_SECRET: </w:t>
      </w:r>
      <w:r>
        <w:rPr>
          <w:color w:val="1E293B"/>
        </w:rPr>
        <w:t>256-bit cryptographically secure secret key for token signing</w:t>
      </w:r>
    </w:p>
    <w:p>
      <w:pPr>
        <w:pStyle w:val="ListBullet"/>
        <w:spacing w:after="50"/>
      </w:pPr>
      <w:r>
        <w:rPr>
          <w:b/>
          <w:color w:val="0F172A"/>
        </w:rPr>
        <w:t xml:space="preserve">JWT_EXPIRES_IN: </w:t>
      </w:r>
      <w:r>
        <w:rPr>
          <w:color w:val="1E293B"/>
        </w:rPr>
        <w:t>'7d' (Token session duration)</w:t>
      </w:r>
    </w:p>
    <w:p>
      <w:pPr>
        <w:pStyle w:val="ListBullet"/>
        <w:spacing w:after="50"/>
      </w:pPr>
      <w:r>
        <w:rPr>
          <w:b/>
          <w:color w:val="0F172A"/>
        </w:rPr>
        <w:t xml:space="preserve">CORS_ORIGIN: </w:t>
      </w:r>
      <w:r>
        <w:rPr>
          <w:color w:val="1E293B"/>
        </w:rPr>
        <w:t>'*' (Production CORS configuration)</w:t>
      </w:r>
    </w:p>
    <w:p>
      <w:pPr>
        <w:pStyle w:val="ListBullet"/>
        <w:spacing w:after="50"/>
      </w:pPr>
      <w:r>
        <w:rPr>
          <w:b/>
          <w:color w:val="0F172A"/>
        </w:rPr>
        <w:t xml:space="preserve">GEMINI_API_KEY: </w:t>
      </w:r>
      <w:r>
        <w:rPr>
          <w:color w:val="1E293B"/>
        </w:rPr>
        <w:t>(Optional) Google Gemini generative API key</w:t>
      </w:r>
    </w:p>
    <w:p>
      <w:pPr>
        <w:pStyle w:val="ListBullet"/>
        <w:spacing w:after="50"/>
      </w:pPr>
      <w:r>
        <w:rPr>
          <w:b/>
          <w:color w:val="0F172A"/>
        </w:rPr>
        <w:t xml:space="preserve">OLLAMA_BASE_URL: </w:t>
      </w:r>
      <w:r>
        <w:rPr>
          <w:color w:val="1E293B"/>
        </w:rPr>
        <w:t>(Optional) Local Ollama server address (default: http://localhost:11434)</w:t>
      </w:r>
    </w:p>
    <w:p>
      <w:pPr>
        <w:spacing w:before="220" w:after="60"/>
      </w:pPr>
      <w:r>
        <w:rPr>
          <w:b/>
          <w:color w:val="059669"/>
          <w:sz w:val="24"/>
        </w:rPr>
        <w:t>9.2 Production Build &amp; Deployment Commands</w:t>
      </w:r>
    </w:p>
    <w:p>
      <w:pPr>
        <w:pStyle w:val="ListBullet"/>
        <w:spacing w:after="50"/>
      </w:pPr>
      <w:r>
        <w:rPr>
          <w:b/>
          <w:color w:val="0F172A"/>
        </w:rPr>
        <w:t xml:space="preserve">Install Monorepo Dependencies: </w:t>
      </w:r>
      <w:r>
        <w:rPr>
          <w:color w:val="1E293B"/>
        </w:rPr>
        <w:t>npm install</w:t>
      </w:r>
    </w:p>
    <w:p>
      <w:pPr>
        <w:pStyle w:val="ListBullet"/>
        <w:spacing w:after="50"/>
      </w:pPr>
      <w:r>
        <w:rPr>
          <w:b/>
          <w:color w:val="0F172A"/>
        </w:rPr>
        <w:t xml:space="preserve">Build Frontend Bundle: </w:t>
      </w:r>
      <w:r>
        <w:rPr>
          <w:color w:val="1E293B"/>
        </w:rPr>
        <w:t>npm run build (Outputs optimized SPA bundle to client/dist)</w:t>
      </w:r>
    </w:p>
    <w:p>
      <w:pPr>
        <w:pStyle w:val="ListBullet"/>
        <w:spacing w:after="50"/>
      </w:pPr>
      <w:r>
        <w:rPr>
          <w:b/>
          <w:color w:val="0F172A"/>
        </w:rPr>
        <w:t xml:space="preserve">Sync Database Schema: </w:t>
      </w:r>
      <w:r>
        <w:rPr>
          <w:color w:val="1E293B"/>
        </w:rPr>
        <w:t>cd server &amp;&amp; npx prisma db push --accept-data-loss</w:t>
      </w:r>
    </w:p>
    <w:p>
      <w:pPr>
        <w:pStyle w:val="ListBullet"/>
        <w:spacing w:after="50"/>
      </w:pPr>
      <w:r>
        <w:rPr>
          <w:b/>
          <w:color w:val="0F172A"/>
        </w:rPr>
        <w:t xml:space="preserve">Seed Default Accounts: </w:t>
      </w:r>
      <w:r>
        <w:rPr>
          <w:color w:val="1E293B"/>
        </w:rPr>
        <w:t>node prisma/seed.js</w:t>
      </w:r>
    </w:p>
    <w:p>
      <w:pPr>
        <w:pStyle w:val="ListBullet"/>
        <w:spacing w:after="50"/>
      </w:pPr>
      <w:r>
        <w:rPr>
          <w:b/>
          <w:color w:val="0F172A"/>
        </w:rPr>
        <w:t xml:space="preserve">Start Production Server: </w:t>
      </w:r>
      <w:r>
        <w:rPr>
          <w:color w:val="1E293B"/>
        </w:rPr>
        <w:t>npm start</w:t>
      </w:r>
    </w:p>
    <w:p>
      <w:pPr>
        <w:spacing w:before="480"/>
      </w:pPr>
    </w:p>
    <w:p>
      <w:pPr>
        <w:jc w:val="center"/>
      </w:pPr>
      <w:r>
        <w:rPr>
          <w:color w:val="64748B"/>
          <w:sz w:val="18"/>
        </w:rPr>
        <w:t>Barangay Burgos Digital Governance System • Full System Documentation •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