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1078865" cy="104330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043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Rédacteur : Joël Chiasson, Evelyne Morisset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Client : Entreprise-école Tango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Durée : 30 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88900</wp:posOffset>
                </wp:positionH>
                <wp:positionV relativeFrom="paragraph">
                  <wp:posOffset>330200</wp:posOffset>
                </wp:positionV>
                <wp:extent cx="279400" cy="53213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05664" y="1121254"/>
                          <a:ext cx="280669" cy="531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15-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30-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60-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88900</wp:posOffset>
                </wp:positionH>
                <wp:positionV relativeFrom="paragraph">
                  <wp:posOffset>330200</wp:posOffset>
                </wp:positionV>
                <wp:extent cx="279400" cy="53213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532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89535" distR="89535" hidden="0" layoutInCell="0" locked="0" relativeHeight="0" simplePos="0">
                <wp:simplePos x="0" y="0"/>
                <wp:positionH relativeFrom="margin">
                  <wp:posOffset>1562100</wp:posOffset>
                </wp:positionH>
                <wp:positionV relativeFrom="paragraph">
                  <wp:posOffset>254000</wp:posOffset>
                </wp:positionV>
                <wp:extent cx="5435600" cy="5651500"/>
                <wp:effectExtent b="0" l="0" r="0" t="0"/>
                <wp:wrapSquare wrapText="bothSides" distB="0" distT="0" distL="89535" distR="89535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30105" y="959012"/>
                          <a:ext cx="5431790" cy="564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Voix 1 : Max Leblanc, Dave Roy, Mathieu Gratton, Pierre Hébert, Les Denis Drolets, Patrick Groulx… Bin voyons JULIE !! Ne réserve rien pour le 30 janvier. L’entreprise-école Tango, qui offre des services d’administration et de comptabilité, organise son spectacle de financement Air comédie.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Voix 2 : Ah oui ! C’est avec le festival d’humour inter collégial?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Voix 1 : Exactement, Le Festi-rire. C’est à la salle François-Brassard, le 30 janvier à 20h. En passant, j’ai déjà acheté nos billets sur pointdevente.com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89535" distR="89535" hidden="0" layoutInCell="0" locked="0" relativeHeight="0" simplePos="0">
                <wp:simplePos x="0" y="0"/>
                <wp:positionH relativeFrom="margin">
                  <wp:posOffset>1562100</wp:posOffset>
                </wp:positionH>
                <wp:positionV relativeFrom="paragraph">
                  <wp:posOffset>254000</wp:posOffset>
                </wp:positionV>
                <wp:extent cx="5435600" cy="5651500"/>
                <wp:effectExtent b="0" l="0" r="0" t="0"/>
                <wp:wrapSquare wrapText="bothSides" distB="0" distT="0" distL="89535" distR="89535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565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8" w:type="default"/>
      <w:footerReference r:id="rId9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Domin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mine-regular.ttf"/><Relationship Id="rId2" Type="http://schemas.openxmlformats.org/officeDocument/2006/relationships/font" Target="fonts/Domine-bold.ttf"/></Relationships>
</file>