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 sur la publicité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Dépenses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Exigences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 sonorisation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 éclairage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Logemement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DÉTAILS DES CONTRATS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Qu’est-ce qui est toujours bon dans la docu des contrats?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DÉTERMINER CE QUI EST À GARDER POUR DIAGRAMMES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Quel genre de “paprace”/rapports à générer?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POINTDEVENTE.COM?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Attributs des activités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Longueur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s'occupe des chambres?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L'hôtel Delta est-il toujours notre modèle?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highlight w:val="magenta"/>
          <w:rtl w:val="0"/>
        </w:rPr>
        <w:t xml:space="preserve">Gestion des événements?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À quel niveau de gestion? (L’Hopera)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Exigences spécifiques comme l'éclairage?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Technicien et technicien en sonorisation séparés?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Spécialité, gestion du personnel?</w:t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