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10275.0" w:type="dxa"/>
        <w:jc w:val="left"/>
        <w:tblInd w:w="-5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86"/>
        <w:gridCol w:w="689"/>
        <w:gridCol w:w="2520"/>
        <w:gridCol w:w="2880"/>
        <w:tblGridChange w:id="0">
          <w:tblGrid>
            <w:gridCol w:w="4186"/>
            <w:gridCol w:w="689"/>
            <w:gridCol w:w="2520"/>
            <w:gridCol w:w="2880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Titre du cas d’utilisation : Ajouter un contrat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Numéro: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Description: Permet de créer un contrat avec une agence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primaire: Gestionnaire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secondaire : Réceptionniste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création : 05/04/2016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modification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Version :1.0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: Kevin Bradford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" w:lineRule="auto"/>
              <w:ind w:left="-400" w:right="10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PréConditions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Être authentifié avec le droit de création pour contrat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left="-400" w:right="10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15" w:firstLine="0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Déclencheur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désire ajouter un contrat à partir de l’écran «Sommaire des contrats»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" w:lineRule="auto"/>
              <w:ind w:left="-400" w:right="8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Processus nominal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left="-40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61" w:lineRule="auto"/>
              <w:ind w:left="615" w:right="80" w:hanging="360"/>
              <w:contextualSpacing w:val="1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 système affiche la fenêtre de détails du contrat.</w:t>
            </w:r>
          </w:p>
          <w:p w:rsidR="00000000" w:rsidDel="00000000" w:rsidP="00000000" w:rsidRDefault="00000000" w:rsidRPr="00000000">
            <w:pPr>
              <w:spacing w:before="20" w:line="261" w:lineRule="auto"/>
              <w:ind w:right="8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2. La réceptionniste ajoute les informations du nouveau contrat.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right="8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3. La réceptionniste enregistre le contrat.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right="8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4. Le système affiche un message de confirmation.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right="8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5. La réceptionniste confirme l’enregistrement.</w:t>
            </w:r>
          </w:p>
          <w:p w:rsidR="00000000" w:rsidDel="00000000" w:rsidP="00000000" w:rsidRDefault="00000000" w:rsidRPr="00000000">
            <w:pPr>
              <w:spacing w:before="20" w:line="261" w:lineRule="auto"/>
              <w:ind w:right="8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6. Le système enregistre les données.</w:t>
            </w:r>
          </w:p>
          <w:p w:rsidR="00000000" w:rsidDel="00000000" w:rsidP="00000000" w:rsidRDefault="00000000" w:rsidRPr="00000000">
            <w:pPr>
              <w:spacing w:before="20" w:line="261" w:lineRule="auto"/>
              <w:ind w:right="8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7. Le système ferme la fenêtre.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right="8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Arrêt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88" w:lineRule="auto"/>
              <w:ind w:left="78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 cas se termine quand toutes les informations ont été ajoutées.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88" w:lineRule="auto"/>
              <w:ind w:left="720" w:firstLine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Aucune erreur de format ni d’entrées vides n’est présente.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8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 cas peut être arrêté à tout moment à la suite de l’annulation.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firstLine="32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firstLine="32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PostConditions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705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 contrat et toutes les informations sont enregistrés dans la base de données.</w:t>
            </w:r>
          </w:p>
          <w:p w:rsidR="00000000" w:rsidDel="00000000" w:rsidP="00000000" w:rsidRDefault="00000000" w:rsidRPr="00000000">
            <w:pPr>
              <w:spacing w:before="120" w:lineRule="auto"/>
              <w:ind w:left="705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 nouveau contrat est affiché dans la fenêtre sommaire et est automatiquement sélectionné.</w:t>
            </w:r>
          </w:p>
          <w:p w:rsidR="00000000" w:rsidDel="00000000" w:rsidP="00000000" w:rsidRDefault="00000000" w:rsidRPr="00000000">
            <w:pPr>
              <w:spacing w:before="120" w:lineRule="auto"/>
              <w:ind w:left="705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 le cas se termine par une annulation on devra être positionné sur le premier élément de la fenêtre sommaire « Gérer les contrats ».</w:t>
            </w:r>
          </w:p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Exceptions/Extensions: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0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E1 : Une donnée ne correspond pas au format demandé par un champ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75"/>
              </w:tabs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3</w:t>
              <w:tab/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Le système affiche le modèle d’erreur de format.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  </w:t>
              <w:tab/>
              <w:t xml:space="preserve">La réceptionniste s’informe de l’erreur.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La réceptionniste ferme le message.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 </w:t>
              <w:tab/>
              <w:t xml:space="preserve">Le système retourne le curseur sur le champ erroné.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</w:t>
              <w:tab/>
              <w:t xml:space="preserve">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0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E2 : Une donnée d’un champ obligatoire est vide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75"/>
              </w:tabs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3</w:t>
              <w:tab/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Le système affiche le modèle d’erreur null.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  </w:t>
              <w:tab/>
              <w:t xml:space="preserve">La réceptionniste s’informe de l’erreur.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La réceptionniste ferme le message.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 </w:t>
              <w:tab/>
              <w:t xml:space="preserve">Le système retourne le curseur sur le champ vide.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</w:t>
              <w:tab/>
              <w:t xml:space="preserve">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3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E3: Ajouter un statut de contrat</w:t>
            </w:r>
          </w:p>
          <w:p w:rsidR="00000000" w:rsidDel="00000000" w:rsidP="00000000" w:rsidRDefault="00000000" w:rsidRPr="00000000">
            <w:pPr>
              <w:ind w:left="69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2</w:t>
            </w:r>
          </w:p>
          <w:p w:rsidR="00000000" w:rsidDel="00000000" w:rsidP="00000000" w:rsidRDefault="00000000" w:rsidRPr="00000000">
            <w:pPr>
              <w:ind w:left="69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9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L’utilisateur veut ajouter un statut de contrat</w:t>
            </w:r>
          </w:p>
          <w:p w:rsidR="00000000" w:rsidDel="00000000" w:rsidP="00000000" w:rsidRDefault="00000000" w:rsidRPr="00000000">
            <w:pPr>
              <w:ind w:left="69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Appel -&gt; Description narrative: Ajouter un statut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Scénarios Alternatifs: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 :    Consulter un contrat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Début:1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88" w:lineRule="auto"/>
              <w:ind w:left="140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 système affiche la fenêtre avec les données du contrat sélectionné sur l’écran sommaire « Sommaire des contrats »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88" w:lineRule="auto"/>
              <w:ind w:left="140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peut consulter le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88" w:lineRule="auto"/>
              <w:ind w:left="140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choisit d’annuler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Retour: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 :    Supprimer un contrat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Début:1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88" w:lineRule="auto"/>
              <w:ind w:left="1440" w:hanging="360"/>
              <w:contextualSpacing w:val="1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Le système affiche la fenêtre avec les données du contrat sélectionné sur l’écran sommaire « Sommaire des contrats »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88" w:lineRule="auto"/>
              <w:ind w:left="1440" w:hanging="360"/>
              <w:contextualSpacing w:val="1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 réceptionniste peut supprimer le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choisit de supprimer le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76" w:lineRule="auto"/>
              <w:ind w:left="720" w:firstLine="360"/>
              <w:contextualSpacing w:val="1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Le système affiche un message de confirmation de suppression.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76" w:lineRule="auto"/>
              <w:ind w:left="720" w:firstLine="360"/>
              <w:contextualSpacing w:val="1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 secrétaire confirme la suppression.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76" w:lineRule="auto"/>
              <w:ind w:left="720" w:firstLine="360"/>
              <w:contextualSpacing w:val="1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Le système supprime le contrat.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Retour: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 :    Modifier un contrat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Début:1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 système affiche la fenêtre avec les données du contrat sélectionné sur l’écran sommaire « Sommaire des contrats »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peut modifier toutes les informations du contrat.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choisit d’enregistrer.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88" w:lineRule="auto"/>
              <w:ind w:left="720" w:firstLine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 système affiche le message de confirmation de modification.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88" w:lineRule="auto"/>
              <w:ind w:left="720" w:firstLine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secrétaire confirme la modification.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88" w:lineRule="auto"/>
              <w:ind w:left="720" w:firstLine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 système met à jour les données.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Retour: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non-fonctionnelles: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  <w:tab/>
              <w:t xml:space="preserve">Peu d'utilisateurs auront le droit d'ajouter des contrats.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liées à l'IHM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Commentaire: Gras, italique, souligné, couleur.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du signataire. (aucun par défaut)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Code de couleur pour le statut du contrat.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Hypertexte du site web de l’agence.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Lors d'un ajout, le bouton supprimer devra être désactivé.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fenêtre devra être positionnée aux mêmes coordonnées (x,y) que toutes les fenêtres de détail.  Elle devra être de demi-largeur d'écran et la hauteur ajustée au contenu.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Vérifier si on doit sélectionner le contrat lorsqu'on retourne à l'écran sommaire ou on doit seulement s'y positionner.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Le lieu dans un contrat peut changer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Réviser la colonne liée à l’engagement. (après les tests vérifier avec le client)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Vérifier l’authentification, qui a le droit de modifier, créer et supprimer.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