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C0309" w:rsidRDefault="00206C48" w:rsidP="00AC0309">
      <w:pPr>
        <w:jc w:val="center"/>
        <w:rPr>
          <w:sz w:val="36"/>
          <w:szCs w:val="36"/>
        </w:rPr>
      </w:pPr>
      <w:r>
        <w:rPr>
          <w:sz w:val="36"/>
          <w:szCs w:val="36"/>
        </w:rPr>
        <w:t xml:space="preserve">Analyse </w:t>
      </w:r>
      <w:r w:rsidR="00AC0309">
        <w:rPr>
          <w:sz w:val="36"/>
          <w:szCs w:val="36"/>
        </w:rPr>
        <w:t>Global</w:t>
      </w:r>
      <w:r w:rsidR="002F795D">
        <w:rPr>
          <w:sz w:val="36"/>
          <w:szCs w:val="36"/>
        </w:rPr>
        <w:t>e</w:t>
      </w:r>
    </w:p>
    <w:p w:rsidR="006C4F46" w:rsidRDefault="006C4F46" w:rsidP="00AC0309">
      <w:pPr>
        <w:rPr>
          <w:sz w:val="24"/>
          <w:szCs w:val="24"/>
        </w:rPr>
      </w:pPr>
    </w:p>
    <w:p w:rsidR="00FD19B5" w:rsidRDefault="006A5130" w:rsidP="006C4F46">
      <w:pPr>
        <w:ind w:firstLine="708"/>
        <w:rPr>
          <w:sz w:val="24"/>
          <w:szCs w:val="24"/>
        </w:rPr>
      </w:pPr>
      <w:r>
        <w:rPr>
          <w:sz w:val="24"/>
          <w:szCs w:val="24"/>
        </w:rPr>
        <w:t>Dans le sprint 3, les 3 parties principales de développement sont la gestion fine des utilisateurs</w:t>
      </w:r>
      <w:r w:rsidR="006C4F46">
        <w:rPr>
          <w:sz w:val="24"/>
          <w:szCs w:val="24"/>
        </w:rPr>
        <w:t xml:space="preserve"> et de leurs permissions</w:t>
      </w:r>
      <w:r>
        <w:rPr>
          <w:sz w:val="24"/>
          <w:szCs w:val="24"/>
        </w:rPr>
        <w:t xml:space="preserve"> (qui a le droit faire quoi dans le site?)</w:t>
      </w:r>
      <w:r w:rsidR="006C4F46">
        <w:rPr>
          <w:sz w:val="24"/>
          <w:szCs w:val="24"/>
        </w:rPr>
        <w:t>, les rapports et une authentification bonifiée de l’utilisateur.</w:t>
      </w:r>
    </w:p>
    <w:p w:rsidR="005B6986" w:rsidRDefault="00600919" w:rsidP="00600919">
      <w:pPr>
        <w:ind w:firstLine="708"/>
        <w:rPr>
          <w:sz w:val="24"/>
          <w:szCs w:val="24"/>
        </w:rPr>
      </w:pPr>
      <w:r>
        <w:rPr>
          <w:sz w:val="24"/>
          <w:szCs w:val="24"/>
        </w:rPr>
        <w:t>Le sprint 3 va aussi implémenter l’ensemble des rôles utilisateurs, ce qui décide de qui à le droit de faire quoi. Lorsqu’un utilisateur sera Représentant ou autre, il aura des droits précis qu’il ne pourra outrepasser.</w:t>
      </w:r>
      <w:r w:rsidR="00F21331">
        <w:rPr>
          <w:sz w:val="24"/>
          <w:szCs w:val="24"/>
        </w:rPr>
        <w:t xml:space="preserve"> Seul l’administrateur se verra attribué tous les droits.</w:t>
      </w:r>
    </w:p>
    <w:p w:rsidR="005B6986" w:rsidRDefault="005B6986" w:rsidP="00AC0309">
      <w:pPr>
        <w:rPr>
          <w:sz w:val="24"/>
          <w:szCs w:val="24"/>
        </w:rPr>
      </w:pPr>
    </w:p>
    <w:p w:rsidR="005B6986" w:rsidRDefault="005B6986" w:rsidP="00AC0309">
      <w:pPr>
        <w:rPr>
          <w:sz w:val="24"/>
          <w:szCs w:val="24"/>
        </w:rPr>
      </w:pPr>
    </w:p>
    <w:p w:rsidR="005B6986" w:rsidRDefault="005B6986" w:rsidP="00AC0309">
      <w:pPr>
        <w:rPr>
          <w:sz w:val="24"/>
          <w:szCs w:val="24"/>
        </w:rPr>
      </w:pPr>
    </w:p>
    <w:p w:rsidR="00FD19B5" w:rsidRDefault="00FD19B5" w:rsidP="00AC0309">
      <w:pPr>
        <w:rPr>
          <w:sz w:val="24"/>
          <w:szCs w:val="24"/>
        </w:rPr>
      </w:pPr>
    </w:p>
    <w:p w:rsidR="00FD19B5" w:rsidRDefault="002F795D" w:rsidP="00AC0309">
      <w:pPr>
        <w:rPr>
          <w:sz w:val="24"/>
          <w:szCs w:val="24"/>
        </w:rPr>
      </w:pPr>
      <w:r>
        <w:rPr>
          <w:sz w:val="24"/>
          <w:szCs w:val="24"/>
        </w:rPr>
        <w:br w:type="page"/>
      </w:r>
    </w:p>
    <w:p w:rsidR="00A913B3" w:rsidRDefault="006C4F46" w:rsidP="00AC0309">
      <w:pPr>
        <w:jc w:val="center"/>
        <w:rPr>
          <w:sz w:val="36"/>
          <w:szCs w:val="36"/>
        </w:rPr>
      </w:pPr>
      <w:r>
        <w:rPr>
          <w:sz w:val="36"/>
          <w:szCs w:val="36"/>
        </w:rPr>
        <w:lastRenderedPageBreak/>
        <w:t>Gestion de</w:t>
      </w:r>
      <w:bookmarkStart w:id="0" w:name="_GoBack"/>
      <w:bookmarkEnd w:id="0"/>
      <w:r>
        <w:rPr>
          <w:sz w:val="36"/>
          <w:szCs w:val="36"/>
        </w:rPr>
        <w:t>s utilisateurs</w:t>
      </w:r>
    </w:p>
    <w:p w:rsidR="00242101" w:rsidRDefault="00242101" w:rsidP="00AC0309">
      <w:pPr>
        <w:jc w:val="center"/>
        <w:rPr>
          <w:sz w:val="36"/>
          <w:szCs w:val="36"/>
        </w:rPr>
      </w:pPr>
    </w:p>
    <w:p w:rsidR="00242101" w:rsidRDefault="00242101" w:rsidP="00242101">
      <w:pPr>
        <w:ind w:firstLine="708"/>
        <w:rPr>
          <w:sz w:val="24"/>
          <w:szCs w:val="24"/>
        </w:rPr>
      </w:pPr>
      <w:r>
        <w:rPr>
          <w:noProof/>
          <w:lang w:eastAsia="fr-CA"/>
        </w:rPr>
        <w:drawing>
          <wp:anchor distT="0" distB="0" distL="114300" distR="114300" simplePos="0" relativeHeight="251658240" behindDoc="1" locked="0" layoutInCell="1" allowOverlap="1" wp14:anchorId="400231EB" wp14:editId="2F41D020">
            <wp:simplePos x="0" y="0"/>
            <wp:positionH relativeFrom="column">
              <wp:posOffset>0</wp:posOffset>
            </wp:positionH>
            <wp:positionV relativeFrom="paragraph">
              <wp:posOffset>-2540</wp:posOffset>
            </wp:positionV>
            <wp:extent cx="6400800" cy="312420"/>
            <wp:effectExtent l="19050" t="19050" r="19050" b="11430"/>
            <wp:wrapTight wrapText="bothSides">
              <wp:wrapPolygon edited="0">
                <wp:start x="-64" y="-1317"/>
                <wp:lineTo x="-64" y="21073"/>
                <wp:lineTo x="21600" y="21073"/>
                <wp:lineTo x="21600" y="-1317"/>
                <wp:lineTo x="-64" y="-1317"/>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6400800" cy="312420"/>
                    </a:xfrm>
                    <a:prstGeom prst="rect">
                      <a:avLst/>
                    </a:prstGeom>
                    <a:ln w="25400">
                      <a:solidFill>
                        <a:schemeClr val="tx1"/>
                      </a:solidFill>
                    </a:ln>
                    <a:effectLst>
                      <a:softEdge rad="0"/>
                    </a:effectLst>
                  </pic:spPr>
                </pic:pic>
              </a:graphicData>
            </a:graphic>
          </wp:anchor>
        </w:drawing>
      </w:r>
      <w:r>
        <w:rPr>
          <w:sz w:val="24"/>
          <w:szCs w:val="24"/>
        </w:rPr>
        <w:t>Le menu de gestion des utilisateurs sera disponible comme un bouton dans la navigation principale, en haut du site pour les utilisateurs ayant le droit d’effectuer l’action de gestion sur les utilisateurs. Les utilisateurs n’ayant pas les droits suffisants n’auront pas connaissance de l’existance de la page de gestion des utilisateurs.</w:t>
      </w:r>
    </w:p>
    <w:p w:rsidR="00242101" w:rsidRDefault="00242101" w:rsidP="00242101">
      <w:pPr>
        <w:ind w:firstLine="708"/>
        <w:rPr>
          <w:sz w:val="24"/>
          <w:szCs w:val="24"/>
        </w:rPr>
      </w:pPr>
      <w:r>
        <w:rPr>
          <w:noProof/>
          <w:lang w:eastAsia="fr-CA"/>
        </w:rPr>
        <w:drawing>
          <wp:anchor distT="0" distB="0" distL="114300" distR="114300" simplePos="0" relativeHeight="251659264" behindDoc="1" locked="0" layoutInCell="1" allowOverlap="1" wp14:anchorId="7A87DC88" wp14:editId="4924496A">
            <wp:simplePos x="0" y="0"/>
            <wp:positionH relativeFrom="margin">
              <wp:align>right</wp:align>
            </wp:positionH>
            <wp:positionV relativeFrom="paragraph">
              <wp:posOffset>337185</wp:posOffset>
            </wp:positionV>
            <wp:extent cx="6400800" cy="2654935"/>
            <wp:effectExtent l="19050" t="19050" r="19050" b="12065"/>
            <wp:wrapTight wrapText="bothSides">
              <wp:wrapPolygon edited="0">
                <wp:start x="-64" y="-155"/>
                <wp:lineTo x="-64" y="21543"/>
                <wp:lineTo x="21600" y="21543"/>
                <wp:lineTo x="21600" y="-155"/>
                <wp:lineTo x="-64" y="-155"/>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400800" cy="2654935"/>
                    </a:xfrm>
                    <a:prstGeom prst="rect">
                      <a:avLst/>
                    </a:prstGeom>
                    <a:ln w="25400">
                      <a:solidFill>
                        <a:schemeClr val="tx1"/>
                      </a:solidFill>
                    </a:ln>
                  </pic:spPr>
                </pic:pic>
              </a:graphicData>
            </a:graphic>
          </wp:anchor>
        </w:drawing>
      </w:r>
    </w:p>
    <w:p w:rsidR="00242101" w:rsidRDefault="00242101" w:rsidP="00242101">
      <w:pPr>
        <w:ind w:firstLine="708"/>
        <w:rPr>
          <w:sz w:val="24"/>
          <w:szCs w:val="24"/>
        </w:rPr>
      </w:pPr>
      <w:r>
        <w:rPr>
          <w:sz w:val="24"/>
          <w:szCs w:val="24"/>
        </w:rPr>
        <w:t xml:space="preserve">La page principale de la gestion des utilisateurs sera comme présenté ci-haut. À première vue, il y aura une recherche pour </w:t>
      </w:r>
      <w:r w:rsidR="00CE4940">
        <w:rPr>
          <w:sz w:val="24"/>
          <w:szCs w:val="24"/>
        </w:rPr>
        <w:t xml:space="preserve">filtrer facilement un grand nombre d’utilisateurs </w:t>
      </w:r>
      <w:r>
        <w:rPr>
          <w:sz w:val="24"/>
          <w:szCs w:val="24"/>
        </w:rPr>
        <w:t xml:space="preserve">parmi la liste sous la barre de recherche. Cette recherche s’applique sur toutes les </w:t>
      </w:r>
      <w:r w:rsidR="00CE4940">
        <w:rPr>
          <w:sz w:val="24"/>
          <w:szCs w:val="24"/>
        </w:rPr>
        <w:t>informations visible, soit</w:t>
      </w:r>
      <w:r>
        <w:rPr>
          <w:sz w:val="24"/>
          <w:szCs w:val="24"/>
        </w:rPr>
        <w:t xml:space="preserve"> le nom d’</w:t>
      </w:r>
      <w:r w:rsidR="00CE4940">
        <w:rPr>
          <w:sz w:val="24"/>
          <w:szCs w:val="24"/>
        </w:rPr>
        <w:t>utilisateur, le prénom et le nom de famille</w:t>
      </w:r>
      <w:r>
        <w:rPr>
          <w:sz w:val="24"/>
          <w:szCs w:val="24"/>
        </w:rPr>
        <w:t xml:space="preserve">, </w:t>
      </w:r>
      <w:r w:rsidR="00CE4940">
        <w:rPr>
          <w:sz w:val="24"/>
          <w:szCs w:val="24"/>
        </w:rPr>
        <w:t>l’</w:t>
      </w:r>
      <w:r>
        <w:rPr>
          <w:sz w:val="24"/>
          <w:szCs w:val="24"/>
        </w:rPr>
        <w:t>adresse courriel, son rôle et s</w:t>
      </w:r>
      <w:r w:rsidR="00CE4940">
        <w:rPr>
          <w:sz w:val="24"/>
          <w:szCs w:val="24"/>
        </w:rPr>
        <w:t>i le compte</w:t>
      </w:r>
      <w:r>
        <w:rPr>
          <w:sz w:val="24"/>
          <w:szCs w:val="24"/>
        </w:rPr>
        <w:t xml:space="preserve"> est activé ou non.</w:t>
      </w:r>
    </w:p>
    <w:p w:rsidR="00CE4940" w:rsidRDefault="00242101" w:rsidP="00CE4940">
      <w:pPr>
        <w:ind w:firstLine="708"/>
        <w:rPr>
          <w:sz w:val="24"/>
          <w:szCs w:val="24"/>
        </w:rPr>
      </w:pPr>
      <w:r>
        <w:rPr>
          <w:sz w:val="24"/>
          <w:szCs w:val="24"/>
        </w:rPr>
        <w:t>Chacune des colonnes sera triable par ordre croissant ou décroissant.</w:t>
      </w:r>
      <w:r w:rsidR="00CE4940">
        <w:rPr>
          <w:sz w:val="24"/>
          <w:szCs w:val="24"/>
        </w:rPr>
        <w:t xml:space="preserve"> Les utilisateurs activés apparaîtront en premier, puis ils seront triés par leur nom de famille en ordre croissant. Ce tri ne sera que le tri par défaut, il pourra être changé en tout temps par l’utilisateur.</w:t>
      </w:r>
    </w:p>
    <w:p w:rsidR="00CE4940" w:rsidRDefault="00CE4940" w:rsidP="00CE4940">
      <w:pPr>
        <w:ind w:firstLine="708"/>
        <w:rPr>
          <w:sz w:val="24"/>
          <w:szCs w:val="24"/>
        </w:rPr>
      </w:pPr>
      <w:r>
        <w:rPr>
          <w:sz w:val="24"/>
          <w:szCs w:val="24"/>
        </w:rPr>
        <w:t>Les options que l’interface nous donne à ce stade sont : Créer un nouvel utilisateur, voir les détails d’un utilisateur, modifier les détails d’un utilisateur et supprimer un utilisateur.</w:t>
      </w:r>
    </w:p>
    <w:p w:rsidR="00CE4940" w:rsidRDefault="00CE4940" w:rsidP="00CE4940">
      <w:pPr>
        <w:rPr>
          <w:sz w:val="24"/>
          <w:szCs w:val="24"/>
        </w:rPr>
      </w:pPr>
      <w:r>
        <w:rPr>
          <w:noProof/>
          <w:lang w:eastAsia="fr-CA"/>
        </w:rPr>
        <w:lastRenderedPageBreak/>
        <w:drawing>
          <wp:anchor distT="0" distB="0" distL="114300" distR="114300" simplePos="0" relativeHeight="251660288" behindDoc="1" locked="0" layoutInCell="1" allowOverlap="1" wp14:anchorId="3C116D9F" wp14:editId="03A73080">
            <wp:simplePos x="0" y="0"/>
            <wp:positionH relativeFrom="column">
              <wp:posOffset>19050</wp:posOffset>
            </wp:positionH>
            <wp:positionV relativeFrom="paragraph">
              <wp:posOffset>19050</wp:posOffset>
            </wp:positionV>
            <wp:extent cx="6400800" cy="3649980"/>
            <wp:effectExtent l="19050" t="19050" r="19050" b="26670"/>
            <wp:wrapTight wrapText="bothSides">
              <wp:wrapPolygon edited="0">
                <wp:start x="-64" y="-113"/>
                <wp:lineTo x="-64" y="21645"/>
                <wp:lineTo x="21600" y="21645"/>
                <wp:lineTo x="21600" y="-113"/>
                <wp:lineTo x="-64" y="-113"/>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400800" cy="3649980"/>
                    </a:xfrm>
                    <a:prstGeom prst="rect">
                      <a:avLst/>
                    </a:prstGeom>
                    <a:ln w="25400">
                      <a:solidFill>
                        <a:schemeClr val="tx1"/>
                      </a:solidFill>
                    </a:ln>
                  </pic:spPr>
                </pic:pic>
              </a:graphicData>
            </a:graphic>
          </wp:anchor>
        </w:drawing>
      </w:r>
    </w:p>
    <w:p w:rsidR="00242101" w:rsidRDefault="00CE4940" w:rsidP="00CE4940">
      <w:pPr>
        <w:ind w:firstLine="708"/>
        <w:rPr>
          <w:sz w:val="24"/>
          <w:szCs w:val="24"/>
        </w:rPr>
      </w:pPr>
      <w:r>
        <w:rPr>
          <w:sz w:val="24"/>
          <w:szCs w:val="24"/>
        </w:rPr>
        <w:t xml:space="preserve">La page de création d’un utilisateur nous offre les choix ci-haut. L’entièreté des champs sont obligatoire afin de pouvoir créer l’utilisateur, sans quoi votre navigateur vous informera qu’il manque des champs sans lesquels il est impossible de terminer la création. La seule exception est l’option « Activé » (qui est soit dit en passant toujours cochée par défaut lorsqu’on ajoute un nouvel utilisateur), qui peut être décochée avant de passer à la prochaine étape. Un utilisateur dont la case « Activé » est décochée </w:t>
      </w:r>
      <w:r w:rsidR="00FB4F0C">
        <w:rPr>
          <w:sz w:val="24"/>
          <w:szCs w:val="24"/>
        </w:rPr>
        <w:t xml:space="preserve">est dit inactif et ne pourra se connecter à ECJ. Cette option est utile lors de congédiment d’un membre ou lors d’un remaniment à l’interne, permettant d’empêcher un ou plusieurs utilisateurs de se connecter à ECJ temporairement ou </w:t>
      </w:r>
      <w:r w:rsidR="00FB4F0C" w:rsidRPr="00FB4F0C">
        <w:rPr>
          <w:sz w:val="24"/>
          <w:szCs w:val="24"/>
        </w:rPr>
        <w:t>permanemment</w:t>
      </w:r>
      <w:r w:rsidR="00FB4F0C">
        <w:rPr>
          <w:sz w:val="24"/>
          <w:szCs w:val="24"/>
        </w:rPr>
        <w:t>. Pour ne pas gérer plusieurs compte désactivés permanents, il est aussi possible de supprimer définitivement un compte depuis la page principale. Veuillez noter que de désactiver un compte ne le supprime pas, mais le rend inutilisable jusqu’à réactivation, tandisque la suppression enlève définitivement le compte de ECJ (plus visible dans l’interface de liste vu avant et plus accessible depuis l’extérieur), laissant place à d’autres comptes. Le champ d’adresse courriel sera validé pour s’assurer qu’une adresse courriel valide est entrée.</w:t>
      </w:r>
    </w:p>
    <w:p w:rsidR="008C7B3E" w:rsidRDefault="008C7B3E">
      <w:pPr>
        <w:rPr>
          <w:sz w:val="24"/>
          <w:szCs w:val="24"/>
        </w:rPr>
      </w:pPr>
      <w:r>
        <w:rPr>
          <w:sz w:val="24"/>
          <w:szCs w:val="24"/>
        </w:rPr>
        <w:br w:type="page"/>
      </w:r>
    </w:p>
    <w:p w:rsidR="008C7B3E" w:rsidRDefault="00FB4F0C" w:rsidP="008C7B3E">
      <w:pPr>
        <w:ind w:firstLine="708"/>
        <w:rPr>
          <w:sz w:val="24"/>
          <w:szCs w:val="24"/>
        </w:rPr>
      </w:pPr>
      <w:r>
        <w:rPr>
          <w:sz w:val="24"/>
          <w:szCs w:val="24"/>
        </w:rPr>
        <w:lastRenderedPageBreak/>
        <w:t xml:space="preserve">Les rôles disponibles dans la liste sont, en commençant par le plus « puissant » : Administrateur, Représentant, Agent senior, Agent, Employé. Une liste exaustive des </w:t>
      </w:r>
      <w:r w:rsidR="008C7B3E">
        <w:rPr>
          <w:sz w:val="24"/>
          <w:szCs w:val="24"/>
        </w:rPr>
        <w:t>rôles et de leurs permissions précises se trouve après. Une hiérarchie existe aussi entre les rôles et va comme suit :</w:t>
      </w:r>
    </w:p>
    <w:p w:rsidR="008C7B3E" w:rsidRPr="007663E2" w:rsidRDefault="008C7B3E" w:rsidP="007663E2">
      <w:pPr>
        <w:pStyle w:val="ListParagraph"/>
        <w:numPr>
          <w:ilvl w:val="0"/>
          <w:numId w:val="2"/>
        </w:numPr>
        <w:rPr>
          <w:sz w:val="24"/>
          <w:szCs w:val="24"/>
        </w:rPr>
      </w:pPr>
      <w:r w:rsidRPr="007663E2">
        <w:rPr>
          <w:sz w:val="24"/>
          <w:szCs w:val="24"/>
        </w:rPr>
        <w:t>L’administrateur a les droits de chacun des autres rôles en plus des siens.</w:t>
      </w:r>
    </w:p>
    <w:p w:rsidR="008C7B3E" w:rsidRPr="007663E2" w:rsidRDefault="008C7B3E" w:rsidP="007663E2">
      <w:pPr>
        <w:pStyle w:val="ListParagraph"/>
        <w:numPr>
          <w:ilvl w:val="0"/>
          <w:numId w:val="2"/>
        </w:numPr>
        <w:rPr>
          <w:sz w:val="24"/>
          <w:szCs w:val="24"/>
        </w:rPr>
      </w:pPr>
      <w:r w:rsidRPr="007663E2">
        <w:rPr>
          <w:sz w:val="24"/>
          <w:szCs w:val="24"/>
        </w:rPr>
        <w:t>L’agent senior a tous les droits de l’agent en plus des siens.</w:t>
      </w:r>
    </w:p>
    <w:p w:rsidR="008C7B3E" w:rsidRPr="007663E2" w:rsidRDefault="008C7B3E" w:rsidP="007663E2">
      <w:pPr>
        <w:pStyle w:val="ListParagraph"/>
        <w:numPr>
          <w:ilvl w:val="0"/>
          <w:numId w:val="2"/>
        </w:numPr>
        <w:rPr>
          <w:sz w:val="24"/>
          <w:szCs w:val="24"/>
        </w:rPr>
      </w:pPr>
      <w:r w:rsidRPr="007663E2">
        <w:rPr>
          <w:sz w:val="24"/>
          <w:szCs w:val="24"/>
        </w:rPr>
        <w:t>L’agent a tous les droits de l’employé en plus des siens.</w:t>
      </w:r>
    </w:p>
    <w:p w:rsidR="008C7B3E" w:rsidRPr="007663E2" w:rsidRDefault="008C7B3E" w:rsidP="007663E2">
      <w:pPr>
        <w:pStyle w:val="ListParagraph"/>
        <w:numPr>
          <w:ilvl w:val="0"/>
          <w:numId w:val="2"/>
        </w:numPr>
        <w:rPr>
          <w:sz w:val="24"/>
          <w:szCs w:val="24"/>
        </w:rPr>
      </w:pPr>
      <w:r w:rsidRPr="007663E2">
        <w:rPr>
          <w:sz w:val="24"/>
          <w:szCs w:val="24"/>
        </w:rPr>
        <w:t>Le représentant a tous les droits de l’employé en plus des siens.</w:t>
      </w:r>
    </w:p>
    <w:p w:rsidR="008C7B3E" w:rsidRDefault="008C7B3E" w:rsidP="008C7B3E">
      <w:pPr>
        <w:rPr>
          <w:b/>
          <w:i/>
          <w:sz w:val="24"/>
          <w:szCs w:val="24"/>
        </w:rPr>
      </w:pPr>
    </w:p>
    <w:p w:rsidR="008C7B3E" w:rsidRPr="008C7B3E" w:rsidRDefault="008C7B3E" w:rsidP="008C7B3E">
      <w:pPr>
        <w:rPr>
          <w:b/>
          <w:i/>
          <w:sz w:val="24"/>
          <w:szCs w:val="24"/>
        </w:rPr>
      </w:pPr>
      <w:r w:rsidRPr="008C7B3E">
        <w:rPr>
          <w:b/>
          <w:i/>
          <w:sz w:val="24"/>
          <w:szCs w:val="24"/>
        </w:rPr>
        <w:t>Liste des droits par rôle, pour chaque rôle</w:t>
      </w:r>
    </w:p>
    <w:tbl>
      <w:tblPr>
        <w:tblW w:w="10305" w:type="dxa"/>
        <w:tblBorders>
          <w:top w:val="single" w:sz="6" w:space="0" w:color="CCCCCC"/>
          <w:left w:val="single" w:sz="6" w:space="0" w:color="CCCCCC"/>
          <w:bottom w:val="single" w:sz="6" w:space="0" w:color="CCCCCC"/>
          <w:right w:val="single" w:sz="6" w:space="0" w:color="CCCCCC"/>
        </w:tblBorders>
        <w:tblCellMar>
          <w:left w:w="0" w:type="dxa"/>
          <w:right w:w="0" w:type="dxa"/>
        </w:tblCellMar>
        <w:tblLook w:val="04A0" w:firstRow="1" w:lastRow="0" w:firstColumn="1" w:lastColumn="0" w:noHBand="0" w:noVBand="1"/>
      </w:tblPr>
      <w:tblGrid>
        <w:gridCol w:w="1650"/>
        <w:gridCol w:w="8655"/>
      </w:tblGrid>
      <w:tr w:rsidR="007368E1" w:rsidRPr="00191687" w:rsidTr="00191687">
        <w:trPr>
          <w:trHeight w:val="321"/>
        </w:trPr>
        <w:tc>
          <w:tcPr>
            <w:tcW w:w="0" w:type="auto"/>
            <w:tcBorders>
              <w:top w:val="single" w:sz="6" w:space="0" w:color="CCCCCC"/>
              <w:left w:val="single" w:sz="6" w:space="0" w:color="CCCCCC"/>
              <w:bottom w:val="single" w:sz="6" w:space="0" w:color="CCCCCC"/>
              <w:right w:val="single" w:sz="6" w:space="0" w:color="CCCCCC"/>
            </w:tcBorders>
            <w:shd w:val="clear" w:color="auto" w:fill="D9D9D9" w:themeFill="background1" w:themeFillShade="D9"/>
            <w:tcMar>
              <w:top w:w="30" w:type="dxa"/>
              <w:left w:w="45" w:type="dxa"/>
              <w:bottom w:w="30" w:type="dxa"/>
              <w:right w:w="45" w:type="dxa"/>
            </w:tcMar>
            <w:vAlign w:val="bottom"/>
            <w:hideMark/>
          </w:tcPr>
          <w:p w:rsidR="008C7B3E" w:rsidRPr="00191687" w:rsidRDefault="008C7B3E" w:rsidP="00191687">
            <w:pPr>
              <w:jc w:val="center"/>
              <w:rPr>
                <w:rFonts w:ascii="Arial" w:hAnsi="Arial" w:cs="Arial"/>
                <w:b/>
                <w:sz w:val="24"/>
                <w:szCs w:val="20"/>
              </w:rPr>
            </w:pPr>
            <w:r w:rsidRPr="00191687">
              <w:rPr>
                <w:rFonts w:ascii="Arial" w:hAnsi="Arial" w:cs="Arial"/>
                <w:b/>
                <w:sz w:val="24"/>
                <w:szCs w:val="20"/>
              </w:rPr>
              <w:t>Rôle</w:t>
            </w:r>
          </w:p>
        </w:tc>
        <w:tc>
          <w:tcPr>
            <w:tcW w:w="0" w:type="auto"/>
            <w:tcBorders>
              <w:top w:val="single" w:sz="6" w:space="0" w:color="CCCCCC"/>
              <w:left w:val="single" w:sz="6" w:space="0" w:color="CCCCCC"/>
              <w:bottom w:val="single" w:sz="6" w:space="0" w:color="CCCCCC"/>
              <w:right w:val="single" w:sz="6" w:space="0" w:color="CCCCCC"/>
            </w:tcBorders>
            <w:shd w:val="clear" w:color="auto" w:fill="D9D9D9" w:themeFill="background1" w:themeFillShade="D9"/>
            <w:tcMar>
              <w:top w:w="30" w:type="dxa"/>
              <w:left w:w="45" w:type="dxa"/>
              <w:bottom w:w="30" w:type="dxa"/>
              <w:right w:w="45" w:type="dxa"/>
            </w:tcMar>
            <w:vAlign w:val="bottom"/>
            <w:hideMark/>
          </w:tcPr>
          <w:p w:rsidR="008C7B3E" w:rsidRPr="00191687" w:rsidRDefault="008C7B3E" w:rsidP="00191687">
            <w:pPr>
              <w:jc w:val="center"/>
              <w:rPr>
                <w:rFonts w:ascii="Arial" w:hAnsi="Arial" w:cs="Arial"/>
                <w:b/>
                <w:sz w:val="24"/>
                <w:szCs w:val="20"/>
              </w:rPr>
            </w:pPr>
            <w:r w:rsidRPr="00191687">
              <w:rPr>
                <w:rFonts w:ascii="Arial" w:hAnsi="Arial" w:cs="Arial"/>
                <w:b/>
                <w:sz w:val="24"/>
                <w:szCs w:val="20"/>
              </w:rPr>
              <w:t>Droit</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Admin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pPr>
              <w:rPr>
                <w:rFonts w:ascii="Arial" w:hAnsi="Arial" w:cs="Arial"/>
                <w:sz w:val="20"/>
                <w:szCs w:val="20"/>
              </w:rPr>
            </w:pPr>
            <w:r>
              <w:rPr>
                <w:rFonts w:ascii="Arial" w:hAnsi="Arial" w:cs="Arial"/>
                <w:sz w:val="20"/>
                <w:szCs w:val="20"/>
              </w:rPr>
              <w:t>Gérer les événements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Agent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7368E1">
            <w:pPr>
              <w:rPr>
                <w:rFonts w:ascii="Arial" w:hAnsi="Arial" w:cs="Arial"/>
                <w:sz w:val="20"/>
                <w:szCs w:val="20"/>
              </w:rPr>
            </w:pPr>
            <w:r>
              <w:rPr>
                <w:rFonts w:ascii="Arial" w:hAnsi="Arial" w:cs="Arial"/>
                <w:sz w:val="20"/>
                <w:szCs w:val="20"/>
              </w:rPr>
              <w:t xml:space="preserve">Consulter </w:t>
            </w:r>
            <w:r w:rsidR="007368E1">
              <w:rPr>
                <w:rFonts w:ascii="Arial" w:hAnsi="Arial" w:cs="Arial"/>
                <w:sz w:val="20"/>
                <w:szCs w:val="20"/>
              </w:rPr>
              <w:t>les s</w:t>
            </w:r>
            <w:r>
              <w:rPr>
                <w:rFonts w:ascii="Arial" w:hAnsi="Arial" w:cs="Arial"/>
                <w:sz w:val="20"/>
                <w:szCs w:val="20"/>
              </w:rPr>
              <w:t>oumission</w:t>
            </w:r>
            <w:r w:rsidR="007368E1">
              <w:rPr>
                <w:rFonts w:ascii="Arial" w:hAnsi="Arial" w:cs="Arial"/>
                <w:sz w:val="20"/>
                <w:szCs w:val="20"/>
              </w:rPr>
              <w:t>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Agent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7368E1">
            <w:pPr>
              <w:rPr>
                <w:rFonts w:ascii="Arial" w:hAnsi="Arial" w:cs="Arial"/>
                <w:sz w:val="20"/>
                <w:szCs w:val="20"/>
              </w:rPr>
            </w:pPr>
            <w:r>
              <w:rPr>
                <w:rFonts w:ascii="Arial" w:hAnsi="Arial" w:cs="Arial"/>
                <w:sz w:val="20"/>
                <w:szCs w:val="20"/>
              </w:rPr>
              <w:t xml:space="preserve">Consulter </w:t>
            </w:r>
            <w:r w:rsidR="007368E1">
              <w:rPr>
                <w:rFonts w:ascii="Arial" w:hAnsi="Arial" w:cs="Arial"/>
                <w:sz w:val="20"/>
                <w:szCs w:val="20"/>
              </w:rPr>
              <w:t>les appel d’offres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Agent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7368E1">
            <w:pPr>
              <w:rPr>
                <w:rFonts w:ascii="Arial" w:hAnsi="Arial" w:cs="Arial"/>
                <w:sz w:val="20"/>
                <w:szCs w:val="20"/>
              </w:rPr>
            </w:pPr>
            <w:r>
              <w:rPr>
                <w:rFonts w:ascii="Arial" w:hAnsi="Arial" w:cs="Arial"/>
                <w:sz w:val="20"/>
                <w:szCs w:val="20"/>
              </w:rPr>
              <w:t xml:space="preserve">Gérer </w:t>
            </w:r>
            <w:r w:rsidR="007368E1">
              <w:rPr>
                <w:rFonts w:ascii="Arial" w:hAnsi="Arial" w:cs="Arial"/>
                <w:sz w:val="20"/>
                <w:szCs w:val="20"/>
              </w:rPr>
              <w:t>les appel d’offres et les s</w:t>
            </w:r>
            <w:r>
              <w:rPr>
                <w:rFonts w:ascii="Arial" w:hAnsi="Arial" w:cs="Arial"/>
                <w:sz w:val="20"/>
                <w:szCs w:val="20"/>
              </w:rPr>
              <w:t>oumission (sans approuver une soumission)</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Agent senior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pPr>
              <w:rPr>
                <w:rFonts w:ascii="Arial" w:hAnsi="Arial" w:cs="Arial"/>
                <w:sz w:val="20"/>
                <w:szCs w:val="20"/>
              </w:rPr>
            </w:pPr>
            <w:r>
              <w:rPr>
                <w:rFonts w:ascii="Arial" w:hAnsi="Arial" w:cs="Arial"/>
                <w:sz w:val="20"/>
                <w:szCs w:val="20"/>
              </w:rPr>
              <w:t>Approuver les soumissions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Représentant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7368E1" w:rsidP="007368E1">
            <w:pPr>
              <w:rPr>
                <w:rFonts w:ascii="Arial" w:hAnsi="Arial" w:cs="Arial"/>
                <w:sz w:val="20"/>
                <w:szCs w:val="20"/>
              </w:rPr>
            </w:pPr>
            <w:r>
              <w:rPr>
                <w:rFonts w:ascii="Arial" w:hAnsi="Arial" w:cs="Arial"/>
                <w:sz w:val="20"/>
                <w:szCs w:val="20"/>
              </w:rPr>
              <w:t>Gérer</w:t>
            </w:r>
            <w:r w:rsidR="008C7B3E">
              <w:rPr>
                <w:rFonts w:ascii="Arial" w:hAnsi="Arial" w:cs="Arial"/>
                <w:sz w:val="20"/>
                <w:szCs w:val="20"/>
              </w:rPr>
              <w:t xml:space="preserve"> </w:t>
            </w:r>
            <w:r>
              <w:rPr>
                <w:rFonts w:ascii="Arial" w:hAnsi="Arial" w:cs="Arial"/>
                <w:sz w:val="20"/>
                <w:szCs w:val="20"/>
              </w:rPr>
              <w:t>les</w:t>
            </w:r>
            <w:r w:rsidR="008C7B3E">
              <w:rPr>
                <w:rFonts w:ascii="Arial" w:hAnsi="Arial" w:cs="Arial"/>
                <w:sz w:val="20"/>
                <w:szCs w:val="20"/>
              </w:rPr>
              <w:t xml:space="preserve"> commanditaires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Représentant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7368E1" w:rsidP="007368E1">
            <w:pPr>
              <w:rPr>
                <w:rFonts w:ascii="Arial" w:hAnsi="Arial" w:cs="Arial"/>
                <w:sz w:val="20"/>
                <w:szCs w:val="20"/>
              </w:rPr>
            </w:pPr>
            <w:r>
              <w:rPr>
                <w:rFonts w:ascii="Arial" w:hAnsi="Arial" w:cs="Arial"/>
                <w:sz w:val="20"/>
                <w:szCs w:val="20"/>
              </w:rPr>
              <w:t>Gérer</w:t>
            </w:r>
            <w:r w:rsidR="008C7B3E">
              <w:rPr>
                <w:rFonts w:ascii="Arial" w:hAnsi="Arial" w:cs="Arial"/>
                <w:sz w:val="20"/>
                <w:szCs w:val="20"/>
              </w:rPr>
              <w:t xml:space="preserve"> </w:t>
            </w:r>
            <w:r>
              <w:rPr>
                <w:rFonts w:ascii="Arial" w:hAnsi="Arial" w:cs="Arial"/>
                <w:sz w:val="20"/>
                <w:szCs w:val="20"/>
              </w:rPr>
              <w:t>les</w:t>
            </w:r>
            <w:r w:rsidR="008C7B3E">
              <w:rPr>
                <w:rFonts w:ascii="Arial" w:hAnsi="Arial" w:cs="Arial"/>
                <w:sz w:val="20"/>
                <w:szCs w:val="20"/>
              </w:rPr>
              <w:t xml:space="preserve"> dons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Représentant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pPr>
              <w:rPr>
                <w:rFonts w:ascii="Arial" w:hAnsi="Arial" w:cs="Arial"/>
                <w:sz w:val="20"/>
                <w:szCs w:val="20"/>
              </w:rPr>
            </w:pPr>
            <w:r>
              <w:rPr>
                <w:rFonts w:ascii="Arial" w:hAnsi="Arial" w:cs="Arial"/>
                <w:sz w:val="20"/>
                <w:szCs w:val="20"/>
              </w:rPr>
              <w:t>Gérer les sous-événements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Représentant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pPr>
              <w:rPr>
                <w:rFonts w:ascii="Arial" w:hAnsi="Arial" w:cs="Arial"/>
                <w:sz w:val="20"/>
                <w:szCs w:val="20"/>
              </w:rPr>
            </w:pPr>
            <w:r>
              <w:rPr>
                <w:rFonts w:ascii="Arial" w:hAnsi="Arial" w:cs="Arial"/>
                <w:sz w:val="20"/>
                <w:szCs w:val="20"/>
              </w:rPr>
              <w:t>Créer une soumission</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Représentant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pPr>
              <w:rPr>
                <w:rFonts w:ascii="Arial" w:hAnsi="Arial" w:cs="Arial"/>
                <w:sz w:val="20"/>
                <w:szCs w:val="20"/>
              </w:rPr>
            </w:pPr>
            <w:r>
              <w:rPr>
                <w:rFonts w:ascii="Arial" w:hAnsi="Arial" w:cs="Arial"/>
                <w:sz w:val="20"/>
                <w:szCs w:val="20"/>
              </w:rPr>
              <w:t>Gérer les salles</w:t>
            </w:r>
          </w:p>
        </w:tc>
      </w:tr>
      <w:tr w:rsidR="007368E1" w:rsidTr="008C7B3E">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8C7B3E" w:rsidP="008C7B3E">
            <w:pPr>
              <w:textAlignment w:val="bottom"/>
              <w:rPr>
                <w:rFonts w:ascii="Arial" w:hAnsi="Arial" w:cs="Arial"/>
                <w:sz w:val="20"/>
                <w:szCs w:val="20"/>
              </w:rPr>
            </w:pPr>
            <w:r>
              <w:rPr>
                <w:rFonts w:ascii="Arial" w:hAnsi="Arial" w:cs="Arial"/>
                <w:sz w:val="20"/>
                <w:szCs w:val="20"/>
              </w:rPr>
              <w:t>Représentant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8C7B3E" w:rsidRDefault="00191687" w:rsidP="00191687">
            <w:pPr>
              <w:rPr>
                <w:rFonts w:ascii="Arial" w:hAnsi="Arial" w:cs="Arial"/>
                <w:sz w:val="20"/>
                <w:szCs w:val="20"/>
              </w:rPr>
            </w:pPr>
            <w:r>
              <w:rPr>
                <w:rFonts w:ascii="Arial" w:hAnsi="Arial" w:cs="Arial"/>
                <w:sz w:val="20"/>
                <w:szCs w:val="20"/>
              </w:rPr>
              <w:t>Consulter</w:t>
            </w:r>
            <w:r w:rsidR="008C7B3E">
              <w:rPr>
                <w:rFonts w:ascii="Arial" w:hAnsi="Arial" w:cs="Arial"/>
                <w:sz w:val="20"/>
                <w:szCs w:val="20"/>
              </w:rPr>
              <w:t xml:space="preserve"> </w:t>
            </w:r>
            <w:r>
              <w:rPr>
                <w:rFonts w:ascii="Arial" w:hAnsi="Arial" w:cs="Arial"/>
                <w:sz w:val="20"/>
                <w:szCs w:val="20"/>
              </w:rPr>
              <w:t>le</w:t>
            </w:r>
            <w:r w:rsidR="008C7B3E">
              <w:rPr>
                <w:rFonts w:ascii="Arial" w:hAnsi="Arial" w:cs="Arial"/>
                <w:sz w:val="20"/>
                <w:szCs w:val="20"/>
              </w:rPr>
              <w:t xml:space="preserve"> calculateur</w:t>
            </w:r>
          </w:p>
        </w:tc>
      </w:tr>
    </w:tbl>
    <w:p w:rsidR="008C7B3E" w:rsidRDefault="008C7B3E" w:rsidP="008C7B3E">
      <w:pPr>
        <w:jc w:val="right"/>
        <w:rPr>
          <w:i/>
        </w:rPr>
      </w:pPr>
      <w:r w:rsidRPr="008C7B3E">
        <w:rPr>
          <w:i/>
        </w:rPr>
        <w:t xml:space="preserve">Note : Gérer signifie Ajouter, Modifier, Supprimer et modifier tout ce qui est en lien avec le détail d’un élément </w:t>
      </w:r>
    </w:p>
    <w:p w:rsidR="007368E1" w:rsidRDefault="008C7B3E" w:rsidP="008C7B3E">
      <w:pPr>
        <w:rPr>
          <w:sz w:val="24"/>
          <w:szCs w:val="24"/>
        </w:rPr>
      </w:pPr>
      <w:r>
        <w:rPr>
          <w:noProof/>
          <w:lang w:eastAsia="fr-CA"/>
        </w:rPr>
        <w:lastRenderedPageBreak/>
        <w:drawing>
          <wp:anchor distT="0" distB="0" distL="114300" distR="114300" simplePos="0" relativeHeight="251661312" behindDoc="1" locked="0" layoutInCell="1" allowOverlap="1" wp14:anchorId="21454D18" wp14:editId="7AAB5C58">
            <wp:simplePos x="0" y="0"/>
            <wp:positionH relativeFrom="column">
              <wp:posOffset>19050</wp:posOffset>
            </wp:positionH>
            <wp:positionV relativeFrom="paragraph">
              <wp:posOffset>19050</wp:posOffset>
            </wp:positionV>
            <wp:extent cx="6400800" cy="3605530"/>
            <wp:effectExtent l="19050" t="19050" r="19050" b="13970"/>
            <wp:wrapTight wrapText="bothSides">
              <wp:wrapPolygon edited="0">
                <wp:start x="-64" y="-114"/>
                <wp:lineTo x="-64" y="21570"/>
                <wp:lineTo x="21600" y="21570"/>
                <wp:lineTo x="21600" y="-114"/>
                <wp:lineTo x="-64" y="-114"/>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00800" cy="3605530"/>
                    </a:xfrm>
                    <a:prstGeom prst="rect">
                      <a:avLst/>
                    </a:prstGeom>
                    <a:ln w="25400">
                      <a:solidFill>
                        <a:schemeClr val="tx1"/>
                      </a:solidFill>
                    </a:ln>
                  </pic:spPr>
                </pic:pic>
              </a:graphicData>
            </a:graphic>
          </wp:anchor>
        </w:drawing>
      </w:r>
      <w:r w:rsidRPr="008C7B3E">
        <w:rPr>
          <w:i/>
        </w:rPr>
        <w:t xml:space="preserve"> </w:t>
      </w:r>
      <w:r>
        <w:tab/>
        <w:t>Ayant les droits suffisants, i</w:t>
      </w:r>
      <w:r w:rsidRPr="008C7B3E">
        <w:rPr>
          <w:sz w:val="24"/>
          <w:szCs w:val="24"/>
        </w:rPr>
        <w:t>l est possible de modifier</w:t>
      </w:r>
      <w:r>
        <w:rPr>
          <w:sz w:val="24"/>
          <w:szCs w:val="24"/>
        </w:rPr>
        <w:t xml:space="preserve"> chacun des utilisateurs en appuyant sur le bouton de crayon sur l’interface principale de gestion des utilisateurs.</w:t>
      </w:r>
      <w:r w:rsidR="007368E1">
        <w:rPr>
          <w:sz w:val="24"/>
          <w:szCs w:val="24"/>
        </w:rPr>
        <w:t xml:space="preserve"> L’interface ci-haut vous permettra d’effectuer des modifications sur un utilisateur choisi au préalable. Chacune de ses informations seront mis à votre disposition, mis appart le mot de passe pour des raisons de sécurité, pour pouvoir mettre à jour un ou des champs de l’utilisateur. Les mêmes restrictions sont appliqués ici qu’à l’ajout à la seule exception que le champ de mot de passe change pour un champ facultatif, car laisser le champ de mot de passe vide donnera comme instruction à ECJ de ne pas modifier le mot de passe courrant. Si vous mettez au moins un caractère dans ce champ, ECJ changera automatiquement le mot de passe de cet utilisateur pour cette valeur.</w:t>
      </w:r>
    </w:p>
    <w:p w:rsidR="007368E1" w:rsidRDefault="007368E1" w:rsidP="008C7B3E">
      <w:pPr>
        <w:rPr>
          <w:i/>
          <w:sz w:val="24"/>
          <w:szCs w:val="24"/>
        </w:rPr>
      </w:pPr>
      <w:r w:rsidRPr="008C7B3E">
        <w:rPr>
          <w:i/>
          <w:sz w:val="24"/>
          <w:szCs w:val="24"/>
        </w:rPr>
        <w:t xml:space="preserve"> </w:t>
      </w:r>
    </w:p>
    <w:p w:rsidR="007368E1" w:rsidRDefault="007368E1">
      <w:pPr>
        <w:rPr>
          <w:i/>
          <w:sz w:val="24"/>
          <w:szCs w:val="24"/>
        </w:rPr>
      </w:pPr>
      <w:r>
        <w:rPr>
          <w:i/>
          <w:sz w:val="24"/>
          <w:szCs w:val="24"/>
        </w:rPr>
        <w:br w:type="page"/>
      </w:r>
    </w:p>
    <w:p w:rsidR="007368E1" w:rsidRDefault="007368E1" w:rsidP="008C7B3E">
      <w:pPr>
        <w:rPr>
          <w:sz w:val="24"/>
          <w:szCs w:val="24"/>
        </w:rPr>
      </w:pPr>
      <w:r>
        <w:rPr>
          <w:noProof/>
          <w:lang w:eastAsia="fr-CA"/>
        </w:rPr>
        <w:lastRenderedPageBreak/>
        <w:drawing>
          <wp:anchor distT="0" distB="0" distL="114300" distR="114300" simplePos="0" relativeHeight="251662336" behindDoc="1" locked="0" layoutInCell="1" allowOverlap="1" wp14:anchorId="3504E462" wp14:editId="17BA544D">
            <wp:simplePos x="0" y="0"/>
            <wp:positionH relativeFrom="margin">
              <wp:align>left</wp:align>
            </wp:positionH>
            <wp:positionV relativeFrom="paragraph">
              <wp:posOffset>19050</wp:posOffset>
            </wp:positionV>
            <wp:extent cx="6400800" cy="2499360"/>
            <wp:effectExtent l="19050" t="19050" r="19050" b="15240"/>
            <wp:wrapTight wrapText="bothSides">
              <wp:wrapPolygon edited="0">
                <wp:start x="-64" y="-165"/>
                <wp:lineTo x="-64" y="21567"/>
                <wp:lineTo x="21600" y="21567"/>
                <wp:lineTo x="21600" y="-165"/>
                <wp:lineTo x="-64" y="-165"/>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00800" cy="2499360"/>
                    </a:xfrm>
                    <a:prstGeom prst="rect">
                      <a:avLst/>
                    </a:prstGeom>
                    <a:ln w="25400">
                      <a:solidFill>
                        <a:schemeClr val="tx1"/>
                      </a:solidFill>
                    </a:ln>
                  </pic:spPr>
                </pic:pic>
              </a:graphicData>
            </a:graphic>
          </wp:anchor>
        </w:drawing>
      </w:r>
      <w:r>
        <w:rPr>
          <w:sz w:val="24"/>
          <w:szCs w:val="24"/>
        </w:rPr>
        <w:tab/>
        <w:t>L’écran de détail d’un utilisateur offre essentiellement les mêmes informations que la page principale de gestion des utilisateurs à l’exception près que le nom complet est composé du prénom puis du nom de famille, au lieu d’être des boîtes distinctes.</w:t>
      </w:r>
    </w:p>
    <w:p w:rsidR="007368E1" w:rsidRDefault="007368E1" w:rsidP="008C7B3E">
      <w:pPr>
        <w:rPr>
          <w:sz w:val="24"/>
          <w:szCs w:val="24"/>
        </w:rPr>
      </w:pPr>
    </w:p>
    <w:p w:rsidR="007368E1" w:rsidRPr="007368E1" w:rsidRDefault="007368E1" w:rsidP="008C7B3E">
      <w:pPr>
        <w:rPr>
          <w:sz w:val="24"/>
          <w:szCs w:val="24"/>
        </w:rPr>
      </w:pPr>
      <w:r>
        <w:rPr>
          <w:noProof/>
          <w:lang w:eastAsia="fr-CA"/>
        </w:rPr>
        <w:drawing>
          <wp:anchor distT="0" distB="0" distL="114300" distR="114300" simplePos="0" relativeHeight="251663360" behindDoc="1" locked="0" layoutInCell="1" allowOverlap="1">
            <wp:simplePos x="0" y="0"/>
            <wp:positionH relativeFrom="column">
              <wp:posOffset>19050</wp:posOffset>
            </wp:positionH>
            <wp:positionV relativeFrom="paragraph">
              <wp:posOffset>18415</wp:posOffset>
            </wp:positionV>
            <wp:extent cx="6400800" cy="2882900"/>
            <wp:effectExtent l="19050" t="19050" r="19050" b="12700"/>
            <wp:wrapTight wrapText="bothSides">
              <wp:wrapPolygon edited="0">
                <wp:start x="-64" y="-143"/>
                <wp:lineTo x="-64" y="21552"/>
                <wp:lineTo x="21600" y="21552"/>
                <wp:lineTo x="21600" y="-143"/>
                <wp:lineTo x="-64" y="-143"/>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400800" cy="2882900"/>
                    </a:xfrm>
                    <a:prstGeom prst="rect">
                      <a:avLst/>
                    </a:prstGeom>
                    <a:ln w="25400">
                      <a:solidFill>
                        <a:schemeClr val="tx1"/>
                      </a:solidFill>
                    </a:ln>
                  </pic:spPr>
                </pic:pic>
              </a:graphicData>
            </a:graphic>
          </wp:anchor>
        </w:drawing>
      </w:r>
      <w:r>
        <w:rPr>
          <w:sz w:val="24"/>
          <w:szCs w:val="24"/>
        </w:rPr>
        <w:tab/>
        <w:t>Lorsqu’un utilisateur ayant les droits de gestion des utilisateurs appuie sur le bouton de poubelle blanc sur un fond rouge (signifiant « Supprimer »), un message de confirmation apparaît lui demandant s’il veut vraiment supprimer l’utilisateur visé. Lorsque le bouton « OK » est enfoncé, l’utilisateur est supprimé et il disparaît de la liste, ne peut plus être réactivé ni recherché, et ne peut plus se connecter à ECJ.</w:t>
      </w:r>
    </w:p>
    <w:p w:rsidR="007368E1" w:rsidRPr="007368E1" w:rsidRDefault="007368E1" w:rsidP="008C7B3E">
      <w:pPr>
        <w:rPr>
          <w:sz w:val="24"/>
          <w:szCs w:val="24"/>
        </w:rPr>
      </w:pPr>
    </w:p>
    <w:p w:rsidR="00B220C8" w:rsidRPr="007368E1" w:rsidRDefault="006C4F46" w:rsidP="008C7B3E">
      <w:pPr>
        <w:rPr>
          <w:sz w:val="24"/>
          <w:szCs w:val="24"/>
        </w:rPr>
      </w:pPr>
      <w:r w:rsidRPr="007368E1">
        <w:rPr>
          <w:sz w:val="24"/>
          <w:szCs w:val="24"/>
        </w:rPr>
        <w:br w:type="page"/>
      </w:r>
    </w:p>
    <w:p w:rsidR="002D3636" w:rsidRPr="00600919" w:rsidRDefault="00600919" w:rsidP="00B220C8">
      <w:pPr>
        <w:jc w:val="center"/>
        <w:rPr>
          <w:sz w:val="36"/>
          <w:szCs w:val="36"/>
        </w:rPr>
      </w:pPr>
      <w:r w:rsidRPr="00600919">
        <w:rPr>
          <w:sz w:val="36"/>
          <w:szCs w:val="36"/>
        </w:rPr>
        <w:lastRenderedPageBreak/>
        <w:t>Rapports</w:t>
      </w:r>
    </w:p>
    <w:p w:rsidR="00753E52" w:rsidRDefault="003D3666" w:rsidP="007663E2">
      <w:pPr>
        <w:rPr>
          <w:sz w:val="36"/>
          <w:szCs w:val="36"/>
        </w:rPr>
      </w:pPr>
      <w:r>
        <w:rPr>
          <w:sz w:val="36"/>
          <w:szCs w:val="36"/>
        </w:rPr>
        <w:br w:type="page"/>
      </w:r>
    </w:p>
    <w:p w:rsidR="005B6986" w:rsidRPr="00EB57D4" w:rsidRDefault="00600919" w:rsidP="00EB57D4">
      <w:pPr>
        <w:jc w:val="center"/>
        <w:rPr>
          <w:sz w:val="36"/>
          <w:szCs w:val="36"/>
        </w:rPr>
      </w:pPr>
      <w:r>
        <w:rPr>
          <w:sz w:val="36"/>
          <w:szCs w:val="36"/>
        </w:rPr>
        <w:lastRenderedPageBreak/>
        <w:t>Authentification 3 étapes</w:t>
      </w:r>
    </w:p>
    <w:p w:rsidR="00C666C4" w:rsidRPr="00A43D54" w:rsidRDefault="00C666C4" w:rsidP="00A43D54">
      <w:pPr>
        <w:rPr>
          <w:sz w:val="24"/>
          <w:szCs w:val="24"/>
        </w:rPr>
      </w:pPr>
    </w:p>
    <w:sectPr w:rsidR="00C666C4" w:rsidRPr="00A43D54" w:rsidSect="00A73662">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EC1798"/>
    <w:multiLevelType w:val="hybridMultilevel"/>
    <w:tmpl w:val="98CC790E"/>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1">
    <w:nsid w:val="1F6110CF"/>
    <w:multiLevelType w:val="hybridMultilevel"/>
    <w:tmpl w:val="0FB6352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0309"/>
    <w:rsid w:val="000063EC"/>
    <w:rsid w:val="00006F2D"/>
    <w:rsid w:val="0001723E"/>
    <w:rsid w:val="00022317"/>
    <w:rsid w:val="000873B7"/>
    <w:rsid w:val="00112F2D"/>
    <w:rsid w:val="00132CF8"/>
    <w:rsid w:val="00191687"/>
    <w:rsid w:val="001C2AEF"/>
    <w:rsid w:val="00206C48"/>
    <w:rsid w:val="00242101"/>
    <w:rsid w:val="002875D3"/>
    <w:rsid w:val="002D094E"/>
    <w:rsid w:val="002D3636"/>
    <w:rsid w:val="002F795D"/>
    <w:rsid w:val="00305C15"/>
    <w:rsid w:val="003275F2"/>
    <w:rsid w:val="00393D61"/>
    <w:rsid w:val="00394D26"/>
    <w:rsid w:val="003A24CB"/>
    <w:rsid w:val="003B4EB8"/>
    <w:rsid w:val="003D3666"/>
    <w:rsid w:val="00400255"/>
    <w:rsid w:val="00403841"/>
    <w:rsid w:val="004263EB"/>
    <w:rsid w:val="00473CBD"/>
    <w:rsid w:val="004972C1"/>
    <w:rsid w:val="004A22F9"/>
    <w:rsid w:val="004A7C52"/>
    <w:rsid w:val="004B7E14"/>
    <w:rsid w:val="004E4C7F"/>
    <w:rsid w:val="004F38C6"/>
    <w:rsid w:val="00512B6F"/>
    <w:rsid w:val="005155D8"/>
    <w:rsid w:val="00516A6D"/>
    <w:rsid w:val="00530F18"/>
    <w:rsid w:val="00532F23"/>
    <w:rsid w:val="00544F2E"/>
    <w:rsid w:val="00552765"/>
    <w:rsid w:val="005B6986"/>
    <w:rsid w:val="005E695C"/>
    <w:rsid w:val="00600919"/>
    <w:rsid w:val="00610C03"/>
    <w:rsid w:val="00632FA9"/>
    <w:rsid w:val="00634617"/>
    <w:rsid w:val="00666D1A"/>
    <w:rsid w:val="00667AFC"/>
    <w:rsid w:val="0067336E"/>
    <w:rsid w:val="006A5130"/>
    <w:rsid w:val="006B4675"/>
    <w:rsid w:val="006C4F46"/>
    <w:rsid w:val="006F3EA1"/>
    <w:rsid w:val="007067A9"/>
    <w:rsid w:val="00710569"/>
    <w:rsid w:val="007241A9"/>
    <w:rsid w:val="007368E1"/>
    <w:rsid w:val="00753E52"/>
    <w:rsid w:val="007663E2"/>
    <w:rsid w:val="00772DFA"/>
    <w:rsid w:val="007841F8"/>
    <w:rsid w:val="00794FA6"/>
    <w:rsid w:val="007C0C98"/>
    <w:rsid w:val="007E2431"/>
    <w:rsid w:val="007F6768"/>
    <w:rsid w:val="008016C4"/>
    <w:rsid w:val="00812D6B"/>
    <w:rsid w:val="00867664"/>
    <w:rsid w:val="008C7B3E"/>
    <w:rsid w:val="008D064C"/>
    <w:rsid w:val="00914CB2"/>
    <w:rsid w:val="009232E5"/>
    <w:rsid w:val="00940D8E"/>
    <w:rsid w:val="009D0B88"/>
    <w:rsid w:val="00A232B7"/>
    <w:rsid w:val="00A24B8E"/>
    <w:rsid w:val="00A40538"/>
    <w:rsid w:val="00A43D54"/>
    <w:rsid w:val="00A73662"/>
    <w:rsid w:val="00A913B3"/>
    <w:rsid w:val="00AC0309"/>
    <w:rsid w:val="00AE4595"/>
    <w:rsid w:val="00B220C8"/>
    <w:rsid w:val="00B30A5C"/>
    <w:rsid w:val="00B509A9"/>
    <w:rsid w:val="00B53291"/>
    <w:rsid w:val="00B956A9"/>
    <w:rsid w:val="00C05B13"/>
    <w:rsid w:val="00C31C05"/>
    <w:rsid w:val="00C41D65"/>
    <w:rsid w:val="00C55798"/>
    <w:rsid w:val="00C666C4"/>
    <w:rsid w:val="00C86DED"/>
    <w:rsid w:val="00CD786B"/>
    <w:rsid w:val="00CE4940"/>
    <w:rsid w:val="00D124F2"/>
    <w:rsid w:val="00D3722D"/>
    <w:rsid w:val="00DA35CC"/>
    <w:rsid w:val="00DB6005"/>
    <w:rsid w:val="00DB64DE"/>
    <w:rsid w:val="00DF39BA"/>
    <w:rsid w:val="00E27863"/>
    <w:rsid w:val="00E55093"/>
    <w:rsid w:val="00E560C8"/>
    <w:rsid w:val="00E57FD6"/>
    <w:rsid w:val="00E67183"/>
    <w:rsid w:val="00E71EC6"/>
    <w:rsid w:val="00EB478C"/>
    <w:rsid w:val="00EB57D4"/>
    <w:rsid w:val="00EB6E17"/>
    <w:rsid w:val="00F11A95"/>
    <w:rsid w:val="00F21331"/>
    <w:rsid w:val="00F43077"/>
    <w:rsid w:val="00F45B5C"/>
    <w:rsid w:val="00F52DA3"/>
    <w:rsid w:val="00F6075A"/>
    <w:rsid w:val="00FA32F6"/>
    <w:rsid w:val="00FB2AFA"/>
    <w:rsid w:val="00FB4F0C"/>
    <w:rsid w:val="00FC019F"/>
    <w:rsid w:val="00FD19B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09F0FA-3CDF-45C5-B608-34BF825E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2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467765">
      <w:bodyDiv w:val="1"/>
      <w:marLeft w:val="0"/>
      <w:marRight w:val="0"/>
      <w:marTop w:val="0"/>
      <w:marBottom w:val="0"/>
      <w:divBdr>
        <w:top w:val="none" w:sz="0" w:space="0" w:color="auto"/>
        <w:left w:val="none" w:sz="0" w:space="0" w:color="auto"/>
        <w:bottom w:val="none" w:sz="0" w:space="0" w:color="auto"/>
        <w:right w:val="none" w:sz="0" w:space="0" w:color="auto"/>
      </w:divBdr>
      <w:divsChild>
        <w:div w:id="1816332731">
          <w:marLeft w:val="0"/>
          <w:marRight w:val="0"/>
          <w:marTop w:val="0"/>
          <w:marBottom w:val="0"/>
          <w:divBdr>
            <w:top w:val="none" w:sz="0" w:space="0" w:color="auto"/>
            <w:left w:val="none" w:sz="0" w:space="0" w:color="auto"/>
            <w:bottom w:val="none" w:sz="0" w:space="0" w:color="auto"/>
            <w:right w:val="none" w:sz="0" w:space="0" w:color="auto"/>
          </w:divBdr>
          <w:divsChild>
            <w:div w:id="2048097405">
              <w:marLeft w:val="0"/>
              <w:marRight w:val="0"/>
              <w:marTop w:val="0"/>
              <w:marBottom w:val="0"/>
              <w:divBdr>
                <w:top w:val="none" w:sz="0" w:space="0" w:color="auto"/>
                <w:left w:val="none" w:sz="0" w:space="0" w:color="auto"/>
                <w:bottom w:val="none" w:sz="0" w:space="0" w:color="auto"/>
                <w:right w:val="none" w:sz="0" w:space="0" w:color="auto"/>
              </w:divBdr>
            </w:div>
          </w:divsChild>
        </w:div>
        <w:div w:id="1633167730">
          <w:marLeft w:val="0"/>
          <w:marRight w:val="0"/>
          <w:marTop w:val="0"/>
          <w:marBottom w:val="0"/>
          <w:divBdr>
            <w:top w:val="none" w:sz="0" w:space="0" w:color="auto"/>
            <w:left w:val="none" w:sz="0" w:space="0" w:color="auto"/>
            <w:bottom w:val="none" w:sz="0" w:space="0" w:color="auto"/>
            <w:right w:val="none" w:sz="0" w:space="0" w:color="auto"/>
          </w:divBdr>
          <w:divsChild>
            <w:div w:id="1245068128">
              <w:marLeft w:val="0"/>
              <w:marRight w:val="0"/>
              <w:marTop w:val="0"/>
              <w:marBottom w:val="0"/>
              <w:divBdr>
                <w:top w:val="none" w:sz="0" w:space="0" w:color="auto"/>
                <w:left w:val="none" w:sz="0" w:space="0" w:color="auto"/>
                <w:bottom w:val="none" w:sz="0" w:space="0" w:color="auto"/>
                <w:right w:val="none" w:sz="0" w:space="0" w:color="auto"/>
              </w:divBdr>
            </w:div>
          </w:divsChild>
        </w:div>
        <w:div w:id="1539850928">
          <w:marLeft w:val="0"/>
          <w:marRight w:val="0"/>
          <w:marTop w:val="0"/>
          <w:marBottom w:val="0"/>
          <w:divBdr>
            <w:top w:val="none" w:sz="0" w:space="0" w:color="auto"/>
            <w:left w:val="none" w:sz="0" w:space="0" w:color="auto"/>
            <w:bottom w:val="none" w:sz="0" w:space="0" w:color="auto"/>
            <w:right w:val="none" w:sz="0" w:space="0" w:color="auto"/>
          </w:divBdr>
          <w:divsChild>
            <w:div w:id="2144036857">
              <w:marLeft w:val="0"/>
              <w:marRight w:val="0"/>
              <w:marTop w:val="0"/>
              <w:marBottom w:val="0"/>
              <w:divBdr>
                <w:top w:val="none" w:sz="0" w:space="0" w:color="auto"/>
                <w:left w:val="none" w:sz="0" w:space="0" w:color="auto"/>
                <w:bottom w:val="none" w:sz="0" w:space="0" w:color="auto"/>
                <w:right w:val="none" w:sz="0" w:space="0" w:color="auto"/>
              </w:divBdr>
            </w:div>
          </w:divsChild>
        </w:div>
        <w:div w:id="352654857">
          <w:marLeft w:val="0"/>
          <w:marRight w:val="0"/>
          <w:marTop w:val="0"/>
          <w:marBottom w:val="0"/>
          <w:divBdr>
            <w:top w:val="none" w:sz="0" w:space="0" w:color="auto"/>
            <w:left w:val="none" w:sz="0" w:space="0" w:color="auto"/>
            <w:bottom w:val="none" w:sz="0" w:space="0" w:color="auto"/>
            <w:right w:val="none" w:sz="0" w:space="0" w:color="auto"/>
          </w:divBdr>
          <w:divsChild>
            <w:div w:id="2014409726">
              <w:marLeft w:val="0"/>
              <w:marRight w:val="0"/>
              <w:marTop w:val="0"/>
              <w:marBottom w:val="0"/>
              <w:divBdr>
                <w:top w:val="none" w:sz="0" w:space="0" w:color="auto"/>
                <w:left w:val="none" w:sz="0" w:space="0" w:color="auto"/>
                <w:bottom w:val="none" w:sz="0" w:space="0" w:color="auto"/>
                <w:right w:val="none" w:sz="0" w:space="0" w:color="auto"/>
              </w:divBdr>
            </w:div>
          </w:divsChild>
        </w:div>
        <w:div w:id="1309824685">
          <w:marLeft w:val="0"/>
          <w:marRight w:val="0"/>
          <w:marTop w:val="0"/>
          <w:marBottom w:val="0"/>
          <w:divBdr>
            <w:top w:val="none" w:sz="0" w:space="0" w:color="auto"/>
            <w:left w:val="none" w:sz="0" w:space="0" w:color="auto"/>
            <w:bottom w:val="none" w:sz="0" w:space="0" w:color="auto"/>
            <w:right w:val="none" w:sz="0" w:space="0" w:color="auto"/>
          </w:divBdr>
          <w:divsChild>
            <w:div w:id="1689722854">
              <w:marLeft w:val="0"/>
              <w:marRight w:val="0"/>
              <w:marTop w:val="0"/>
              <w:marBottom w:val="0"/>
              <w:divBdr>
                <w:top w:val="none" w:sz="0" w:space="0" w:color="auto"/>
                <w:left w:val="none" w:sz="0" w:space="0" w:color="auto"/>
                <w:bottom w:val="none" w:sz="0" w:space="0" w:color="auto"/>
                <w:right w:val="none" w:sz="0" w:space="0" w:color="auto"/>
              </w:divBdr>
            </w:div>
          </w:divsChild>
        </w:div>
        <w:div w:id="1794400843">
          <w:marLeft w:val="0"/>
          <w:marRight w:val="0"/>
          <w:marTop w:val="0"/>
          <w:marBottom w:val="0"/>
          <w:divBdr>
            <w:top w:val="none" w:sz="0" w:space="0" w:color="auto"/>
            <w:left w:val="none" w:sz="0" w:space="0" w:color="auto"/>
            <w:bottom w:val="none" w:sz="0" w:space="0" w:color="auto"/>
            <w:right w:val="none" w:sz="0" w:space="0" w:color="auto"/>
          </w:divBdr>
          <w:divsChild>
            <w:div w:id="1259175727">
              <w:marLeft w:val="0"/>
              <w:marRight w:val="0"/>
              <w:marTop w:val="0"/>
              <w:marBottom w:val="0"/>
              <w:divBdr>
                <w:top w:val="none" w:sz="0" w:space="0" w:color="auto"/>
                <w:left w:val="none" w:sz="0" w:space="0" w:color="auto"/>
                <w:bottom w:val="none" w:sz="0" w:space="0" w:color="auto"/>
                <w:right w:val="none" w:sz="0" w:space="0" w:color="auto"/>
              </w:divBdr>
            </w:div>
          </w:divsChild>
        </w:div>
        <w:div w:id="78645316">
          <w:marLeft w:val="0"/>
          <w:marRight w:val="0"/>
          <w:marTop w:val="0"/>
          <w:marBottom w:val="0"/>
          <w:divBdr>
            <w:top w:val="none" w:sz="0" w:space="0" w:color="auto"/>
            <w:left w:val="none" w:sz="0" w:space="0" w:color="auto"/>
            <w:bottom w:val="none" w:sz="0" w:space="0" w:color="auto"/>
            <w:right w:val="none" w:sz="0" w:space="0" w:color="auto"/>
          </w:divBdr>
          <w:divsChild>
            <w:div w:id="1918707942">
              <w:marLeft w:val="0"/>
              <w:marRight w:val="0"/>
              <w:marTop w:val="0"/>
              <w:marBottom w:val="0"/>
              <w:divBdr>
                <w:top w:val="none" w:sz="0" w:space="0" w:color="auto"/>
                <w:left w:val="none" w:sz="0" w:space="0" w:color="auto"/>
                <w:bottom w:val="none" w:sz="0" w:space="0" w:color="auto"/>
                <w:right w:val="none" w:sz="0" w:space="0" w:color="auto"/>
              </w:divBdr>
            </w:div>
          </w:divsChild>
        </w:div>
        <w:div w:id="490799433">
          <w:marLeft w:val="0"/>
          <w:marRight w:val="0"/>
          <w:marTop w:val="0"/>
          <w:marBottom w:val="0"/>
          <w:divBdr>
            <w:top w:val="none" w:sz="0" w:space="0" w:color="auto"/>
            <w:left w:val="none" w:sz="0" w:space="0" w:color="auto"/>
            <w:bottom w:val="none" w:sz="0" w:space="0" w:color="auto"/>
            <w:right w:val="none" w:sz="0" w:space="0" w:color="auto"/>
          </w:divBdr>
          <w:divsChild>
            <w:div w:id="890968126">
              <w:marLeft w:val="0"/>
              <w:marRight w:val="0"/>
              <w:marTop w:val="0"/>
              <w:marBottom w:val="0"/>
              <w:divBdr>
                <w:top w:val="none" w:sz="0" w:space="0" w:color="auto"/>
                <w:left w:val="none" w:sz="0" w:space="0" w:color="auto"/>
                <w:bottom w:val="none" w:sz="0" w:space="0" w:color="auto"/>
                <w:right w:val="none" w:sz="0" w:space="0" w:color="auto"/>
              </w:divBdr>
            </w:div>
          </w:divsChild>
        </w:div>
        <w:div w:id="1694115500">
          <w:marLeft w:val="0"/>
          <w:marRight w:val="0"/>
          <w:marTop w:val="0"/>
          <w:marBottom w:val="0"/>
          <w:divBdr>
            <w:top w:val="none" w:sz="0" w:space="0" w:color="auto"/>
            <w:left w:val="none" w:sz="0" w:space="0" w:color="auto"/>
            <w:bottom w:val="none" w:sz="0" w:space="0" w:color="auto"/>
            <w:right w:val="none" w:sz="0" w:space="0" w:color="auto"/>
          </w:divBdr>
          <w:divsChild>
            <w:div w:id="1253587958">
              <w:marLeft w:val="0"/>
              <w:marRight w:val="0"/>
              <w:marTop w:val="0"/>
              <w:marBottom w:val="0"/>
              <w:divBdr>
                <w:top w:val="none" w:sz="0" w:space="0" w:color="auto"/>
                <w:left w:val="none" w:sz="0" w:space="0" w:color="auto"/>
                <w:bottom w:val="none" w:sz="0" w:space="0" w:color="auto"/>
                <w:right w:val="none" w:sz="0" w:space="0" w:color="auto"/>
              </w:divBdr>
            </w:div>
          </w:divsChild>
        </w:div>
        <w:div w:id="1600916860">
          <w:marLeft w:val="0"/>
          <w:marRight w:val="0"/>
          <w:marTop w:val="0"/>
          <w:marBottom w:val="0"/>
          <w:divBdr>
            <w:top w:val="none" w:sz="0" w:space="0" w:color="auto"/>
            <w:left w:val="none" w:sz="0" w:space="0" w:color="auto"/>
            <w:bottom w:val="none" w:sz="0" w:space="0" w:color="auto"/>
            <w:right w:val="none" w:sz="0" w:space="0" w:color="auto"/>
          </w:divBdr>
          <w:divsChild>
            <w:div w:id="359622656">
              <w:marLeft w:val="0"/>
              <w:marRight w:val="0"/>
              <w:marTop w:val="0"/>
              <w:marBottom w:val="0"/>
              <w:divBdr>
                <w:top w:val="none" w:sz="0" w:space="0" w:color="auto"/>
                <w:left w:val="none" w:sz="0" w:space="0" w:color="auto"/>
                <w:bottom w:val="none" w:sz="0" w:space="0" w:color="auto"/>
                <w:right w:val="none" w:sz="0" w:space="0" w:color="auto"/>
              </w:divBdr>
            </w:div>
          </w:divsChild>
        </w:div>
        <w:div w:id="1002198274">
          <w:marLeft w:val="0"/>
          <w:marRight w:val="0"/>
          <w:marTop w:val="0"/>
          <w:marBottom w:val="0"/>
          <w:divBdr>
            <w:top w:val="none" w:sz="0" w:space="0" w:color="auto"/>
            <w:left w:val="none" w:sz="0" w:space="0" w:color="auto"/>
            <w:bottom w:val="none" w:sz="0" w:space="0" w:color="auto"/>
            <w:right w:val="none" w:sz="0" w:space="0" w:color="auto"/>
          </w:divBdr>
          <w:divsChild>
            <w:div w:id="147305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F3A84-5749-41B0-A95C-90DB61DD1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894</Words>
  <Characters>4917</Characters>
  <Application>Microsoft Office Word</Application>
  <DocSecurity>0</DocSecurity>
  <Lines>40</Lines>
  <Paragraphs>11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Cegep de Jonquiere</Company>
  <LinksUpToDate>false</LinksUpToDate>
  <CharactersWithSpaces>5800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Pierre-Alexandre Pageau</dc:creator>
  <cp:keywords/>
  <dc:description/>
  <cp:lastModifiedBy>Raphaël Côté</cp:lastModifiedBy>
  <cp:revision>6</cp:revision>
  <dcterms:created xsi:type="dcterms:W3CDTF">2016-11-10T16:02:00Z</dcterms:created>
  <dcterms:modified xsi:type="dcterms:W3CDTF">2016-11-11T02:31:00Z</dcterms:modified>
</cp:coreProperties>
</file>