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02D" w:rsidRDefault="006F702D" w:rsidP="006F702D">
      <w:pPr>
        <w:pStyle w:val="1"/>
        <w:widowControl/>
        <w:numPr>
          <w:ilvl w:val="0"/>
          <w:numId w:val="2"/>
        </w:numPr>
        <w:pBdr>
          <w:bottom w:val="single" w:sz="18" w:space="1" w:color="auto"/>
        </w:pBdr>
        <w:shd w:val="clear" w:color="auto" w:fill="DEEAF6"/>
        <w:adjustRightInd w:val="0"/>
        <w:snapToGrid w:val="0"/>
        <w:spacing w:before="400" w:line="240" w:lineRule="auto"/>
        <w:jc w:val="left"/>
        <w:rPr>
          <w:rFonts w:ascii="微软雅黑" w:eastAsia="微软雅黑" w:hAnsi="微软雅黑" w:hint="eastAsia"/>
          <w:kern w:val="2"/>
          <w:sz w:val="32"/>
          <w:szCs w:val="32"/>
        </w:rPr>
      </w:pPr>
      <w:bookmarkStart w:id="0" w:name="_Toc11557"/>
      <w:bookmarkStart w:id="1" w:name="_Toc1468836406"/>
      <w:bookmarkStart w:id="2" w:name="_Toc82598632"/>
      <w:r>
        <w:rPr>
          <w:rFonts w:ascii="微软雅黑" w:eastAsia="微软雅黑" w:hAnsi="微软雅黑" w:hint="eastAsia"/>
          <w:kern w:val="2"/>
          <w:sz w:val="32"/>
          <w:szCs w:val="32"/>
        </w:rPr>
        <w:t>前言</w:t>
      </w:r>
      <w:bookmarkEnd w:id="0"/>
      <w:bookmarkEnd w:id="1"/>
      <w:bookmarkEnd w:id="2"/>
    </w:p>
    <w:p w:rsidR="006F702D" w:rsidRDefault="006F702D" w:rsidP="006F702D">
      <w:pPr>
        <w:widowControl/>
        <w:snapToGrid w:val="0"/>
        <w:spacing w:before="120" w:line="360" w:lineRule="auto"/>
        <w:ind w:firstLineChars="200" w:firstLine="480"/>
        <w:rPr>
          <w:rFonts w:ascii="宋体" w:hAnsi="宋体" w:cs="宋体" w:hint="eastAsia"/>
          <w:color w:val="000000"/>
          <w:sz w:val="24"/>
          <w:szCs w:val="20"/>
        </w:rPr>
      </w:pPr>
      <w:r>
        <w:rPr>
          <w:rFonts w:ascii="宋体" w:hAnsi="宋体" w:cs="宋体" w:hint="eastAsia"/>
          <w:color w:val="000000"/>
          <w:sz w:val="24"/>
          <w:szCs w:val="20"/>
        </w:rPr>
        <w:t>根据</w:t>
      </w:r>
      <w:r>
        <w:rPr>
          <w:rFonts w:ascii="宋体" w:hAnsi="宋体" w:cs="宋体"/>
          <w:color w:val="000000"/>
          <w:sz w:val="24"/>
          <w:szCs w:val="20"/>
        </w:rPr>
        <w:t>《</w:t>
      </w:r>
      <w:r>
        <w:rPr>
          <w:rFonts w:ascii="宋体" w:hAnsi="宋体" w:cs="宋体" w:hint="eastAsia"/>
          <w:color w:val="000000"/>
          <w:sz w:val="24"/>
          <w:szCs w:val="20"/>
        </w:rPr>
        <w:t>Ku波段上变频（2:1）系统技术规格书</w:t>
      </w:r>
      <w:r>
        <w:rPr>
          <w:rFonts w:ascii="宋体" w:hAnsi="宋体" w:cs="宋体"/>
          <w:color w:val="000000"/>
          <w:sz w:val="24"/>
          <w:szCs w:val="20"/>
        </w:rPr>
        <w:t>》</w:t>
      </w:r>
      <w:r>
        <w:rPr>
          <w:rFonts w:ascii="宋体" w:hAnsi="宋体" w:cs="宋体" w:hint="eastAsia"/>
          <w:color w:val="000000"/>
          <w:sz w:val="24"/>
          <w:szCs w:val="20"/>
        </w:rPr>
        <w:t>相关要求拟制关于Ku波段</w:t>
      </w:r>
      <w:r>
        <w:rPr>
          <w:rFonts w:ascii="宋体" w:hAnsi="宋体" w:cs="宋体" w:hint="eastAsia"/>
          <w:color w:val="000000"/>
          <w:sz w:val="24"/>
          <w:szCs w:val="20"/>
          <w:lang w:eastAsia="zh-Hans"/>
        </w:rPr>
        <w:t>上变频</w:t>
      </w:r>
      <w:r>
        <w:rPr>
          <w:rFonts w:ascii="宋体" w:hAnsi="宋体" w:cs="宋体"/>
          <w:color w:val="000000"/>
          <w:sz w:val="24"/>
          <w:szCs w:val="20"/>
          <w:lang w:eastAsia="zh-Hans"/>
        </w:rPr>
        <w:t>（2</w:t>
      </w:r>
      <w:r>
        <w:rPr>
          <w:rFonts w:ascii="宋体" w:hAnsi="宋体" w:cs="宋体" w:hint="eastAsia"/>
          <w:color w:val="000000"/>
          <w:sz w:val="24"/>
          <w:szCs w:val="20"/>
          <w:lang w:eastAsia="zh-Hans"/>
        </w:rPr>
        <w:t>:</w:t>
      </w:r>
      <w:r>
        <w:rPr>
          <w:rFonts w:ascii="宋体" w:hAnsi="宋体" w:cs="宋体"/>
          <w:color w:val="000000"/>
          <w:sz w:val="24"/>
          <w:szCs w:val="20"/>
          <w:lang w:eastAsia="zh-Hans"/>
        </w:rPr>
        <w:t>1）</w:t>
      </w:r>
      <w:r>
        <w:rPr>
          <w:rFonts w:ascii="宋体" w:hAnsi="宋体" w:cs="宋体" w:hint="eastAsia"/>
          <w:color w:val="000000"/>
          <w:sz w:val="24"/>
          <w:szCs w:val="20"/>
          <w:lang w:eastAsia="zh-Hans"/>
        </w:rPr>
        <w:t>系统</w:t>
      </w:r>
      <w:r>
        <w:rPr>
          <w:rFonts w:ascii="宋体" w:hAnsi="宋体" w:cs="宋体" w:hint="eastAsia"/>
          <w:color w:val="000000"/>
          <w:sz w:val="24"/>
          <w:szCs w:val="20"/>
        </w:rPr>
        <w:t>设计</w:t>
      </w:r>
      <w:r>
        <w:rPr>
          <w:rFonts w:ascii="宋体" w:hAnsi="宋体" w:cs="宋体" w:hint="eastAsia"/>
          <w:color w:val="000000"/>
          <w:sz w:val="24"/>
          <w:szCs w:val="20"/>
          <w:lang w:eastAsia="zh-Hans"/>
        </w:rPr>
        <w:t>本</w:t>
      </w:r>
      <w:r>
        <w:rPr>
          <w:rFonts w:ascii="宋体" w:hAnsi="宋体" w:cs="宋体" w:hint="eastAsia"/>
          <w:color w:val="000000"/>
          <w:sz w:val="24"/>
          <w:szCs w:val="20"/>
        </w:rPr>
        <w:t>方案。我司在大功率</w:t>
      </w:r>
      <w:r>
        <w:rPr>
          <w:rFonts w:ascii="宋体" w:hAnsi="宋体" w:cs="宋体" w:hint="eastAsia"/>
          <w:color w:val="000000"/>
          <w:sz w:val="24"/>
          <w:szCs w:val="20"/>
          <w:lang w:eastAsia="zh-Hans"/>
        </w:rPr>
        <w:t>发射系统</w:t>
      </w:r>
      <w:r>
        <w:rPr>
          <w:rFonts w:ascii="宋体" w:hAnsi="宋体" w:cs="宋体" w:hint="eastAsia"/>
          <w:color w:val="000000"/>
          <w:sz w:val="24"/>
          <w:szCs w:val="20"/>
        </w:rPr>
        <w:t>的研制方面具有丰富的经验，多种产品已研制成功并交付用户使用，这些工作成果为此项目的研制奠定了坚实的技术基础。</w:t>
      </w:r>
    </w:p>
    <w:p w:rsidR="006F702D" w:rsidRDefault="006F702D" w:rsidP="006F702D">
      <w:pPr>
        <w:pStyle w:val="1"/>
        <w:widowControl/>
        <w:numPr>
          <w:ilvl w:val="0"/>
          <w:numId w:val="2"/>
        </w:numPr>
        <w:pBdr>
          <w:bottom w:val="single" w:sz="18" w:space="1" w:color="auto"/>
        </w:pBdr>
        <w:shd w:val="clear" w:color="auto" w:fill="DEEAF6"/>
        <w:adjustRightInd w:val="0"/>
        <w:snapToGrid w:val="0"/>
        <w:spacing w:before="400" w:line="240" w:lineRule="auto"/>
        <w:jc w:val="left"/>
        <w:rPr>
          <w:rFonts w:ascii="微软雅黑" w:eastAsia="微软雅黑" w:hAnsi="微软雅黑" w:hint="eastAsia"/>
          <w:kern w:val="2"/>
          <w:sz w:val="32"/>
          <w:szCs w:val="32"/>
        </w:rPr>
      </w:pPr>
      <w:bookmarkStart w:id="3" w:name="_Toc82598633"/>
      <w:bookmarkStart w:id="4" w:name="_Toc3414"/>
      <w:bookmarkStart w:id="5" w:name="_Toc226645657"/>
      <w:bookmarkStart w:id="6" w:name="_Toc226645707"/>
      <w:bookmarkStart w:id="7" w:name="_Toc1408953377"/>
      <w:bookmarkStart w:id="8" w:name="_Toc226987564"/>
      <w:bookmarkStart w:id="9" w:name="_Toc226645539"/>
      <w:r>
        <w:rPr>
          <w:rFonts w:ascii="微软雅黑" w:eastAsia="微软雅黑" w:hAnsi="微软雅黑" w:hint="eastAsia"/>
          <w:kern w:val="2"/>
          <w:sz w:val="32"/>
          <w:szCs w:val="32"/>
        </w:rPr>
        <w:t>引用文件</w:t>
      </w:r>
      <w:bookmarkEnd w:id="3"/>
      <w:bookmarkEnd w:id="4"/>
      <w:bookmarkEnd w:id="5"/>
      <w:bookmarkEnd w:id="6"/>
      <w:bookmarkEnd w:id="7"/>
      <w:bookmarkEnd w:id="8"/>
      <w:bookmarkEnd w:id="9"/>
    </w:p>
    <w:p w:rsidR="006F702D" w:rsidRDefault="006F702D" w:rsidP="006F702D">
      <w:pPr>
        <w:widowControl/>
        <w:snapToGrid w:val="0"/>
        <w:spacing w:before="120" w:line="360" w:lineRule="auto"/>
        <w:ind w:firstLineChars="100" w:firstLine="240"/>
        <w:rPr>
          <w:rFonts w:ascii="宋体" w:hAnsi="宋体" w:cs="宋体" w:hint="eastAsia"/>
          <w:color w:val="000000"/>
          <w:sz w:val="24"/>
          <w:szCs w:val="20"/>
        </w:rPr>
      </w:pPr>
      <w:r>
        <w:rPr>
          <w:rFonts w:ascii="宋体" w:hAnsi="宋体" w:cs="宋体" w:hint="eastAsia"/>
          <w:color w:val="000000"/>
          <w:sz w:val="24"/>
          <w:szCs w:val="20"/>
        </w:rPr>
        <w:t>《Ku波段上变频器（2:1）系统技术规格书》</w:t>
      </w:r>
    </w:p>
    <w:p w:rsidR="006F702D" w:rsidRDefault="006F702D" w:rsidP="006F702D">
      <w:pPr>
        <w:pStyle w:val="a3"/>
        <w:spacing w:line="360" w:lineRule="auto"/>
        <w:ind w:firstLineChars="200" w:firstLine="480"/>
        <w:jc w:val="both"/>
        <w:rPr>
          <w:rFonts w:ascii="宋体" w:hAnsi="宋体" w:cs="宋体" w:hint="eastAsia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GJB/Z 299C-2006《电子设备可靠性预计手册》</w:t>
      </w:r>
    </w:p>
    <w:p w:rsidR="006F702D" w:rsidRDefault="006F702D" w:rsidP="006F702D">
      <w:pPr>
        <w:ind w:firstLineChars="200" w:firstLine="48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SJ20527A-2003《微波组件通用规范》</w:t>
      </w:r>
    </w:p>
    <w:p w:rsidR="006F702D" w:rsidRDefault="006F702D" w:rsidP="006F702D">
      <w:pPr>
        <w:pStyle w:val="1"/>
        <w:widowControl/>
        <w:numPr>
          <w:ilvl w:val="0"/>
          <w:numId w:val="2"/>
        </w:numPr>
        <w:pBdr>
          <w:bottom w:val="single" w:sz="18" w:space="1" w:color="auto"/>
        </w:pBdr>
        <w:shd w:val="clear" w:color="auto" w:fill="DEEAF6"/>
        <w:adjustRightInd w:val="0"/>
        <w:snapToGrid w:val="0"/>
        <w:spacing w:before="400" w:line="240" w:lineRule="auto"/>
        <w:jc w:val="left"/>
        <w:rPr>
          <w:rFonts w:ascii="微软雅黑" w:eastAsia="微软雅黑" w:hAnsi="微软雅黑"/>
          <w:kern w:val="2"/>
          <w:sz w:val="32"/>
          <w:szCs w:val="32"/>
        </w:rPr>
      </w:pPr>
      <w:bookmarkStart w:id="10" w:name="_Toc226645658"/>
      <w:bookmarkStart w:id="11" w:name="_Toc226645540"/>
      <w:bookmarkStart w:id="12" w:name="_Toc14532"/>
      <w:bookmarkStart w:id="13" w:name="_Toc82598634"/>
      <w:bookmarkStart w:id="14" w:name="_Toc226645708"/>
      <w:bookmarkStart w:id="15" w:name="_Toc2124715417"/>
      <w:bookmarkStart w:id="16" w:name="_Toc226987565"/>
      <w:r>
        <w:rPr>
          <w:rFonts w:ascii="微软雅黑" w:eastAsia="微软雅黑" w:hAnsi="微软雅黑" w:hint="eastAsia"/>
          <w:kern w:val="2"/>
          <w:sz w:val="32"/>
          <w:szCs w:val="32"/>
        </w:rPr>
        <w:t>系统要求</w:t>
      </w:r>
      <w:bookmarkEnd w:id="10"/>
      <w:bookmarkEnd w:id="11"/>
      <w:bookmarkEnd w:id="12"/>
      <w:bookmarkEnd w:id="13"/>
      <w:bookmarkEnd w:id="14"/>
      <w:bookmarkEnd w:id="15"/>
      <w:bookmarkEnd w:id="16"/>
    </w:p>
    <w:p w:rsidR="006F702D" w:rsidRDefault="006F702D" w:rsidP="006F702D">
      <w:pPr>
        <w:ind w:firstLineChars="200" w:firstLine="640"/>
        <w:rPr>
          <w:color w:val="FF0000"/>
          <w:sz w:val="32"/>
          <w:szCs w:val="32"/>
        </w:rPr>
      </w:pPr>
      <w:r w:rsidRPr="006F702D">
        <w:rPr>
          <w:rFonts w:hint="eastAsia"/>
          <w:color w:val="FF0000"/>
          <w:sz w:val="32"/>
          <w:szCs w:val="32"/>
        </w:rPr>
        <w:t>见需求文件</w:t>
      </w:r>
      <w:r w:rsidRPr="006F702D">
        <w:rPr>
          <w:rFonts w:hint="eastAsia"/>
          <w:color w:val="FF0000"/>
          <w:sz w:val="32"/>
          <w:szCs w:val="32"/>
        </w:rPr>
        <w:t>.</w:t>
      </w:r>
      <w:r w:rsidRPr="006F702D">
        <w:rPr>
          <w:color w:val="FF0000"/>
          <w:sz w:val="32"/>
          <w:szCs w:val="32"/>
        </w:rPr>
        <w:t>docx</w:t>
      </w:r>
    </w:p>
    <w:p w:rsidR="006F702D" w:rsidRDefault="006F702D" w:rsidP="006F702D">
      <w:pPr>
        <w:pStyle w:val="1"/>
        <w:widowControl/>
        <w:numPr>
          <w:ilvl w:val="0"/>
          <w:numId w:val="2"/>
        </w:numPr>
        <w:pBdr>
          <w:bottom w:val="single" w:sz="18" w:space="1" w:color="auto"/>
        </w:pBdr>
        <w:shd w:val="clear" w:color="auto" w:fill="DEEAF6"/>
        <w:adjustRightInd w:val="0"/>
        <w:snapToGrid w:val="0"/>
        <w:spacing w:before="400" w:line="240" w:lineRule="auto"/>
        <w:jc w:val="left"/>
        <w:rPr>
          <w:rFonts w:ascii="微软雅黑" w:eastAsia="微软雅黑" w:hAnsi="微软雅黑"/>
          <w:kern w:val="2"/>
          <w:sz w:val="32"/>
          <w:szCs w:val="32"/>
        </w:rPr>
      </w:pPr>
      <w:bookmarkStart w:id="17" w:name="_Toc1234784274"/>
      <w:bookmarkStart w:id="18" w:name="_Toc8883"/>
      <w:r>
        <w:rPr>
          <w:rFonts w:ascii="微软雅黑" w:eastAsia="微软雅黑" w:hAnsi="微软雅黑" w:hint="eastAsia"/>
          <w:kern w:val="2"/>
          <w:sz w:val="32"/>
          <w:szCs w:val="32"/>
          <w:lang w:eastAsia="zh-Hans"/>
        </w:rPr>
        <w:t>总体方案</w:t>
      </w:r>
      <w:bookmarkEnd w:id="17"/>
      <w:bookmarkEnd w:id="18"/>
    </w:p>
    <w:p w:rsidR="006F702D" w:rsidRDefault="006F702D" w:rsidP="006F702D">
      <w:pPr>
        <w:ind w:firstLineChars="200" w:firstLine="640"/>
        <w:rPr>
          <w:color w:val="FF0000"/>
          <w:sz w:val="32"/>
          <w:szCs w:val="32"/>
        </w:rPr>
      </w:pPr>
      <w:r w:rsidRPr="006F702D">
        <w:rPr>
          <w:rFonts w:hint="eastAsia"/>
          <w:color w:val="FF0000"/>
          <w:sz w:val="32"/>
          <w:szCs w:val="32"/>
        </w:rPr>
        <w:t>见</w:t>
      </w:r>
      <w:r>
        <w:rPr>
          <w:rFonts w:hint="eastAsia"/>
          <w:color w:val="FF0000"/>
          <w:sz w:val="32"/>
          <w:szCs w:val="32"/>
        </w:rPr>
        <w:t>啊对对队项目选题计划书</w:t>
      </w:r>
      <w:r w:rsidRPr="006F702D">
        <w:rPr>
          <w:rFonts w:hint="eastAsia"/>
          <w:color w:val="FF0000"/>
          <w:sz w:val="32"/>
          <w:szCs w:val="32"/>
        </w:rPr>
        <w:t>文件</w:t>
      </w:r>
      <w:r w:rsidRPr="006F702D">
        <w:rPr>
          <w:rFonts w:hint="eastAsia"/>
          <w:color w:val="FF0000"/>
          <w:sz w:val="32"/>
          <w:szCs w:val="32"/>
        </w:rPr>
        <w:t>.</w:t>
      </w:r>
      <w:r w:rsidRPr="006F702D">
        <w:rPr>
          <w:color w:val="FF0000"/>
          <w:sz w:val="32"/>
          <w:szCs w:val="32"/>
        </w:rPr>
        <w:t>docx</w:t>
      </w:r>
    </w:p>
    <w:p w:rsidR="006F702D" w:rsidRDefault="006F702D" w:rsidP="006F702D">
      <w:pPr>
        <w:pStyle w:val="1"/>
        <w:widowControl/>
        <w:numPr>
          <w:ilvl w:val="0"/>
          <w:numId w:val="2"/>
        </w:numPr>
        <w:pBdr>
          <w:bottom w:val="single" w:sz="18" w:space="1" w:color="auto"/>
        </w:pBdr>
        <w:shd w:val="clear" w:color="auto" w:fill="DEEAF6"/>
        <w:adjustRightInd w:val="0"/>
        <w:snapToGrid w:val="0"/>
        <w:spacing w:before="400" w:line="240" w:lineRule="auto"/>
        <w:jc w:val="left"/>
        <w:rPr>
          <w:rFonts w:ascii="微软雅黑" w:eastAsia="微软雅黑" w:hAnsi="微软雅黑" w:hint="eastAsia"/>
          <w:kern w:val="2"/>
          <w:sz w:val="32"/>
          <w:szCs w:val="32"/>
          <w:lang w:eastAsia="zh-Hans"/>
        </w:rPr>
      </w:pPr>
      <w:bookmarkStart w:id="19" w:name="_Toc4454"/>
      <w:r>
        <w:rPr>
          <w:rFonts w:ascii="微软雅黑" w:eastAsia="微软雅黑" w:hAnsi="微软雅黑" w:hint="eastAsia"/>
          <w:kern w:val="2"/>
          <w:sz w:val="32"/>
          <w:szCs w:val="32"/>
          <w:lang w:eastAsia="zh-Hans"/>
        </w:rPr>
        <w:t>分机方案</w:t>
      </w:r>
      <w:bookmarkEnd w:id="19"/>
    </w:p>
    <w:p w:rsidR="006F702D" w:rsidRDefault="006F702D" w:rsidP="006F702D">
      <w:pPr>
        <w:ind w:firstLineChars="200" w:firstLine="640"/>
        <w:rPr>
          <w:color w:val="FF0000"/>
          <w:sz w:val="32"/>
          <w:szCs w:val="32"/>
        </w:rPr>
      </w:pPr>
      <w:r w:rsidRPr="006F702D">
        <w:rPr>
          <w:rFonts w:hint="eastAsia"/>
          <w:color w:val="FF0000"/>
          <w:sz w:val="32"/>
          <w:szCs w:val="32"/>
        </w:rPr>
        <w:t>见</w:t>
      </w:r>
      <w:r>
        <w:rPr>
          <w:rFonts w:hint="eastAsia"/>
          <w:color w:val="FF0000"/>
          <w:sz w:val="32"/>
          <w:szCs w:val="32"/>
        </w:rPr>
        <w:t>详细说明设计书</w:t>
      </w:r>
      <w:bookmarkStart w:id="20" w:name="_GoBack"/>
      <w:bookmarkEnd w:id="20"/>
      <w:r w:rsidRPr="006F702D">
        <w:rPr>
          <w:rFonts w:hint="eastAsia"/>
          <w:color w:val="FF0000"/>
          <w:sz w:val="32"/>
          <w:szCs w:val="32"/>
        </w:rPr>
        <w:t>.</w:t>
      </w:r>
      <w:r w:rsidRPr="006F702D">
        <w:rPr>
          <w:color w:val="FF0000"/>
          <w:sz w:val="32"/>
          <w:szCs w:val="32"/>
        </w:rPr>
        <w:t>docx</w:t>
      </w:r>
    </w:p>
    <w:p w:rsidR="006F702D" w:rsidRPr="006F702D" w:rsidRDefault="006F702D" w:rsidP="006F702D">
      <w:pPr>
        <w:rPr>
          <w:rFonts w:hint="eastAsia"/>
          <w:color w:val="FF0000"/>
          <w:sz w:val="32"/>
          <w:szCs w:val="32"/>
        </w:rPr>
      </w:pPr>
    </w:p>
    <w:sectPr w:rsidR="006F702D" w:rsidRPr="006F70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5EC8" w:rsidRDefault="002D5EC8" w:rsidP="006F702D">
      <w:r>
        <w:separator/>
      </w:r>
    </w:p>
  </w:endnote>
  <w:endnote w:type="continuationSeparator" w:id="0">
    <w:p w:rsidR="002D5EC8" w:rsidRDefault="002D5EC8" w:rsidP="006F7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5EC8" w:rsidRDefault="002D5EC8" w:rsidP="006F702D">
      <w:r>
        <w:separator/>
      </w:r>
    </w:p>
  </w:footnote>
  <w:footnote w:type="continuationSeparator" w:id="0">
    <w:p w:rsidR="002D5EC8" w:rsidRDefault="002D5EC8" w:rsidP="006F70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5C6241"/>
    <w:multiLevelType w:val="multilevel"/>
    <w:tmpl w:val="615C6241"/>
    <w:lvl w:ilvl="0">
      <w:start w:val="1"/>
      <w:numFmt w:val="decimal"/>
      <w:lvlText w:val="%1."/>
      <w:lvlJc w:val="left"/>
      <w:pPr>
        <w:ind w:left="425" w:hanging="425"/>
      </w:pPr>
      <w:rPr>
        <w:rFonts w:ascii="微软雅黑" w:eastAsia="微软雅黑" w:hAnsi="微软雅黑" w:cs="微软雅黑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微软雅黑" w:eastAsia="微软雅黑" w:hAnsi="微软雅黑" w:cs="微软雅黑" w:hint="default"/>
        <w:b w:val="0"/>
        <w:bCs w:val="0"/>
      </w:rPr>
    </w:lvl>
    <w:lvl w:ilvl="2">
      <w:start w:val="1"/>
      <w:numFmt w:val="decimal"/>
      <w:lvlText w:val="%1.%2.%3."/>
      <w:lvlJc w:val="left"/>
      <w:pPr>
        <w:tabs>
          <w:tab w:val="num" w:pos="420"/>
        </w:tabs>
        <w:ind w:left="709" w:hanging="709"/>
      </w:pPr>
      <w:rPr>
        <w:rFonts w:ascii="微软雅黑" w:eastAsia="微软雅黑" w:hAnsi="微软雅黑" w:cs="微软雅黑" w:hint="default"/>
        <w:sz w:val="28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420"/>
        </w:tabs>
        <w:ind w:left="850" w:hanging="850"/>
      </w:pPr>
      <w:rPr>
        <w:rFonts w:ascii="微软雅黑" w:eastAsia="微软雅黑" w:hAnsi="微软雅黑" w:cs="微软雅黑" w:hint="default"/>
        <w:b w:val="0"/>
        <w:bCs w:val="0"/>
        <w:sz w:val="28"/>
      </w:rPr>
    </w:lvl>
    <w:lvl w:ilvl="4">
      <w:start w:val="1"/>
      <w:numFmt w:val="decimalFullWidth"/>
      <w:suff w:val="space"/>
      <w:lvlText w:val="%1.%2.%3.%4.%5."/>
      <w:lvlJc w:val="left"/>
      <w:pPr>
        <w:tabs>
          <w:tab w:val="num" w:pos="0"/>
        </w:tabs>
        <w:ind w:left="991" w:hanging="991"/>
      </w:pPr>
      <w:rPr>
        <w:rFonts w:ascii="微软雅黑" w:eastAsia="微软雅黑" w:hAnsi="微软雅黑" w:cs="微软雅黑" w:hint="eastAsia"/>
        <w:b w:val="0"/>
        <w:bCs w:val="0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1">
    <w:nsid w:val="61727EF5"/>
    <w:multiLevelType w:val="multilevel"/>
    <w:tmpl w:val="61727EF5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EE4"/>
    <w:rsid w:val="002D5EC8"/>
    <w:rsid w:val="006F702D"/>
    <w:rsid w:val="009C4E2B"/>
    <w:rsid w:val="009D00F1"/>
    <w:rsid w:val="00BF7645"/>
    <w:rsid w:val="00C4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918E04-4D63-4C3A-8AC5-F64E7D4A3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702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6F702D"/>
    <w:pPr>
      <w:keepNext/>
      <w:keepLines/>
      <w:numPr>
        <w:numId w:val="1"/>
      </w:numPr>
      <w:spacing w:before="120" w:after="120" w:line="360" w:lineRule="auto"/>
      <w:outlineLvl w:val="0"/>
    </w:pPr>
    <w:rPr>
      <w:b/>
      <w:kern w:val="44"/>
      <w:sz w:val="4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qFormat/>
    <w:rsid w:val="006F70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F70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70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702D"/>
    <w:rPr>
      <w:sz w:val="18"/>
      <w:szCs w:val="18"/>
    </w:rPr>
  </w:style>
  <w:style w:type="character" w:customStyle="1" w:styleId="1Char">
    <w:name w:val="标题 1 Char"/>
    <w:basedOn w:val="a0"/>
    <w:link w:val="1"/>
    <w:rsid w:val="006F702D"/>
    <w:rPr>
      <w:rFonts w:ascii="Times New Roman" w:eastAsia="宋体" w:hAnsi="Times New Roman" w:cs="Times New Roman"/>
      <w:b/>
      <w:kern w:val="44"/>
      <w:sz w:val="4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csr</dc:creator>
  <cp:keywords/>
  <dc:description/>
  <cp:lastModifiedBy>csr</cp:lastModifiedBy>
  <cp:revision>2</cp:revision>
  <dcterms:created xsi:type="dcterms:W3CDTF">2023-05-14T14:19:00Z</dcterms:created>
  <dcterms:modified xsi:type="dcterms:W3CDTF">2023-05-14T14:24:00Z</dcterms:modified>
</cp:coreProperties>
</file>