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D04" w:rsidRDefault="00805D04" w:rsidP="00805D04">
      <w:pPr>
        <w:pStyle w:val="2"/>
        <w:widowControl/>
        <w:numPr>
          <w:ilvl w:val="1"/>
          <w:numId w:val="3"/>
        </w:numPr>
        <w:pBdr>
          <w:bottom w:val="single" w:sz="4" w:space="1" w:color="BFBFBF"/>
        </w:pBdr>
        <w:tabs>
          <w:tab w:val="left" w:pos="567"/>
        </w:tabs>
        <w:adjustRightInd w:val="0"/>
        <w:snapToGrid w:val="0"/>
        <w:spacing w:before="300" w:after="200" w:line="240" w:lineRule="auto"/>
        <w:jc w:val="left"/>
        <w:rPr>
          <w:rFonts w:ascii="微软雅黑" w:eastAsia="微软雅黑" w:hAnsi="微软雅黑"/>
          <w:b w:val="0"/>
          <w:sz w:val="28"/>
          <w:szCs w:val="28"/>
        </w:rPr>
      </w:pPr>
      <w:bookmarkStart w:id="0" w:name="_Ref155887872"/>
      <w:bookmarkStart w:id="1" w:name="_Toc31845"/>
      <w:bookmarkStart w:id="2" w:name="_Toc1733931203"/>
      <w:r>
        <w:rPr>
          <w:rFonts w:ascii="微软雅黑" w:eastAsia="微软雅黑" w:hAnsi="微软雅黑" w:hint="eastAsia"/>
          <w:b w:val="0"/>
          <w:sz w:val="28"/>
          <w:szCs w:val="28"/>
        </w:rPr>
        <w:t>设备清单</w:t>
      </w:r>
      <w:bookmarkEnd w:id="0"/>
      <w:bookmarkEnd w:id="1"/>
      <w:bookmarkEnd w:id="2"/>
    </w:p>
    <w:p w:rsidR="00805D04" w:rsidRDefault="00805D04" w:rsidP="00805D04">
      <w:pPr>
        <w:widowControl/>
        <w:snapToGrid w:val="0"/>
        <w:spacing w:before="120" w:line="360" w:lineRule="auto"/>
        <w:ind w:firstLineChars="200" w:firstLine="480"/>
        <w:rPr>
          <w:rFonts w:ascii="宋体" w:hAnsi="宋体" w:cs="宋体" w:hint="eastAsia"/>
          <w:color w:val="000000"/>
          <w:sz w:val="24"/>
          <w:szCs w:val="20"/>
        </w:rPr>
      </w:pPr>
      <w:r>
        <w:rPr>
          <w:rFonts w:ascii="宋体" w:hAnsi="宋体" w:cs="宋体" w:hint="eastAsia"/>
          <w:color w:val="000000"/>
          <w:sz w:val="24"/>
          <w:szCs w:val="20"/>
        </w:rPr>
        <w:t>Ku波段上变频（2:1）系统包括3台Ku波段上变频器和1台菊花链保护倒换系统，规格及功能描述如</w:t>
      </w:r>
      <w:r>
        <w:rPr>
          <w:rFonts w:ascii="宋体" w:hAnsi="宋体" w:cs="宋体" w:hint="eastAsia"/>
          <w:color w:val="000000"/>
          <w:sz w:val="24"/>
          <w:szCs w:val="20"/>
        </w:rPr>
        <w:fldChar w:fldCharType="begin"/>
      </w:r>
      <w:r>
        <w:rPr>
          <w:rFonts w:ascii="宋体" w:hAnsi="宋体" w:cs="宋体" w:hint="eastAsia"/>
          <w:color w:val="000000"/>
          <w:sz w:val="24"/>
          <w:szCs w:val="20"/>
        </w:rPr>
        <w:instrText xml:space="preserve"> REF _Ref30798 \w \h </w:instrText>
      </w:r>
      <w:r>
        <w:rPr>
          <w:rFonts w:ascii="宋体" w:hAnsi="宋体" w:cs="宋体" w:hint="eastAsia"/>
          <w:color w:val="000000"/>
          <w:sz w:val="24"/>
          <w:szCs w:val="20"/>
        </w:rPr>
        <w:fldChar w:fldCharType="separate"/>
      </w:r>
      <w:r>
        <w:rPr>
          <w:rFonts w:ascii="宋体" w:hAnsi="宋体" w:cs="宋体" w:hint="eastAsia"/>
          <w:color w:val="000000"/>
          <w:sz w:val="24"/>
          <w:szCs w:val="20"/>
        </w:rPr>
        <w:t>表1</w:t>
      </w:r>
      <w:r>
        <w:rPr>
          <w:rFonts w:ascii="宋体" w:hAnsi="宋体" w:cs="宋体" w:hint="eastAsia"/>
          <w:color w:val="000000"/>
          <w:sz w:val="24"/>
          <w:szCs w:val="20"/>
        </w:rPr>
        <w:fldChar w:fldCharType="end"/>
      </w:r>
      <w:r>
        <w:rPr>
          <w:rFonts w:ascii="宋体" w:hAnsi="宋体" w:cs="宋体" w:hint="eastAsia"/>
          <w:color w:val="000000"/>
          <w:sz w:val="24"/>
          <w:szCs w:val="20"/>
        </w:rPr>
        <w:t>。</w:t>
      </w:r>
    </w:p>
    <w:p w:rsidR="00805D04" w:rsidRDefault="00805D04" w:rsidP="00805D04">
      <w:pPr>
        <w:pStyle w:val="swiee"/>
        <w:numPr>
          <w:ilvl w:val="0"/>
          <w:numId w:val="2"/>
        </w:numPr>
        <w:spacing w:after="0"/>
        <w:ind w:left="0"/>
        <w:rPr>
          <w:rFonts w:hAnsi="宋体"/>
          <w:color w:val="000000"/>
          <w:lang w:val="en-US" w:eastAsia="zh-CN" w:bidi="ar-SA"/>
        </w:rPr>
      </w:pPr>
      <w:bookmarkStart w:id="3" w:name="_Ref30798"/>
      <w:r>
        <w:rPr>
          <w:rFonts w:hAnsi="宋体" w:hint="eastAsia"/>
          <w:color w:val="000000"/>
          <w:lang w:val="en-US" w:eastAsia="zh-CN" w:bidi="ar-SA"/>
        </w:rPr>
        <w:t>设备清单</w:t>
      </w:r>
      <w:bookmarkEnd w:id="3"/>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828"/>
        <w:gridCol w:w="5756"/>
        <w:gridCol w:w="902"/>
        <w:gridCol w:w="1018"/>
      </w:tblGrid>
      <w:tr w:rsidR="00805D04" w:rsidTr="00CF5FDD">
        <w:trPr>
          <w:trHeight w:val="465"/>
          <w:jc w:val="center"/>
        </w:trPr>
        <w:tc>
          <w:tcPr>
            <w:tcW w:w="828" w:type="dxa"/>
            <w:tcBorders>
              <w:bottom w:val="single" w:sz="12" w:space="0" w:color="auto"/>
              <w:right w:val="single" w:sz="4" w:space="0" w:color="auto"/>
            </w:tcBorders>
            <w:shd w:val="clear" w:color="auto" w:fill="D7D7D7"/>
            <w:vAlign w:val="center"/>
          </w:tcPr>
          <w:p w:rsidR="00805D04" w:rsidRDefault="00805D04" w:rsidP="00CF5FDD">
            <w:pPr>
              <w:pStyle w:val="TableParagraph"/>
              <w:ind w:left="0"/>
              <w:jc w:val="center"/>
              <w:rPr>
                <w:b/>
                <w:bCs/>
                <w:sz w:val="24"/>
              </w:rPr>
            </w:pPr>
            <w:r>
              <w:rPr>
                <w:b/>
                <w:bCs/>
                <w:sz w:val="24"/>
              </w:rPr>
              <w:t>序号</w:t>
            </w:r>
          </w:p>
        </w:tc>
        <w:tc>
          <w:tcPr>
            <w:tcW w:w="5756" w:type="dxa"/>
            <w:tcBorders>
              <w:left w:val="single" w:sz="4" w:space="0" w:color="auto"/>
              <w:bottom w:val="single" w:sz="12" w:space="0" w:color="auto"/>
              <w:right w:val="single" w:sz="4" w:space="0" w:color="auto"/>
            </w:tcBorders>
            <w:shd w:val="clear" w:color="auto" w:fill="D7D7D7"/>
            <w:vAlign w:val="center"/>
          </w:tcPr>
          <w:p w:rsidR="00805D04" w:rsidRDefault="00805D04" w:rsidP="00CF5FDD">
            <w:pPr>
              <w:pStyle w:val="TableParagraph"/>
              <w:jc w:val="center"/>
              <w:rPr>
                <w:b/>
                <w:bCs/>
                <w:sz w:val="24"/>
              </w:rPr>
            </w:pPr>
            <w:r>
              <w:rPr>
                <w:rFonts w:hint="eastAsia"/>
                <w:b/>
                <w:bCs/>
                <w:sz w:val="24"/>
                <w:lang w:val="en-US" w:eastAsia="zh-Hans"/>
              </w:rPr>
              <w:t>分项</w:t>
            </w:r>
            <w:r>
              <w:rPr>
                <w:b/>
                <w:bCs/>
                <w:sz w:val="24"/>
              </w:rPr>
              <w:t>名称</w:t>
            </w:r>
            <w:r>
              <w:rPr>
                <w:rFonts w:hint="eastAsia"/>
                <w:b/>
                <w:bCs/>
                <w:sz w:val="24"/>
                <w:lang w:val="en-US" w:eastAsia="zh-Hans"/>
              </w:rPr>
              <w:t>与基本规格</w:t>
            </w:r>
          </w:p>
        </w:tc>
        <w:tc>
          <w:tcPr>
            <w:tcW w:w="902" w:type="dxa"/>
            <w:tcBorders>
              <w:left w:val="single" w:sz="4" w:space="0" w:color="auto"/>
              <w:bottom w:val="single" w:sz="12" w:space="0" w:color="auto"/>
              <w:right w:val="single" w:sz="4" w:space="0" w:color="auto"/>
            </w:tcBorders>
            <w:shd w:val="clear" w:color="auto" w:fill="D7D7D7"/>
            <w:vAlign w:val="center"/>
          </w:tcPr>
          <w:p w:rsidR="00805D04" w:rsidRDefault="00805D04" w:rsidP="00CF5FDD">
            <w:pPr>
              <w:pStyle w:val="TableParagraph"/>
              <w:jc w:val="center"/>
              <w:rPr>
                <w:b/>
                <w:bCs/>
                <w:sz w:val="24"/>
              </w:rPr>
            </w:pPr>
            <w:r>
              <w:rPr>
                <w:b/>
                <w:bCs/>
                <w:sz w:val="24"/>
              </w:rPr>
              <w:t>数量</w:t>
            </w:r>
          </w:p>
        </w:tc>
        <w:tc>
          <w:tcPr>
            <w:tcW w:w="1018" w:type="dxa"/>
            <w:tcBorders>
              <w:left w:val="single" w:sz="4" w:space="0" w:color="auto"/>
              <w:bottom w:val="single" w:sz="12" w:space="0" w:color="auto"/>
            </w:tcBorders>
            <w:shd w:val="clear" w:color="auto" w:fill="D7D7D7"/>
            <w:vAlign w:val="center"/>
          </w:tcPr>
          <w:p w:rsidR="00805D04" w:rsidRDefault="00805D04" w:rsidP="00CF5FDD">
            <w:pPr>
              <w:pStyle w:val="TableParagraph"/>
              <w:ind w:left="108"/>
              <w:jc w:val="center"/>
              <w:rPr>
                <w:b/>
                <w:bCs/>
                <w:sz w:val="24"/>
              </w:rPr>
            </w:pPr>
            <w:r>
              <w:rPr>
                <w:b/>
                <w:bCs/>
                <w:sz w:val="24"/>
              </w:rPr>
              <w:t>单位</w:t>
            </w:r>
          </w:p>
        </w:tc>
      </w:tr>
      <w:tr w:rsidR="00805D04" w:rsidTr="00CF5FDD">
        <w:trPr>
          <w:trHeight w:val="465"/>
          <w:jc w:val="center"/>
        </w:trPr>
        <w:tc>
          <w:tcPr>
            <w:tcW w:w="828" w:type="dxa"/>
            <w:tcBorders>
              <w:top w:val="single" w:sz="12" w:space="0" w:color="auto"/>
              <w:bottom w:val="single" w:sz="4" w:space="0" w:color="auto"/>
              <w:right w:val="single" w:sz="4" w:space="0" w:color="auto"/>
            </w:tcBorders>
            <w:vAlign w:val="center"/>
          </w:tcPr>
          <w:p w:rsidR="00805D04" w:rsidRDefault="00805D04" w:rsidP="00CF5FDD">
            <w:pPr>
              <w:pStyle w:val="TableParagraph"/>
              <w:spacing w:line="307" w:lineRule="exact"/>
              <w:ind w:left="0"/>
              <w:jc w:val="center"/>
              <w:rPr>
                <w:sz w:val="24"/>
              </w:rPr>
            </w:pPr>
            <w:r>
              <w:rPr>
                <w:sz w:val="24"/>
              </w:rPr>
              <w:t>1</w:t>
            </w:r>
          </w:p>
        </w:tc>
        <w:tc>
          <w:tcPr>
            <w:tcW w:w="5756" w:type="dxa"/>
            <w:tcBorders>
              <w:top w:val="single" w:sz="12"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42" w:lineRule="exact"/>
              <w:rPr>
                <w:rFonts w:hint="eastAsia"/>
                <w:spacing w:val="-1"/>
                <w:sz w:val="24"/>
              </w:rPr>
            </w:pPr>
            <w:r>
              <w:rPr>
                <w:rFonts w:hint="eastAsia"/>
                <w:b/>
                <w:bCs/>
                <w:spacing w:val="-1"/>
                <w:sz w:val="24"/>
                <w:lang w:val="en-US"/>
              </w:rPr>
              <w:t>Ku波段</w:t>
            </w:r>
            <w:r>
              <w:rPr>
                <w:rFonts w:hint="eastAsia"/>
                <w:b/>
                <w:bCs/>
                <w:spacing w:val="-1"/>
                <w:sz w:val="24"/>
                <w:lang w:val="en-US" w:eastAsia="zh-Hans"/>
              </w:rPr>
              <w:t>上变频器</w:t>
            </w:r>
            <w:r>
              <w:rPr>
                <w:rFonts w:hint="eastAsia"/>
                <w:spacing w:val="-1"/>
                <w:sz w:val="24"/>
              </w:rPr>
              <w:t>，频率范围</w:t>
            </w:r>
            <w:r>
              <w:rPr>
                <w:rFonts w:hint="eastAsia"/>
                <w:spacing w:val="-1"/>
                <w:sz w:val="24"/>
                <w:lang w:val="en-US"/>
              </w:rPr>
              <w:t>13</w:t>
            </w:r>
            <w:r>
              <w:rPr>
                <w:rFonts w:hint="eastAsia"/>
                <w:spacing w:val="-1"/>
                <w:sz w:val="24"/>
                <w:lang w:val="en-US" w:eastAsia="zh-Hans"/>
              </w:rPr>
              <w:t>.</w:t>
            </w:r>
            <w:r>
              <w:rPr>
                <w:rFonts w:hint="eastAsia"/>
                <w:spacing w:val="-1"/>
                <w:sz w:val="24"/>
                <w:lang w:val="en-US"/>
              </w:rPr>
              <w:t>7</w:t>
            </w:r>
            <w:r>
              <w:rPr>
                <w:spacing w:val="-1"/>
                <w:sz w:val="24"/>
                <w:lang w:eastAsia="zh-Hans"/>
              </w:rPr>
              <w:t>5</w:t>
            </w:r>
            <w:r>
              <w:rPr>
                <w:rFonts w:hint="eastAsia"/>
                <w:spacing w:val="-1"/>
                <w:sz w:val="24"/>
                <w:lang w:val="en-US" w:eastAsia="zh-Hans"/>
              </w:rPr>
              <w:t>GHz</w:t>
            </w:r>
            <w:r>
              <w:rPr>
                <w:rFonts w:hint="eastAsia"/>
                <w:spacing w:val="-1"/>
                <w:sz w:val="24"/>
              </w:rPr>
              <w:t>～</w:t>
            </w:r>
            <w:r>
              <w:rPr>
                <w:rFonts w:hint="eastAsia"/>
                <w:spacing w:val="-1"/>
                <w:sz w:val="24"/>
                <w:lang w:val="en-US"/>
              </w:rPr>
              <w:t>14</w:t>
            </w:r>
            <w:r>
              <w:rPr>
                <w:rFonts w:hint="eastAsia"/>
                <w:spacing w:val="-1"/>
                <w:sz w:val="24"/>
              </w:rPr>
              <w:t>.5 GHz</w:t>
            </w:r>
            <w:r>
              <w:rPr>
                <w:spacing w:val="-1"/>
                <w:sz w:val="24"/>
              </w:rPr>
              <w:t>，（70</w:t>
            </w:r>
            <w:r>
              <w:rPr>
                <w:rFonts w:ascii="Songti SC" w:eastAsia="Songti SC" w:hAnsi="Songti SC" w:cs="Songti SC" w:hint="eastAsia"/>
                <w:spacing w:val="-1"/>
                <w:sz w:val="24"/>
                <w:lang w:val="en-US" w:eastAsia="zh-Hans"/>
              </w:rPr>
              <w:t>±</w:t>
            </w:r>
            <w:r>
              <w:rPr>
                <w:spacing w:val="-1"/>
                <w:sz w:val="24"/>
                <w:lang w:eastAsia="zh-Hans"/>
              </w:rPr>
              <w:t>18）</w:t>
            </w:r>
            <w:r>
              <w:rPr>
                <w:rFonts w:hint="eastAsia"/>
                <w:spacing w:val="-1"/>
                <w:sz w:val="24"/>
                <w:lang w:val="en-US" w:eastAsia="zh-Hans"/>
              </w:rPr>
              <w:t>MHz</w:t>
            </w:r>
            <w:r>
              <w:rPr>
                <w:spacing w:val="-1"/>
                <w:sz w:val="24"/>
                <w:lang w:eastAsia="zh-Hans"/>
              </w:rPr>
              <w:t>，125</w:t>
            </w:r>
            <w:r>
              <w:rPr>
                <w:rFonts w:hint="eastAsia"/>
                <w:spacing w:val="-1"/>
                <w:sz w:val="24"/>
                <w:lang w:val="en-US" w:eastAsia="zh-Hans"/>
              </w:rPr>
              <w:t>kHz步进</w:t>
            </w:r>
            <w:r>
              <w:rPr>
                <w:spacing w:val="-1"/>
                <w:sz w:val="24"/>
                <w:lang w:eastAsia="zh-Hans"/>
              </w:rPr>
              <w:t>，</w:t>
            </w:r>
            <w:r>
              <w:rPr>
                <w:rFonts w:hint="eastAsia"/>
                <w:spacing w:val="-1"/>
                <w:sz w:val="24"/>
                <w:lang w:val="en-US" w:eastAsia="zh-Hans"/>
              </w:rPr>
              <w:t>增益</w:t>
            </w:r>
            <w:r>
              <w:rPr>
                <w:spacing w:val="-1"/>
                <w:sz w:val="24"/>
                <w:lang w:eastAsia="zh-Hans"/>
              </w:rPr>
              <w:t>（35</w:t>
            </w:r>
            <w:r>
              <w:rPr>
                <w:rFonts w:ascii="Songti SC" w:eastAsia="Songti SC" w:hAnsi="Songti SC" w:cs="Songti SC" w:hint="eastAsia"/>
                <w:spacing w:val="-1"/>
                <w:sz w:val="24"/>
                <w:lang w:val="en-US" w:eastAsia="zh-Hans"/>
              </w:rPr>
              <w:t>±</w:t>
            </w:r>
            <w:r>
              <w:rPr>
                <w:rFonts w:ascii="Songti SC" w:eastAsia="Songti SC" w:hAnsi="Songti SC" w:cs="Songti SC"/>
                <w:spacing w:val="-1"/>
                <w:sz w:val="24"/>
                <w:lang w:eastAsia="zh-Hans"/>
              </w:rPr>
              <w:t>2）</w:t>
            </w:r>
            <w:r>
              <w:rPr>
                <w:rFonts w:ascii="Songti SC" w:eastAsia="Songti SC" w:hAnsi="Songti SC" w:cs="Songti SC" w:hint="eastAsia"/>
                <w:spacing w:val="-1"/>
                <w:sz w:val="24"/>
                <w:lang w:val="en-US" w:eastAsia="zh-Hans"/>
              </w:rPr>
              <w:t>dB</w:t>
            </w:r>
            <w:r>
              <w:rPr>
                <w:rFonts w:ascii="Songti SC" w:eastAsia="Songti SC" w:hAnsi="Songti SC" w:cs="Songti SC"/>
                <w:spacing w:val="-1"/>
                <w:sz w:val="24"/>
                <w:lang w:eastAsia="zh-Hans"/>
              </w:rPr>
              <w:t>。</w:t>
            </w:r>
          </w:p>
        </w:tc>
        <w:tc>
          <w:tcPr>
            <w:tcW w:w="902" w:type="dxa"/>
            <w:tcBorders>
              <w:top w:val="single" w:sz="12"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3</w:t>
            </w:r>
          </w:p>
        </w:tc>
        <w:tc>
          <w:tcPr>
            <w:tcW w:w="1018" w:type="dxa"/>
            <w:tcBorders>
              <w:top w:val="single" w:sz="12" w:space="0" w:color="auto"/>
              <w:left w:val="single" w:sz="4" w:space="0" w:color="auto"/>
              <w:bottom w:val="single" w:sz="4" w:space="0" w:color="auto"/>
            </w:tcBorders>
            <w:vAlign w:val="center"/>
          </w:tcPr>
          <w:p w:rsidR="00805D04" w:rsidRDefault="00805D04" w:rsidP="00CF5FDD">
            <w:pPr>
              <w:pStyle w:val="TableParagraph"/>
              <w:spacing w:line="307" w:lineRule="exact"/>
              <w:ind w:left="108"/>
              <w:jc w:val="center"/>
              <w:rPr>
                <w:rFonts w:hint="eastAsia"/>
                <w:sz w:val="24"/>
              </w:rPr>
            </w:pPr>
            <w:r>
              <w:rPr>
                <w:rFonts w:hint="eastAsia"/>
                <w:sz w:val="24"/>
              </w:rPr>
              <w:t>台</w:t>
            </w:r>
          </w:p>
        </w:tc>
      </w:tr>
      <w:tr w:rsidR="00805D04" w:rsidTr="00CF5FDD">
        <w:trPr>
          <w:trHeight w:val="489"/>
          <w:jc w:val="center"/>
        </w:trPr>
        <w:tc>
          <w:tcPr>
            <w:tcW w:w="828" w:type="dxa"/>
            <w:tcBorders>
              <w:top w:val="single" w:sz="4" w:space="0" w:color="auto"/>
              <w:right w:val="single" w:sz="4" w:space="0" w:color="auto"/>
            </w:tcBorders>
            <w:vAlign w:val="center"/>
          </w:tcPr>
          <w:p w:rsidR="00805D04" w:rsidRDefault="00805D04" w:rsidP="00CF5FDD">
            <w:pPr>
              <w:pStyle w:val="TableParagraph"/>
              <w:spacing w:line="307" w:lineRule="exact"/>
              <w:ind w:left="0"/>
              <w:jc w:val="center"/>
              <w:rPr>
                <w:sz w:val="24"/>
              </w:rPr>
            </w:pPr>
            <w:r>
              <w:rPr>
                <w:sz w:val="24"/>
              </w:rPr>
              <w:t>2</w:t>
            </w:r>
          </w:p>
        </w:tc>
        <w:tc>
          <w:tcPr>
            <w:tcW w:w="5756" w:type="dxa"/>
            <w:tcBorders>
              <w:top w:val="single" w:sz="4" w:space="0" w:color="auto"/>
              <w:left w:val="single" w:sz="4" w:space="0" w:color="auto"/>
              <w:right w:val="single" w:sz="4" w:space="0" w:color="auto"/>
            </w:tcBorders>
            <w:vAlign w:val="center"/>
          </w:tcPr>
          <w:p w:rsidR="00805D04" w:rsidRDefault="00805D04" w:rsidP="00CF5FDD">
            <w:pPr>
              <w:pStyle w:val="TableParagraph"/>
              <w:spacing w:line="307" w:lineRule="exact"/>
              <w:jc w:val="left"/>
              <w:rPr>
                <w:rFonts w:hint="eastAsia"/>
                <w:sz w:val="24"/>
                <w:lang w:eastAsia="zh-Hans"/>
              </w:rPr>
            </w:pPr>
            <w:r>
              <w:rPr>
                <w:rFonts w:hint="eastAsia"/>
                <w:b/>
                <w:bCs/>
                <w:sz w:val="24"/>
                <w:lang w:val="en-US" w:eastAsia="zh-Hans"/>
              </w:rPr>
              <w:t>菊花链保护倒换系统</w:t>
            </w:r>
            <w:r>
              <w:rPr>
                <w:sz w:val="24"/>
                <w:lang w:eastAsia="zh-Hans"/>
              </w:rPr>
              <w:t>，与</w:t>
            </w:r>
            <w:r>
              <w:rPr>
                <w:rFonts w:hint="eastAsia"/>
                <w:sz w:val="24"/>
              </w:rPr>
              <w:t>Ku波段</w:t>
            </w:r>
            <w:r>
              <w:rPr>
                <w:sz w:val="24"/>
                <w:lang w:eastAsia="zh-Hans"/>
              </w:rPr>
              <w:t>高功</w:t>
            </w:r>
            <w:r>
              <w:rPr>
                <w:rFonts w:hint="eastAsia"/>
                <w:sz w:val="24"/>
                <w:lang w:val="en-US" w:eastAsia="zh-Hans"/>
              </w:rPr>
              <w:t>放倒</w:t>
            </w:r>
            <w:r>
              <w:rPr>
                <w:sz w:val="24"/>
                <w:lang w:eastAsia="zh-Hans"/>
              </w:rPr>
              <w:t>换系统匹配，无缝接入，具备菊花链快速倒换功能，能实时检测并报告主备上变频器的状态并进行有效的上变频器自动故障保护和功率实时跟随，具备自动和手动两种保护切换模式。</w:t>
            </w:r>
          </w:p>
        </w:tc>
        <w:tc>
          <w:tcPr>
            <w:tcW w:w="902" w:type="dxa"/>
            <w:tcBorders>
              <w:top w:val="single" w:sz="4" w:space="0" w:color="auto"/>
              <w:left w:val="single" w:sz="4" w:space="0" w:color="auto"/>
              <w:righ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1</w:t>
            </w:r>
          </w:p>
        </w:tc>
        <w:tc>
          <w:tcPr>
            <w:tcW w:w="1018" w:type="dxa"/>
            <w:tcBorders>
              <w:top w:val="single" w:sz="4" w:space="0" w:color="auto"/>
              <w:left w:val="single" w:sz="4" w:space="0" w:color="auto"/>
            </w:tcBorders>
            <w:vAlign w:val="center"/>
          </w:tcPr>
          <w:p w:rsidR="00805D04" w:rsidRDefault="00805D04" w:rsidP="00CF5FDD">
            <w:pPr>
              <w:pStyle w:val="TableParagraph"/>
              <w:spacing w:line="307" w:lineRule="exact"/>
              <w:jc w:val="center"/>
              <w:rPr>
                <w:rFonts w:hint="eastAsia"/>
                <w:sz w:val="24"/>
                <w:lang w:val="en-US"/>
              </w:rPr>
            </w:pPr>
            <w:r>
              <w:rPr>
                <w:rFonts w:hint="eastAsia"/>
                <w:sz w:val="24"/>
                <w:lang w:val="en-US"/>
              </w:rPr>
              <w:t>台</w:t>
            </w:r>
          </w:p>
        </w:tc>
      </w:tr>
    </w:tbl>
    <w:p w:rsidR="00805D04" w:rsidRDefault="00805D04" w:rsidP="00805D04">
      <w:pPr>
        <w:pStyle w:val="3"/>
        <w:widowControl/>
        <w:numPr>
          <w:ilvl w:val="2"/>
          <w:numId w:val="3"/>
        </w:numPr>
        <w:tabs>
          <w:tab w:val="clear" w:pos="420"/>
          <w:tab w:val="left" w:pos="709"/>
        </w:tabs>
        <w:adjustRightInd w:val="0"/>
        <w:snapToGrid w:val="0"/>
        <w:spacing w:beforeLines="50" w:before="120" w:after="0" w:line="360" w:lineRule="auto"/>
        <w:jc w:val="left"/>
        <w:rPr>
          <w:rFonts w:ascii="微软雅黑" w:eastAsia="微软雅黑" w:hAnsi="微软雅黑"/>
          <w:b w:val="0"/>
          <w:szCs w:val="28"/>
        </w:rPr>
      </w:pPr>
      <w:bookmarkStart w:id="4" w:name="_Toc22891"/>
      <w:bookmarkStart w:id="5" w:name="_Toc504743222"/>
      <w:r>
        <w:rPr>
          <w:rFonts w:ascii="微软雅黑" w:eastAsia="微软雅黑" w:hAnsi="微软雅黑" w:hint="eastAsia"/>
          <w:b w:val="0"/>
          <w:szCs w:val="28"/>
          <w:lang w:eastAsia="zh-Hans"/>
        </w:rPr>
        <w:t>上变频</w:t>
      </w:r>
      <w:r>
        <w:rPr>
          <w:rFonts w:ascii="微软雅黑" w:eastAsia="微软雅黑" w:hAnsi="微软雅黑" w:hint="eastAsia"/>
          <w:b w:val="0"/>
          <w:szCs w:val="28"/>
        </w:rPr>
        <w:t>器性能要求</w:t>
      </w:r>
      <w:bookmarkEnd w:id="4"/>
      <w:bookmarkEnd w:id="5"/>
    </w:p>
    <w:p w:rsidR="00805D04" w:rsidRDefault="00805D04" w:rsidP="00805D04">
      <w:pPr>
        <w:widowControl/>
        <w:snapToGrid w:val="0"/>
        <w:spacing w:before="120" w:line="360" w:lineRule="auto"/>
        <w:ind w:firstLineChars="200" w:firstLine="480"/>
        <w:rPr>
          <w:sz w:val="24"/>
        </w:rPr>
      </w:pPr>
      <w:r>
        <w:rPr>
          <w:rFonts w:ascii="宋体" w:hAnsi="宋体" w:cs="宋体" w:hint="eastAsia"/>
          <w:color w:val="000000"/>
          <w:sz w:val="24"/>
          <w:szCs w:val="20"/>
        </w:rPr>
        <w:t>Ku波段上变频器将输入中频信号通过混频变成Ku波段发射信号，其性能指标要求如</w:t>
      </w:r>
      <w:r>
        <w:rPr>
          <w:rFonts w:ascii="宋体" w:hAnsi="宋体" w:cs="宋体" w:hint="eastAsia"/>
          <w:color w:val="000000"/>
          <w:sz w:val="24"/>
          <w:szCs w:val="20"/>
        </w:rPr>
        <w:fldChar w:fldCharType="begin"/>
      </w:r>
      <w:r>
        <w:rPr>
          <w:rFonts w:ascii="宋体" w:hAnsi="宋体" w:cs="宋体" w:hint="eastAsia"/>
          <w:color w:val="000000"/>
          <w:sz w:val="24"/>
          <w:szCs w:val="20"/>
        </w:rPr>
        <w:instrText xml:space="preserve"> REF _Ref3513 \w \h </w:instrText>
      </w:r>
      <w:r>
        <w:rPr>
          <w:rFonts w:ascii="宋体" w:hAnsi="宋体" w:cs="宋体" w:hint="eastAsia"/>
          <w:color w:val="000000"/>
          <w:sz w:val="24"/>
          <w:szCs w:val="20"/>
        </w:rPr>
        <w:fldChar w:fldCharType="separate"/>
      </w:r>
      <w:r>
        <w:rPr>
          <w:rFonts w:ascii="宋体" w:hAnsi="宋体" w:cs="宋体" w:hint="eastAsia"/>
          <w:color w:val="000000"/>
          <w:sz w:val="24"/>
          <w:szCs w:val="20"/>
        </w:rPr>
        <w:t>表2</w:t>
      </w:r>
      <w:r>
        <w:rPr>
          <w:rFonts w:ascii="宋体" w:hAnsi="宋体" w:cs="宋体" w:hint="eastAsia"/>
          <w:color w:val="000000"/>
          <w:sz w:val="24"/>
          <w:szCs w:val="20"/>
        </w:rPr>
        <w:fldChar w:fldCharType="end"/>
      </w:r>
      <w:r>
        <w:rPr>
          <w:rFonts w:ascii="宋体" w:hAnsi="宋体" w:cs="宋体" w:hint="eastAsia"/>
          <w:color w:val="000000"/>
          <w:sz w:val="24"/>
          <w:szCs w:val="20"/>
        </w:rPr>
        <w:t>。</w:t>
      </w:r>
    </w:p>
    <w:p w:rsidR="00805D04" w:rsidRDefault="00805D04" w:rsidP="00805D04">
      <w:pPr>
        <w:pStyle w:val="swiee"/>
        <w:numPr>
          <w:ilvl w:val="0"/>
          <w:numId w:val="2"/>
        </w:numPr>
        <w:spacing w:beforeLines="50" w:before="120" w:after="0"/>
        <w:ind w:left="0"/>
        <w:rPr>
          <w:rFonts w:hAnsi="宋体"/>
          <w:color w:val="000000"/>
          <w:lang w:val="en-US" w:eastAsia="zh-CN" w:bidi="ar-SA"/>
        </w:rPr>
      </w:pPr>
      <w:bookmarkStart w:id="6" w:name="_Ref3513"/>
      <w:r>
        <w:rPr>
          <w:rFonts w:hAnsi="宋体" w:hint="eastAsia"/>
          <w:color w:val="000000"/>
          <w:lang w:val="en-US" w:eastAsia="zh-CN" w:bidi="ar-SA"/>
        </w:rPr>
        <w:t>Ku波段上变频器的性能指标要求</w:t>
      </w:r>
      <w:bookmarkEnd w:id="6"/>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01"/>
        <w:gridCol w:w="2501"/>
        <w:gridCol w:w="5057"/>
      </w:tblGrid>
      <w:tr w:rsidR="00805D04" w:rsidTr="00CF5FDD">
        <w:trPr>
          <w:trHeight w:val="326"/>
          <w:jc w:val="center"/>
        </w:trPr>
        <w:tc>
          <w:tcPr>
            <w:tcW w:w="701" w:type="dxa"/>
            <w:tcBorders>
              <w:bottom w:val="single" w:sz="12" w:space="0" w:color="auto"/>
              <w:right w:val="single" w:sz="4" w:space="0" w:color="auto"/>
            </w:tcBorders>
            <w:shd w:val="clear" w:color="auto" w:fill="F1F1F1"/>
            <w:vAlign w:val="center"/>
          </w:tcPr>
          <w:p w:rsidR="00805D04" w:rsidRDefault="00805D04" w:rsidP="00CF5FDD">
            <w:pPr>
              <w:pStyle w:val="TableParagraph"/>
              <w:jc w:val="center"/>
              <w:rPr>
                <w:b/>
                <w:bCs/>
                <w:sz w:val="24"/>
              </w:rPr>
            </w:pPr>
            <w:r>
              <w:rPr>
                <w:b/>
                <w:bCs/>
                <w:sz w:val="24"/>
              </w:rPr>
              <w:t>序号</w:t>
            </w:r>
          </w:p>
        </w:tc>
        <w:tc>
          <w:tcPr>
            <w:tcW w:w="2501" w:type="dxa"/>
            <w:tcBorders>
              <w:left w:val="single" w:sz="4" w:space="0" w:color="auto"/>
              <w:bottom w:val="single" w:sz="12" w:space="0" w:color="auto"/>
              <w:right w:val="single" w:sz="4" w:space="0" w:color="auto"/>
            </w:tcBorders>
            <w:shd w:val="clear" w:color="auto" w:fill="F1F1F1"/>
            <w:vAlign w:val="center"/>
          </w:tcPr>
          <w:p w:rsidR="00805D04" w:rsidRDefault="00805D04" w:rsidP="00CF5FDD">
            <w:pPr>
              <w:pStyle w:val="TableParagraph"/>
              <w:ind w:left="108"/>
              <w:rPr>
                <w:b/>
                <w:bCs/>
                <w:sz w:val="24"/>
              </w:rPr>
            </w:pPr>
            <w:r>
              <w:rPr>
                <w:b/>
                <w:bCs/>
                <w:sz w:val="24"/>
              </w:rPr>
              <w:t>项目名称</w:t>
            </w:r>
          </w:p>
        </w:tc>
        <w:tc>
          <w:tcPr>
            <w:tcW w:w="5057" w:type="dxa"/>
            <w:tcBorders>
              <w:left w:val="single" w:sz="4" w:space="0" w:color="auto"/>
              <w:bottom w:val="single" w:sz="12" w:space="0" w:color="auto"/>
            </w:tcBorders>
            <w:shd w:val="clear" w:color="auto" w:fill="F1F1F1"/>
            <w:vAlign w:val="center"/>
          </w:tcPr>
          <w:p w:rsidR="00805D04" w:rsidRDefault="00805D04" w:rsidP="00CF5FDD">
            <w:pPr>
              <w:pStyle w:val="TableParagraph"/>
              <w:ind w:left="108"/>
              <w:rPr>
                <w:b/>
                <w:bCs/>
                <w:sz w:val="24"/>
              </w:rPr>
            </w:pPr>
            <w:r>
              <w:rPr>
                <w:b/>
                <w:bCs/>
                <w:sz w:val="24"/>
              </w:rPr>
              <w:t>指标要求</w:t>
            </w:r>
          </w:p>
        </w:tc>
      </w:tr>
      <w:tr w:rsidR="00805D04" w:rsidTr="00CF5FDD">
        <w:trPr>
          <w:trHeight w:val="370"/>
          <w:jc w:val="center"/>
        </w:trPr>
        <w:tc>
          <w:tcPr>
            <w:tcW w:w="701" w:type="dxa"/>
            <w:tcBorders>
              <w:top w:val="single" w:sz="12"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p>
        </w:tc>
        <w:tc>
          <w:tcPr>
            <w:tcW w:w="2501" w:type="dxa"/>
            <w:tcBorders>
              <w:top w:val="single" w:sz="12"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频率范围</w:t>
            </w:r>
          </w:p>
        </w:tc>
        <w:tc>
          <w:tcPr>
            <w:tcW w:w="5057" w:type="dxa"/>
            <w:tcBorders>
              <w:top w:val="single" w:sz="12"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13.75～14.5GHz</w:t>
            </w:r>
          </w:p>
        </w:tc>
      </w:tr>
      <w:tr w:rsidR="00805D04" w:rsidTr="00CF5FDD">
        <w:trPr>
          <w:trHeight w:val="31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2</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频率步进</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125kH</w:t>
            </w:r>
            <w:r>
              <w:rPr>
                <w:rFonts w:ascii="宋体" w:hAnsi="宋体" w:cs="宋体" w:hint="eastAsia"/>
                <w:sz w:val="24"/>
                <w:lang w:eastAsia="zh-Hans" w:bidi="zh-CN"/>
              </w:rPr>
              <w:t>z</w:t>
            </w:r>
          </w:p>
        </w:tc>
      </w:tr>
      <w:tr w:rsidR="00805D04" w:rsidTr="00CF5FDD">
        <w:trPr>
          <w:trHeight w:val="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3</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时间稳定度</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±0.5×10</w:t>
            </w:r>
            <w:r>
              <w:rPr>
                <w:rFonts w:ascii="宋体" w:hAnsi="宋体" w:cs="宋体" w:hint="eastAsia"/>
                <w:sz w:val="24"/>
                <w:vertAlign w:val="superscript"/>
                <w:lang w:val="zh-CN" w:bidi="zh-CN"/>
              </w:rPr>
              <w:t>-9</w:t>
            </w:r>
            <w:r>
              <w:rPr>
                <w:rFonts w:ascii="宋体" w:hAnsi="宋体" w:cs="宋体" w:hint="eastAsia"/>
                <w:sz w:val="24"/>
                <w:lang w:val="zh-CN" w:bidi="zh-CN"/>
              </w:rPr>
              <w:t>/24h</w:t>
            </w:r>
          </w:p>
        </w:tc>
      </w:tr>
      <w:tr w:rsidR="00805D04" w:rsidTr="00CF5FDD">
        <w:trPr>
          <w:trHeight w:val="433"/>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4</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温度稳定度</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±1×10</w:t>
            </w:r>
            <w:r>
              <w:rPr>
                <w:rFonts w:ascii="宋体" w:hAnsi="宋体" w:cs="宋体" w:hint="eastAsia"/>
                <w:sz w:val="24"/>
                <w:vertAlign w:val="superscript"/>
                <w:lang w:val="zh-CN" w:bidi="zh-CN"/>
              </w:rPr>
              <w:t>-8</w:t>
            </w:r>
            <w:r>
              <w:rPr>
                <w:rFonts w:ascii="宋体" w:hAnsi="宋体" w:cs="宋体" w:hint="eastAsia"/>
                <w:sz w:val="24"/>
                <w:lang w:val="zh-CN" w:bidi="zh-CN"/>
              </w:rPr>
              <w:t>/天（0-50℃）</w:t>
            </w:r>
          </w:p>
        </w:tc>
      </w:tr>
      <w:tr w:rsidR="00805D04" w:rsidTr="00CF5FDD">
        <w:trPr>
          <w:trHeight w:val="398"/>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5</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噪声系数</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≤13dB(0dB衰减时)</w:t>
            </w:r>
          </w:p>
        </w:tc>
      </w:tr>
      <w:tr w:rsidR="00805D04" w:rsidTr="00CF5FDD">
        <w:trPr>
          <w:trHeight w:val="392"/>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6</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输入范围</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sz w:val="24"/>
                <w:lang w:bidi="zh-CN"/>
              </w:rPr>
              <w:t>（</w:t>
            </w:r>
            <w:r>
              <w:rPr>
                <w:rFonts w:ascii="宋体" w:hAnsi="宋体" w:cs="宋体" w:hint="eastAsia"/>
                <w:sz w:val="24"/>
                <w:lang w:val="zh-CN" w:bidi="zh-CN"/>
              </w:rPr>
              <w:t>70±18</w:t>
            </w:r>
            <w:r>
              <w:rPr>
                <w:rFonts w:ascii="宋体" w:hAnsi="宋体" w:cs="宋体"/>
                <w:sz w:val="24"/>
                <w:lang w:bidi="zh-CN"/>
              </w:rPr>
              <w:t>）</w:t>
            </w:r>
            <w:r>
              <w:rPr>
                <w:rFonts w:ascii="宋体" w:hAnsi="宋体" w:cs="宋体" w:hint="eastAsia"/>
                <w:sz w:val="24"/>
                <w:lang w:val="zh-CN" w:bidi="zh-CN"/>
              </w:rPr>
              <w:t>MHz或</w:t>
            </w:r>
            <w:r>
              <w:rPr>
                <w:rFonts w:ascii="宋体" w:hAnsi="宋体" w:cs="宋体"/>
                <w:sz w:val="24"/>
                <w:lang w:bidi="zh-CN"/>
              </w:rPr>
              <w:t>（</w:t>
            </w:r>
            <w:r>
              <w:rPr>
                <w:rFonts w:ascii="宋体" w:hAnsi="宋体" w:cs="宋体" w:hint="eastAsia"/>
                <w:sz w:val="24"/>
                <w:lang w:val="zh-CN" w:bidi="zh-CN"/>
              </w:rPr>
              <w:t>140±36</w:t>
            </w:r>
            <w:r>
              <w:rPr>
                <w:rFonts w:ascii="宋体" w:hAnsi="宋体" w:cs="宋体"/>
                <w:sz w:val="24"/>
                <w:lang w:bidi="zh-CN"/>
              </w:rPr>
              <w:t>）</w:t>
            </w:r>
            <w:r>
              <w:rPr>
                <w:rFonts w:ascii="宋体" w:hAnsi="宋体" w:cs="宋体" w:hint="eastAsia"/>
                <w:sz w:val="24"/>
                <w:lang w:val="zh-CN" w:bidi="zh-CN"/>
              </w:rPr>
              <w:t>MHz</w:t>
            </w:r>
          </w:p>
        </w:tc>
      </w:tr>
      <w:tr w:rsidR="00805D04" w:rsidTr="00CF5FDD">
        <w:trPr>
          <w:trHeight w:val="398"/>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7</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输入阻抗</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75Ω</w:t>
            </w:r>
          </w:p>
        </w:tc>
      </w:tr>
      <w:tr w:rsidR="00805D04" w:rsidTr="00CF5FDD">
        <w:trPr>
          <w:trHeight w:val="404"/>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8</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反射损耗</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≥+22dB</w:t>
            </w:r>
          </w:p>
        </w:tc>
      </w:tr>
      <w:tr w:rsidR="00805D04" w:rsidTr="00CF5FDD">
        <w:trPr>
          <w:trHeight w:val="613"/>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9</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噪声系数</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≤13dB@0dB衰减</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0</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射频输出电平</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≥+17dBm (在1dB压缩点时)</w:t>
            </w:r>
          </w:p>
        </w:tc>
      </w:tr>
      <w:tr w:rsidR="00805D04" w:rsidTr="00CF5FDD">
        <w:trPr>
          <w:trHeight w:val="439"/>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1</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AM/PM转换</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0.1゜/dB (在-5dBm输出时)</w:t>
            </w:r>
          </w:p>
        </w:tc>
      </w:tr>
      <w:tr w:rsidR="00805D04" w:rsidTr="00CF5FDD">
        <w:trPr>
          <w:trHeight w:val="454"/>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2</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回波损耗</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sz w:val="24"/>
                <w:lang w:val="zh-CN" w:bidi="zh-CN"/>
              </w:rPr>
            </w:pPr>
            <w:r>
              <w:rPr>
                <w:rFonts w:ascii="宋体" w:hAnsi="宋体" w:cs="宋体" w:hint="eastAsia"/>
                <w:sz w:val="24"/>
                <w:lang w:val="zh-CN" w:bidi="zh-CN"/>
              </w:rPr>
              <w:t>最大20 dB在输入输出模块</w:t>
            </w:r>
          </w:p>
          <w:p w:rsidR="00805D04" w:rsidRDefault="00805D04" w:rsidP="00CF5FDD">
            <w:pPr>
              <w:rPr>
                <w:rFonts w:ascii="宋体" w:hAnsi="宋体" w:cs="宋体" w:hint="eastAsia"/>
                <w:sz w:val="24"/>
                <w:lang w:val="zh-CN" w:bidi="zh-CN"/>
              </w:rPr>
            </w:pPr>
            <w:r>
              <w:rPr>
                <w:rFonts w:ascii="宋体" w:hAnsi="宋体" w:cs="宋体" w:hint="eastAsia"/>
                <w:sz w:val="24"/>
                <w:lang w:val="zh-CN" w:bidi="zh-CN"/>
              </w:rPr>
              <w:t>最大18 dB在切换模块</w:t>
            </w:r>
          </w:p>
        </w:tc>
      </w:tr>
      <w:tr w:rsidR="00805D04" w:rsidTr="00CF5FDD">
        <w:trPr>
          <w:trHeight w:val="419"/>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3</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shd w:val="clear" w:color="auto" w:fill="FFFFFF"/>
                <w:lang w:eastAsia="zh-Hans" w:bidi="zh-CN"/>
              </w:rPr>
              <w:t>输出</w:t>
            </w:r>
            <w:r>
              <w:rPr>
                <w:rFonts w:ascii="宋体" w:hAnsi="宋体" w:cs="宋体" w:hint="eastAsia"/>
                <w:sz w:val="24"/>
                <w:shd w:val="clear" w:color="auto" w:fill="FFFFFF"/>
                <w:lang w:val="zh-CN" w:bidi="zh-CN"/>
              </w:rPr>
              <w:t>阻抗</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50Ω</w:t>
            </w:r>
          </w:p>
        </w:tc>
      </w:tr>
      <w:tr w:rsidR="00805D04" w:rsidTr="00CF5FDD">
        <w:trPr>
          <w:trHeight w:val="419"/>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4</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互调</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-38dBc@0dBm输出</w:t>
            </w:r>
          </w:p>
        </w:tc>
      </w:tr>
      <w:tr w:rsidR="00805D04" w:rsidTr="00CF5FDD">
        <w:trPr>
          <w:trHeight w:val="613"/>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lastRenderedPageBreak/>
              <w:t>1</w:t>
            </w:r>
            <w:r>
              <w:rPr>
                <w:spacing w:val="-1"/>
                <w:sz w:val="24"/>
              </w:rPr>
              <w:t>5</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载波抑制</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bidi="zh-CN"/>
              </w:rPr>
            </w:pPr>
            <w:r>
              <w:rPr>
                <w:rFonts w:ascii="宋体" w:hAnsi="宋体" w:cs="宋体" w:hint="eastAsia"/>
                <w:sz w:val="24"/>
                <w:lang w:val="zh-CN" w:bidi="zh-CN"/>
              </w:rPr>
              <w:t>-70dBc</w:t>
            </w:r>
          </w:p>
        </w:tc>
      </w:tr>
      <w:tr w:rsidR="00805D04" w:rsidTr="00CF5FDD">
        <w:trPr>
          <w:trHeight w:val="432"/>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6</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载波无关杂散</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-80dBm</w:t>
            </w:r>
          </w:p>
        </w:tc>
      </w:tr>
      <w:tr w:rsidR="00805D04" w:rsidTr="00CF5FDD">
        <w:trPr>
          <w:trHeight w:val="459"/>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1</w:t>
            </w:r>
            <w:r>
              <w:rPr>
                <w:spacing w:val="-1"/>
                <w:sz w:val="24"/>
              </w:rPr>
              <w:t>7</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载波相关杂散</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-65dBc@0dBm输出</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18</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增益</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≥32dB</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19</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衰减调整</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0.25dB@0-25dB，调整步长</w:t>
            </w:r>
            <w:r>
              <w:rPr>
                <w:rFonts w:ascii="宋体" w:hAnsi="宋体" w:cs="宋体"/>
                <w:sz w:val="24"/>
                <w:lang w:bidi="zh-CN"/>
              </w:rPr>
              <w:t>：</w:t>
            </w:r>
            <w:r>
              <w:rPr>
                <w:rFonts w:ascii="宋体" w:hAnsi="宋体" w:cs="宋体" w:hint="eastAsia"/>
                <w:sz w:val="24"/>
                <w:lang w:val="zh-CN" w:bidi="zh-CN"/>
              </w:rPr>
              <w:t>≤0.25dB</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20</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增益稳定度</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±0.25</w:t>
            </w:r>
            <w:r>
              <w:rPr>
                <w:rFonts w:ascii="宋体" w:hAnsi="宋体" w:cs="宋体" w:hint="eastAsia"/>
                <w:sz w:val="24"/>
                <w:lang w:bidi="zh-CN"/>
              </w:rPr>
              <w:t>dB</w:t>
            </w:r>
            <w:r>
              <w:rPr>
                <w:rFonts w:ascii="宋体" w:hAnsi="宋体" w:cs="宋体" w:hint="eastAsia"/>
                <w:sz w:val="24"/>
                <w:lang w:val="zh-CN" w:bidi="zh-CN"/>
              </w:rPr>
              <w:t>/24h</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21</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波动</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±0.25dB（±18MHz）</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22</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斜率</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0.05dB/MHz</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23</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群时延</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sz w:val="24"/>
                <w:lang w:val="zh-CN" w:bidi="zh-CN"/>
              </w:rPr>
            </w:pPr>
            <w:r>
              <w:rPr>
                <w:rFonts w:ascii="宋体" w:hAnsi="宋体" w:cs="宋体" w:hint="eastAsia"/>
                <w:sz w:val="24"/>
                <w:lang w:val="zh-CN" w:bidi="zh-CN"/>
              </w:rPr>
              <w:t>线性：0.03ns/MHz</w:t>
            </w:r>
          </w:p>
          <w:p w:rsidR="00805D04" w:rsidRDefault="00805D04" w:rsidP="00CF5FDD">
            <w:pPr>
              <w:rPr>
                <w:rFonts w:ascii="宋体" w:hAnsi="宋体" w:cs="宋体"/>
                <w:sz w:val="24"/>
                <w:lang w:val="zh-CN" w:bidi="zh-CN"/>
              </w:rPr>
            </w:pPr>
            <w:r>
              <w:rPr>
                <w:rFonts w:ascii="宋体" w:hAnsi="宋体" w:cs="宋体" w:hint="eastAsia"/>
                <w:sz w:val="24"/>
                <w:lang w:val="zh-CN" w:bidi="zh-CN"/>
              </w:rPr>
              <w:t>抛物线：0.01ns/ MHz</w:t>
            </w:r>
            <w:r>
              <w:rPr>
                <w:rFonts w:ascii="宋体" w:hAnsi="宋体" w:cs="宋体" w:hint="eastAsia"/>
                <w:sz w:val="24"/>
                <w:vertAlign w:val="superscript"/>
                <w:lang w:val="zh-CN" w:bidi="zh-CN"/>
              </w:rPr>
              <w:t>2</w:t>
            </w:r>
          </w:p>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峰峰值：1.0ns</w:t>
            </w:r>
          </w:p>
        </w:tc>
      </w:tr>
      <w:tr w:rsidR="00805D04" w:rsidTr="00CF5FDD">
        <w:trPr>
          <w:trHeight w:val="390"/>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24</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相位噪声</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sz w:val="24"/>
                <w:lang w:val="zh-CN" w:bidi="zh-CN"/>
              </w:rPr>
            </w:pPr>
            <w:r>
              <w:rPr>
                <w:rFonts w:ascii="宋体" w:hAnsi="宋体" w:cs="宋体" w:hint="eastAsia"/>
                <w:sz w:val="24"/>
                <w:lang w:val="zh-CN" w:bidi="zh-CN"/>
              </w:rPr>
              <w:t>≤-72dBc/Hz</w:t>
            </w:r>
            <w:r>
              <w:rPr>
                <w:rFonts w:ascii="宋体" w:hAnsi="宋体" w:cs="宋体"/>
                <w:sz w:val="24"/>
                <w:lang w:bidi="zh-CN"/>
              </w:rPr>
              <w:t>@</w:t>
            </w:r>
            <w:r>
              <w:rPr>
                <w:rFonts w:ascii="宋体" w:hAnsi="宋体" w:cs="宋体" w:hint="eastAsia"/>
                <w:sz w:val="24"/>
                <w:lang w:val="zh-CN" w:bidi="zh-CN"/>
              </w:rPr>
              <w:t xml:space="preserve">100Hz </w:t>
            </w:r>
          </w:p>
          <w:p w:rsidR="00805D04" w:rsidRDefault="00805D04" w:rsidP="00CF5FDD">
            <w:pPr>
              <w:rPr>
                <w:rFonts w:ascii="宋体" w:hAnsi="宋体" w:cs="宋体"/>
                <w:sz w:val="24"/>
                <w:lang w:val="zh-CN" w:bidi="zh-CN"/>
              </w:rPr>
            </w:pPr>
            <w:r>
              <w:rPr>
                <w:rFonts w:ascii="宋体" w:hAnsi="宋体" w:cs="宋体" w:hint="eastAsia"/>
                <w:sz w:val="24"/>
                <w:lang w:val="zh-CN" w:bidi="zh-CN"/>
              </w:rPr>
              <w:t>≤-89dBc/Hz</w:t>
            </w:r>
            <w:r>
              <w:rPr>
                <w:rFonts w:ascii="宋体" w:hAnsi="宋体" w:cs="宋体"/>
                <w:sz w:val="24"/>
                <w:lang w:bidi="zh-CN"/>
              </w:rPr>
              <w:t>@</w:t>
            </w:r>
            <w:r>
              <w:rPr>
                <w:rFonts w:ascii="宋体" w:hAnsi="宋体" w:cs="宋体" w:hint="eastAsia"/>
                <w:sz w:val="24"/>
                <w:lang w:val="zh-CN" w:bidi="zh-CN"/>
              </w:rPr>
              <w:t>10</w:t>
            </w:r>
            <w:r>
              <w:rPr>
                <w:rFonts w:ascii="宋体" w:hAnsi="宋体" w:cs="宋体" w:hint="eastAsia"/>
                <w:sz w:val="24"/>
                <w:lang w:eastAsia="zh-Hans" w:bidi="zh-CN"/>
              </w:rPr>
              <w:t>kH</w:t>
            </w:r>
            <w:r>
              <w:rPr>
                <w:rFonts w:ascii="宋体" w:hAnsi="宋体" w:cs="宋体" w:hint="eastAsia"/>
                <w:sz w:val="24"/>
                <w:lang w:val="zh-CN" w:bidi="zh-CN"/>
              </w:rPr>
              <w:t>z</w:t>
            </w:r>
          </w:p>
          <w:p w:rsidR="00805D04" w:rsidRDefault="00805D04" w:rsidP="00CF5FDD">
            <w:pPr>
              <w:rPr>
                <w:rFonts w:ascii="宋体" w:hAnsi="宋体" w:cs="宋体" w:hint="eastAsia"/>
                <w:sz w:val="24"/>
                <w:lang w:val="zh-CN" w:bidi="zh-CN"/>
              </w:rPr>
            </w:pPr>
            <w:r>
              <w:rPr>
                <w:rFonts w:ascii="宋体" w:hAnsi="宋体" w:cs="宋体" w:hint="eastAsia"/>
                <w:sz w:val="24"/>
                <w:lang w:val="zh-CN" w:bidi="zh-CN"/>
              </w:rPr>
              <w:t>≤-110dBc/Hz</w:t>
            </w:r>
            <w:r>
              <w:rPr>
                <w:rFonts w:ascii="宋体" w:hAnsi="宋体" w:cs="宋体"/>
                <w:sz w:val="24"/>
                <w:lang w:bidi="zh-CN"/>
              </w:rPr>
              <w:t>@</w:t>
            </w:r>
            <w:r>
              <w:rPr>
                <w:rFonts w:ascii="宋体" w:hAnsi="宋体" w:cs="宋体" w:hint="eastAsia"/>
                <w:sz w:val="24"/>
                <w:lang w:val="zh-CN" w:bidi="zh-CN"/>
              </w:rPr>
              <w:t>1M</w:t>
            </w:r>
            <w:r>
              <w:rPr>
                <w:rFonts w:ascii="宋体" w:hAnsi="宋体" w:cs="宋体" w:hint="eastAsia"/>
                <w:sz w:val="24"/>
                <w:lang w:eastAsia="zh-Hans" w:bidi="zh-CN"/>
              </w:rPr>
              <w:t>H</w:t>
            </w:r>
            <w:r>
              <w:rPr>
                <w:rFonts w:ascii="宋体" w:hAnsi="宋体" w:cs="宋体" w:hint="eastAsia"/>
                <w:sz w:val="24"/>
                <w:lang w:val="zh-CN" w:bidi="zh-CN"/>
              </w:rPr>
              <w:t>z</w:t>
            </w:r>
          </w:p>
        </w:tc>
      </w:tr>
      <w:tr w:rsidR="00805D04" w:rsidTr="00CF5FDD">
        <w:trPr>
          <w:trHeight w:val="484"/>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rFonts w:hint="eastAsia"/>
                <w:spacing w:val="-1"/>
                <w:sz w:val="24"/>
              </w:rPr>
              <w:t>2</w:t>
            </w:r>
            <w:r>
              <w:rPr>
                <w:spacing w:val="-1"/>
                <w:sz w:val="24"/>
              </w:rPr>
              <w:t>5</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功率因子</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0.95</w:t>
            </w:r>
          </w:p>
        </w:tc>
      </w:tr>
      <w:tr w:rsidR="00805D04" w:rsidTr="00CF5FDD">
        <w:trPr>
          <w:trHeight w:val="484"/>
          <w:jc w:val="center"/>
        </w:trPr>
        <w:tc>
          <w:tcPr>
            <w:tcW w:w="701"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26</w:t>
            </w:r>
          </w:p>
        </w:tc>
        <w:tc>
          <w:tcPr>
            <w:tcW w:w="2501"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远程接口</w:t>
            </w:r>
          </w:p>
        </w:tc>
        <w:tc>
          <w:tcPr>
            <w:tcW w:w="5057" w:type="dxa"/>
            <w:tcBorders>
              <w:top w:val="single" w:sz="4"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以太网口(支持WEB控制)</w:t>
            </w:r>
            <w:r>
              <w:rPr>
                <w:rFonts w:ascii="宋体" w:hAnsi="宋体" w:cs="宋体" w:hint="eastAsia"/>
                <w:sz w:val="24"/>
                <w:lang w:eastAsia="zh-Hans" w:bidi="zh-CN"/>
              </w:rPr>
              <w:t>或</w:t>
            </w:r>
            <w:r>
              <w:rPr>
                <w:rFonts w:ascii="宋体" w:hAnsi="宋体" w:cs="宋体" w:hint="eastAsia"/>
                <w:sz w:val="24"/>
                <w:lang w:val="zh-CN" w:bidi="zh-CN"/>
              </w:rPr>
              <w:t>RS232</w:t>
            </w:r>
            <w:r>
              <w:rPr>
                <w:rFonts w:ascii="宋体" w:hAnsi="宋体" w:cs="宋体" w:hint="eastAsia"/>
                <w:sz w:val="24"/>
                <w:lang w:eastAsia="zh-Hans" w:bidi="zh-CN"/>
              </w:rPr>
              <w:t>或</w:t>
            </w:r>
            <w:r>
              <w:rPr>
                <w:rFonts w:ascii="宋体" w:hAnsi="宋体" w:cs="宋体" w:hint="eastAsia"/>
                <w:sz w:val="24"/>
                <w:lang w:val="zh-CN" w:bidi="zh-CN"/>
              </w:rPr>
              <w:t>RS485</w:t>
            </w:r>
          </w:p>
        </w:tc>
      </w:tr>
      <w:tr w:rsidR="00805D04" w:rsidTr="00CF5FDD">
        <w:trPr>
          <w:trHeight w:val="484"/>
          <w:jc w:val="center"/>
        </w:trPr>
        <w:tc>
          <w:tcPr>
            <w:tcW w:w="701" w:type="dxa"/>
            <w:tcBorders>
              <w:top w:val="single" w:sz="4" w:space="0" w:color="auto"/>
              <w:right w:val="single" w:sz="4" w:space="0" w:color="auto"/>
            </w:tcBorders>
            <w:vAlign w:val="center"/>
          </w:tcPr>
          <w:p w:rsidR="00805D04" w:rsidRDefault="00805D04" w:rsidP="00CF5FDD">
            <w:pPr>
              <w:pStyle w:val="TableParagraph"/>
              <w:spacing w:line="342" w:lineRule="exact"/>
              <w:ind w:left="0"/>
              <w:jc w:val="center"/>
              <w:rPr>
                <w:rFonts w:hint="eastAsia"/>
                <w:spacing w:val="-1"/>
                <w:sz w:val="24"/>
              </w:rPr>
            </w:pPr>
            <w:r>
              <w:rPr>
                <w:spacing w:val="-1"/>
                <w:sz w:val="24"/>
              </w:rPr>
              <w:t>27</w:t>
            </w:r>
          </w:p>
        </w:tc>
        <w:tc>
          <w:tcPr>
            <w:tcW w:w="2501" w:type="dxa"/>
            <w:tcBorders>
              <w:top w:val="single" w:sz="4" w:space="0" w:color="auto"/>
              <w:left w:val="single" w:sz="4"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电源</w:t>
            </w:r>
          </w:p>
        </w:tc>
        <w:tc>
          <w:tcPr>
            <w:tcW w:w="5057" w:type="dxa"/>
            <w:tcBorders>
              <w:top w:val="single" w:sz="4" w:space="0" w:color="auto"/>
              <w:lef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sz w:val="24"/>
                <w:lang w:bidi="zh-CN"/>
              </w:rPr>
              <w:t>（</w:t>
            </w:r>
            <w:r>
              <w:rPr>
                <w:rFonts w:ascii="宋体" w:hAnsi="宋体" w:cs="宋体" w:hint="eastAsia"/>
                <w:sz w:val="24"/>
                <w:lang w:val="zh-CN" w:bidi="zh-CN"/>
              </w:rPr>
              <w:t>90～250</w:t>
            </w:r>
            <w:r>
              <w:rPr>
                <w:rFonts w:ascii="宋体" w:hAnsi="宋体" w:cs="宋体"/>
                <w:sz w:val="24"/>
                <w:lang w:bidi="zh-CN"/>
              </w:rPr>
              <w:t>）</w:t>
            </w:r>
            <w:r>
              <w:rPr>
                <w:rFonts w:ascii="宋体" w:hAnsi="宋体" w:cs="宋体" w:hint="eastAsia"/>
                <w:sz w:val="24"/>
                <w:lang w:val="zh-CN" w:bidi="zh-CN"/>
              </w:rPr>
              <w:t>VAC，47～63Hz</w:t>
            </w:r>
          </w:p>
        </w:tc>
      </w:tr>
    </w:tbl>
    <w:p w:rsidR="00805D04" w:rsidRDefault="00805D04" w:rsidP="00805D04">
      <w:pPr>
        <w:pStyle w:val="3"/>
        <w:widowControl/>
        <w:numPr>
          <w:ilvl w:val="2"/>
          <w:numId w:val="3"/>
        </w:numPr>
        <w:tabs>
          <w:tab w:val="clear" w:pos="420"/>
          <w:tab w:val="left" w:pos="709"/>
        </w:tabs>
        <w:adjustRightInd w:val="0"/>
        <w:snapToGrid w:val="0"/>
        <w:spacing w:beforeLines="50" w:before="120" w:after="0" w:line="360" w:lineRule="auto"/>
        <w:jc w:val="left"/>
        <w:rPr>
          <w:rFonts w:ascii="微软雅黑" w:eastAsia="微软雅黑" w:hAnsi="微软雅黑" w:hint="eastAsia"/>
          <w:b w:val="0"/>
          <w:szCs w:val="28"/>
        </w:rPr>
      </w:pPr>
      <w:bookmarkStart w:id="7" w:name="_Toc416050629"/>
      <w:bookmarkStart w:id="8" w:name="_Toc3661"/>
      <w:r>
        <w:rPr>
          <w:rFonts w:ascii="微软雅黑" w:eastAsia="微软雅黑" w:hAnsi="微软雅黑" w:hint="eastAsia"/>
          <w:b w:val="0"/>
          <w:szCs w:val="28"/>
          <w:lang w:eastAsia="zh-Hans"/>
        </w:rPr>
        <w:t>菊花链</w:t>
      </w:r>
      <w:r>
        <w:rPr>
          <w:rFonts w:ascii="微软雅黑" w:eastAsia="微软雅黑" w:hAnsi="微软雅黑" w:hint="eastAsia"/>
          <w:b w:val="0"/>
          <w:szCs w:val="28"/>
        </w:rPr>
        <w:t>保护倒换系统要求</w:t>
      </w:r>
      <w:bookmarkEnd w:id="7"/>
      <w:bookmarkEnd w:id="8"/>
    </w:p>
    <w:p w:rsidR="00805D04" w:rsidRDefault="00805D04" w:rsidP="00805D04">
      <w:pPr>
        <w:pStyle w:val="a5"/>
      </w:pPr>
      <w:r>
        <w:rPr>
          <w:rFonts w:ascii="宋体" w:hAnsi="宋体" w:cs="宋体" w:hint="eastAsia"/>
          <w:color w:val="000000"/>
        </w:rPr>
        <w:t>菊花链保护倒换系统性能指标要求如</w:t>
      </w:r>
      <w:r>
        <w:rPr>
          <w:rFonts w:ascii="宋体" w:hAnsi="宋体" w:cs="宋体" w:hint="eastAsia"/>
          <w:color w:val="000000"/>
        </w:rPr>
        <w:fldChar w:fldCharType="begin"/>
      </w:r>
      <w:r>
        <w:rPr>
          <w:rFonts w:ascii="宋体" w:hAnsi="宋体" w:cs="宋体" w:hint="eastAsia"/>
          <w:color w:val="000000"/>
        </w:rPr>
        <w:instrText xml:space="preserve"> REF _Ref32200 \w \h </w:instrText>
      </w:r>
      <w:r>
        <w:rPr>
          <w:rFonts w:ascii="宋体" w:hAnsi="宋体" w:cs="宋体" w:hint="eastAsia"/>
          <w:color w:val="000000"/>
        </w:rPr>
        <w:fldChar w:fldCharType="separate"/>
      </w:r>
      <w:r>
        <w:rPr>
          <w:rFonts w:ascii="宋体" w:hAnsi="宋体" w:cs="宋体" w:hint="eastAsia"/>
          <w:color w:val="000000"/>
        </w:rPr>
        <w:t>表3</w:t>
      </w:r>
      <w:r>
        <w:rPr>
          <w:rFonts w:ascii="宋体" w:hAnsi="宋体" w:cs="宋体" w:hint="eastAsia"/>
          <w:color w:val="000000"/>
        </w:rPr>
        <w:fldChar w:fldCharType="end"/>
      </w:r>
      <w:r>
        <w:rPr>
          <w:rFonts w:ascii="宋体" w:hAnsi="宋体" w:cs="宋体" w:hint="eastAsia"/>
          <w:color w:val="000000"/>
        </w:rPr>
        <w:t>所列。</w:t>
      </w:r>
    </w:p>
    <w:p w:rsidR="00805D04" w:rsidRDefault="00805D04" w:rsidP="00805D04">
      <w:pPr>
        <w:pStyle w:val="swiee"/>
        <w:numPr>
          <w:ilvl w:val="0"/>
          <w:numId w:val="2"/>
        </w:numPr>
        <w:spacing w:beforeLines="50" w:before="120" w:after="0"/>
        <w:ind w:left="0"/>
        <w:rPr>
          <w:rFonts w:hAnsi="宋体"/>
          <w:color w:val="000000"/>
          <w:lang w:val="en-US" w:eastAsia="zh-CN" w:bidi="ar-SA"/>
        </w:rPr>
      </w:pPr>
      <w:bookmarkStart w:id="9" w:name="_Ref32200"/>
      <w:r>
        <w:rPr>
          <w:rFonts w:hAnsi="宋体" w:hint="eastAsia"/>
          <w:color w:val="000000"/>
          <w:lang w:val="en-US" w:eastAsia="zh-CN" w:bidi="ar-SA"/>
        </w:rPr>
        <w:t>菊花链保护倒换系统性能指标要求</w:t>
      </w:r>
      <w:bookmarkEnd w:id="9"/>
    </w:p>
    <w:tbl>
      <w:tblPr>
        <w:tblpPr w:leftFromText="180" w:rightFromText="180" w:vertAnchor="text" w:horzAnchor="page" w:tblpXSpec="center" w:tblpY="32"/>
        <w:tblOverlap w:val="neve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15"/>
        <w:gridCol w:w="789"/>
        <w:gridCol w:w="1933"/>
        <w:gridCol w:w="5035"/>
      </w:tblGrid>
      <w:tr w:rsidR="00805D04" w:rsidTr="00CF5FDD">
        <w:trPr>
          <w:cantSplit/>
          <w:trHeight w:val="357"/>
          <w:jc w:val="center"/>
        </w:trPr>
        <w:tc>
          <w:tcPr>
            <w:tcW w:w="715" w:type="dxa"/>
            <w:tcBorders>
              <w:bottom w:val="single" w:sz="12" w:space="0" w:color="auto"/>
            </w:tcBorders>
            <w:shd w:val="clear" w:color="auto" w:fill="D7D7D7"/>
            <w:vAlign w:val="center"/>
          </w:tcPr>
          <w:p w:rsidR="00805D04" w:rsidRDefault="00805D04" w:rsidP="00CF5FDD">
            <w:pPr>
              <w:pStyle w:val="TableParagraph"/>
              <w:ind w:left="0"/>
              <w:rPr>
                <w:b/>
                <w:bCs/>
                <w:sz w:val="24"/>
              </w:rPr>
            </w:pPr>
            <w:r>
              <w:rPr>
                <w:rFonts w:hint="eastAsia"/>
                <w:b/>
                <w:bCs/>
                <w:sz w:val="24"/>
              </w:rPr>
              <w:t>序号</w:t>
            </w:r>
          </w:p>
        </w:tc>
        <w:tc>
          <w:tcPr>
            <w:tcW w:w="2722" w:type="dxa"/>
            <w:gridSpan w:val="2"/>
            <w:tcBorders>
              <w:bottom w:val="single" w:sz="12" w:space="0" w:color="auto"/>
            </w:tcBorders>
            <w:shd w:val="clear" w:color="auto" w:fill="D7D7D7"/>
            <w:vAlign w:val="center"/>
          </w:tcPr>
          <w:p w:rsidR="00805D04" w:rsidRDefault="00805D04" w:rsidP="00CF5FDD">
            <w:pPr>
              <w:pStyle w:val="TableParagraph"/>
              <w:ind w:left="0"/>
              <w:rPr>
                <w:b/>
                <w:bCs/>
                <w:sz w:val="24"/>
              </w:rPr>
            </w:pPr>
            <w:r>
              <w:rPr>
                <w:rFonts w:hint="eastAsia"/>
                <w:b/>
                <w:bCs/>
                <w:sz w:val="24"/>
              </w:rPr>
              <w:t>项目名称</w:t>
            </w:r>
          </w:p>
        </w:tc>
        <w:tc>
          <w:tcPr>
            <w:tcW w:w="5035" w:type="dxa"/>
            <w:tcBorders>
              <w:bottom w:val="single" w:sz="12" w:space="0" w:color="auto"/>
            </w:tcBorders>
            <w:shd w:val="clear" w:color="auto" w:fill="D7D7D7"/>
            <w:vAlign w:val="center"/>
          </w:tcPr>
          <w:p w:rsidR="00805D04" w:rsidRDefault="00805D04" w:rsidP="00CF5FDD">
            <w:pPr>
              <w:pStyle w:val="TableParagraph"/>
              <w:ind w:left="0"/>
              <w:rPr>
                <w:b/>
                <w:bCs/>
                <w:sz w:val="24"/>
              </w:rPr>
            </w:pPr>
            <w:r>
              <w:rPr>
                <w:rFonts w:hint="eastAsia"/>
                <w:b/>
                <w:bCs/>
                <w:sz w:val="24"/>
              </w:rPr>
              <w:t>指标要求</w:t>
            </w:r>
          </w:p>
        </w:tc>
      </w:tr>
      <w:tr w:rsidR="00805D04" w:rsidTr="00CF5FDD">
        <w:trPr>
          <w:cantSplit/>
          <w:jc w:val="center"/>
        </w:trPr>
        <w:tc>
          <w:tcPr>
            <w:tcW w:w="715" w:type="dxa"/>
            <w:vMerge w:val="restart"/>
            <w:tcBorders>
              <w:top w:val="single" w:sz="12" w:space="0" w:color="auto"/>
            </w:tcBorders>
            <w:vAlign w:val="center"/>
          </w:tcPr>
          <w:p w:rsidR="00805D04" w:rsidRDefault="00805D04" w:rsidP="00CF5FDD">
            <w:pPr>
              <w:pStyle w:val="TableParagraph"/>
              <w:spacing w:line="307" w:lineRule="exact"/>
              <w:ind w:left="0"/>
              <w:jc w:val="center"/>
              <w:rPr>
                <w:rFonts w:hint="eastAsia"/>
                <w:sz w:val="24"/>
              </w:rPr>
            </w:pPr>
            <w:r>
              <w:rPr>
                <w:rFonts w:hint="eastAsia"/>
                <w:sz w:val="24"/>
              </w:rPr>
              <w:t>1</w:t>
            </w:r>
          </w:p>
        </w:tc>
        <w:tc>
          <w:tcPr>
            <w:tcW w:w="2722" w:type="dxa"/>
            <w:gridSpan w:val="2"/>
            <w:vMerge w:val="restart"/>
            <w:tcBorders>
              <w:top w:val="single" w:sz="12" w:space="0" w:color="auto"/>
              <w:right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功能要求</w:t>
            </w:r>
          </w:p>
        </w:tc>
        <w:tc>
          <w:tcPr>
            <w:tcW w:w="5035" w:type="dxa"/>
            <w:tcBorders>
              <w:top w:val="single" w:sz="12" w:space="0" w:color="auto"/>
              <w:left w:val="single" w:sz="4" w:space="0" w:color="auto"/>
              <w:bottom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与上述Ku波段高功率切换系统匹配，无缝接入</w:t>
            </w:r>
            <w:r>
              <w:rPr>
                <w:rFonts w:ascii="宋体" w:hAnsi="宋体" w:cs="宋体"/>
                <w:sz w:val="24"/>
                <w:lang w:bidi="zh-CN"/>
              </w:rPr>
              <w:t>。</w:t>
            </w:r>
          </w:p>
        </w:tc>
      </w:tr>
      <w:tr w:rsidR="00805D04" w:rsidTr="00CF5FDD">
        <w:trPr>
          <w:cantSplit/>
          <w:jc w:val="center"/>
        </w:trPr>
        <w:tc>
          <w:tcPr>
            <w:tcW w:w="715" w:type="dxa"/>
            <w:vMerge/>
            <w:vAlign w:val="center"/>
          </w:tcPr>
          <w:p w:rsidR="00805D04" w:rsidRDefault="00805D04" w:rsidP="00CF5FDD">
            <w:pPr>
              <w:pStyle w:val="TableParagraph"/>
              <w:spacing w:line="307" w:lineRule="exact"/>
              <w:ind w:left="0"/>
              <w:jc w:val="center"/>
              <w:rPr>
                <w:rFonts w:hint="eastAsia"/>
                <w:sz w:val="24"/>
              </w:rPr>
            </w:pPr>
          </w:p>
        </w:tc>
        <w:tc>
          <w:tcPr>
            <w:tcW w:w="2722" w:type="dxa"/>
            <w:gridSpan w:val="2"/>
            <w:vMerge/>
            <w:vAlign w:val="center"/>
          </w:tcPr>
          <w:p w:rsidR="00805D04" w:rsidRDefault="00805D04" w:rsidP="00CF5FDD">
            <w:pPr>
              <w:rPr>
                <w:rFonts w:ascii="宋体" w:hAnsi="宋体" w:cs="宋体" w:hint="eastAsia"/>
                <w:sz w:val="24"/>
                <w:lang w:val="zh-CN" w:bidi="zh-CN"/>
              </w:rPr>
            </w:pPr>
          </w:p>
        </w:tc>
        <w:tc>
          <w:tcPr>
            <w:tcW w:w="5035" w:type="dxa"/>
            <w:tcBorders>
              <w:top w:val="single" w:sz="4" w:space="0" w:color="auto"/>
            </w:tcBorders>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具备菊花链快速倒换功能，能实时检测并报告主备上变频器的状态并进行有效的上变频器自动故障保护和功率实时跟随</w:t>
            </w:r>
            <w:r>
              <w:rPr>
                <w:rFonts w:ascii="宋体" w:hAnsi="宋体" w:cs="宋体"/>
                <w:sz w:val="24"/>
                <w:lang w:bidi="zh-CN"/>
              </w:rPr>
              <w:t>。</w:t>
            </w:r>
          </w:p>
        </w:tc>
      </w:tr>
      <w:tr w:rsidR="00805D04" w:rsidTr="00CF5FDD">
        <w:trPr>
          <w:cantSplit/>
          <w:jc w:val="center"/>
        </w:trPr>
        <w:tc>
          <w:tcPr>
            <w:tcW w:w="715" w:type="dxa"/>
            <w:vMerge/>
            <w:vAlign w:val="center"/>
          </w:tcPr>
          <w:p w:rsidR="00805D04" w:rsidRDefault="00805D04" w:rsidP="00CF5FDD">
            <w:pPr>
              <w:pStyle w:val="TableParagraph"/>
              <w:spacing w:line="307" w:lineRule="exact"/>
              <w:ind w:left="0"/>
              <w:jc w:val="center"/>
              <w:rPr>
                <w:rFonts w:hint="eastAsia"/>
                <w:sz w:val="24"/>
              </w:rPr>
            </w:pPr>
          </w:p>
        </w:tc>
        <w:tc>
          <w:tcPr>
            <w:tcW w:w="2722" w:type="dxa"/>
            <w:gridSpan w:val="2"/>
            <w:vMerge/>
            <w:vAlign w:val="center"/>
          </w:tcPr>
          <w:p w:rsidR="00805D04" w:rsidRDefault="00805D04" w:rsidP="00CF5FDD">
            <w:pPr>
              <w:rPr>
                <w:rFonts w:ascii="宋体" w:hAnsi="宋体" w:cs="宋体" w:hint="eastAsia"/>
                <w:sz w:val="24"/>
                <w:lang w:val="zh-CN" w:bidi="zh-CN"/>
              </w:rPr>
            </w:pPr>
          </w:p>
        </w:tc>
        <w:tc>
          <w:tcPr>
            <w:tcW w:w="5035" w:type="dxa"/>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具备自动和手动两种保护切换模式</w:t>
            </w:r>
            <w:r>
              <w:rPr>
                <w:rFonts w:ascii="宋体" w:hAnsi="宋体" w:cs="宋体"/>
                <w:sz w:val="24"/>
                <w:lang w:bidi="zh-CN"/>
              </w:rPr>
              <w:t>。</w:t>
            </w:r>
          </w:p>
        </w:tc>
      </w:tr>
      <w:tr w:rsidR="00805D04" w:rsidTr="00CF5FDD">
        <w:trPr>
          <w:cantSplit/>
          <w:jc w:val="center"/>
        </w:trPr>
        <w:tc>
          <w:tcPr>
            <w:tcW w:w="715" w:type="dxa"/>
            <w:vMerge/>
            <w:vAlign w:val="center"/>
          </w:tcPr>
          <w:p w:rsidR="00805D04" w:rsidRDefault="00805D04" w:rsidP="00CF5FDD">
            <w:pPr>
              <w:pStyle w:val="TableParagraph"/>
              <w:spacing w:line="307" w:lineRule="exact"/>
              <w:ind w:left="0"/>
              <w:jc w:val="center"/>
              <w:rPr>
                <w:rFonts w:hint="eastAsia"/>
                <w:sz w:val="24"/>
              </w:rPr>
            </w:pPr>
          </w:p>
        </w:tc>
        <w:tc>
          <w:tcPr>
            <w:tcW w:w="2722" w:type="dxa"/>
            <w:gridSpan w:val="2"/>
            <w:vMerge/>
            <w:vAlign w:val="center"/>
          </w:tcPr>
          <w:p w:rsidR="00805D04" w:rsidRDefault="00805D04" w:rsidP="00CF5FDD">
            <w:pPr>
              <w:rPr>
                <w:rFonts w:ascii="宋体" w:hAnsi="宋体" w:cs="宋体" w:hint="eastAsia"/>
                <w:sz w:val="24"/>
                <w:lang w:val="zh-CN" w:bidi="zh-CN"/>
              </w:rPr>
            </w:pPr>
          </w:p>
        </w:tc>
        <w:tc>
          <w:tcPr>
            <w:tcW w:w="5035" w:type="dxa"/>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控制器的本地面板应能够显示系统目前的工作情况</w:t>
            </w:r>
            <w:r>
              <w:rPr>
                <w:rFonts w:ascii="宋体" w:hAnsi="宋体" w:cs="宋体"/>
                <w:sz w:val="24"/>
                <w:lang w:bidi="zh-CN"/>
              </w:rPr>
              <w:t>。</w:t>
            </w:r>
          </w:p>
        </w:tc>
      </w:tr>
      <w:tr w:rsidR="00805D04" w:rsidTr="00CF5FDD">
        <w:trPr>
          <w:cantSplit/>
          <w:jc w:val="center"/>
        </w:trPr>
        <w:tc>
          <w:tcPr>
            <w:tcW w:w="715" w:type="dxa"/>
            <w:vMerge w:val="restart"/>
            <w:vAlign w:val="center"/>
          </w:tcPr>
          <w:p w:rsidR="00805D04" w:rsidRDefault="00805D04" w:rsidP="00CF5FDD">
            <w:pPr>
              <w:pStyle w:val="TableParagraph"/>
              <w:spacing w:line="307" w:lineRule="exact"/>
              <w:ind w:left="0"/>
              <w:jc w:val="center"/>
              <w:rPr>
                <w:rFonts w:hint="eastAsia"/>
                <w:sz w:val="24"/>
              </w:rPr>
            </w:pPr>
            <w:r>
              <w:rPr>
                <w:rFonts w:hint="eastAsia"/>
                <w:sz w:val="24"/>
              </w:rPr>
              <w:t>2</w:t>
            </w:r>
          </w:p>
        </w:tc>
        <w:tc>
          <w:tcPr>
            <w:tcW w:w="789" w:type="dxa"/>
            <w:vMerge w:val="restart"/>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其他</w:t>
            </w:r>
          </w:p>
        </w:tc>
        <w:tc>
          <w:tcPr>
            <w:tcW w:w="1933" w:type="dxa"/>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平均无故障时间</w:t>
            </w:r>
          </w:p>
        </w:tc>
        <w:tc>
          <w:tcPr>
            <w:tcW w:w="5035" w:type="dxa"/>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≥45000小时</w:t>
            </w:r>
            <w:r>
              <w:rPr>
                <w:rFonts w:ascii="宋体" w:hAnsi="宋体" w:cs="宋体"/>
                <w:sz w:val="24"/>
                <w:lang w:bidi="zh-CN"/>
              </w:rPr>
              <w:t>。</w:t>
            </w:r>
          </w:p>
        </w:tc>
      </w:tr>
      <w:tr w:rsidR="00805D04" w:rsidTr="00CF5FDD">
        <w:trPr>
          <w:cantSplit/>
          <w:jc w:val="center"/>
        </w:trPr>
        <w:tc>
          <w:tcPr>
            <w:tcW w:w="715" w:type="dxa"/>
            <w:vMerge/>
            <w:vAlign w:val="center"/>
          </w:tcPr>
          <w:p w:rsidR="00805D04" w:rsidRDefault="00805D04" w:rsidP="00CF5FDD">
            <w:pPr>
              <w:rPr>
                <w:rFonts w:ascii="宋体" w:hAnsi="宋体" w:cs="宋体" w:hint="eastAsia"/>
                <w:sz w:val="24"/>
                <w:lang w:val="zh-CN" w:bidi="zh-CN"/>
              </w:rPr>
            </w:pPr>
          </w:p>
        </w:tc>
        <w:tc>
          <w:tcPr>
            <w:tcW w:w="789" w:type="dxa"/>
            <w:vMerge/>
            <w:vAlign w:val="center"/>
          </w:tcPr>
          <w:p w:rsidR="00805D04" w:rsidRDefault="00805D04" w:rsidP="00CF5FDD">
            <w:pPr>
              <w:rPr>
                <w:rFonts w:ascii="宋体" w:hAnsi="宋体" w:cs="宋体" w:hint="eastAsia"/>
                <w:sz w:val="24"/>
                <w:lang w:val="zh-CN" w:bidi="zh-CN"/>
              </w:rPr>
            </w:pPr>
          </w:p>
        </w:tc>
        <w:tc>
          <w:tcPr>
            <w:tcW w:w="1933" w:type="dxa"/>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配件</w:t>
            </w:r>
          </w:p>
        </w:tc>
        <w:tc>
          <w:tcPr>
            <w:tcW w:w="5035" w:type="dxa"/>
            <w:vAlign w:val="center"/>
          </w:tcPr>
          <w:p w:rsidR="00805D04" w:rsidRDefault="00805D04" w:rsidP="00CF5FDD">
            <w:pPr>
              <w:rPr>
                <w:rFonts w:ascii="宋体" w:hAnsi="宋体" w:cs="宋体" w:hint="eastAsia"/>
                <w:sz w:val="24"/>
                <w:lang w:val="zh-CN" w:bidi="zh-CN"/>
              </w:rPr>
            </w:pPr>
            <w:r>
              <w:rPr>
                <w:rFonts w:ascii="宋体" w:hAnsi="宋体" w:cs="宋体" w:hint="eastAsia"/>
                <w:sz w:val="24"/>
                <w:lang w:val="zh-CN" w:bidi="zh-CN"/>
              </w:rPr>
              <w:t>配备输入输出数据线缆等</w:t>
            </w:r>
            <w:r>
              <w:rPr>
                <w:rFonts w:ascii="宋体" w:hAnsi="宋体" w:cs="宋体"/>
                <w:sz w:val="24"/>
                <w:lang w:bidi="zh-CN"/>
              </w:rPr>
              <w:t>。</w:t>
            </w:r>
          </w:p>
        </w:tc>
      </w:tr>
    </w:tbl>
    <w:p w:rsidR="00805D04" w:rsidRDefault="00805D04" w:rsidP="00805D04">
      <w:pPr>
        <w:rPr>
          <w:rFonts w:ascii="微软雅黑" w:eastAsia="微软雅黑" w:hAnsi="微软雅黑"/>
          <w:sz w:val="24"/>
        </w:rPr>
      </w:pPr>
    </w:p>
    <w:p w:rsidR="00805D04" w:rsidRDefault="00805D04" w:rsidP="00805D04">
      <w:pPr>
        <w:rPr>
          <w:rFonts w:ascii="微软雅黑" w:eastAsia="微软雅黑" w:hAnsi="微软雅黑" w:hint="eastAsia"/>
          <w:sz w:val="24"/>
        </w:rPr>
        <w:sectPr w:rsidR="00805D04">
          <w:pgSz w:w="11910" w:h="16850"/>
          <w:pgMar w:top="1600" w:right="920" w:bottom="1240" w:left="1020" w:header="0" w:footer="1057" w:gutter="0"/>
          <w:cols w:space="720"/>
        </w:sectPr>
      </w:pPr>
    </w:p>
    <w:p w:rsidR="00805D04" w:rsidRDefault="00805D04" w:rsidP="00805D04">
      <w:pPr>
        <w:pStyle w:val="swiee"/>
        <w:numPr>
          <w:ilvl w:val="0"/>
          <w:numId w:val="2"/>
        </w:numPr>
        <w:spacing w:after="0"/>
        <w:ind w:left="0"/>
        <w:rPr>
          <w:rFonts w:hAnsi="宋体"/>
          <w:bCs w:val="0"/>
          <w:color w:val="000000"/>
          <w:lang w:val="en-US" w:eastAsia="zh-Hans" w:bidi="ar-SA"/>
        </w:rPr>
      </w:pPr>
      <w:bookmarkStart w:id="10" w:name="_Ref2060840419"/>
      <w:r>
        <w:rPr>
          <w:rFonts w:hAnsi="宋体" w:hint="eastAsia"/>
          <w:bCs w:val="0"/>
          <w:color w:val="000000"/>
          <w:lang w:eastAsia="zh-CN" w:bidi="ar-SA"/>
        </w:rPr>
        <w:lastRenderedPageBreak/>
        <w:t>高功放系统</w:t>
      </w:r>
      <w:r>
        <w:rPr>
          <w:rFonts w:hAnsi="宋体" w:hint="eastAsia"/>
          <w:bCs w:val="0"/>
          <w:color w:val="000000"/>
          <w:lang w:val="en-US" w:eastAsia="zh-Hans" w:bidi="ar-SA"/>
        </w:rPr>
        <w:t>主要设备装置组成</w:t>
      </w:r>
      <w:bookmarkEnd w:id="10"/>
    </w:p>
    <w:tbl>
      <w:tblPr>
        <w:tblW w:w="8343" w:type="dxa"/>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706"/>
        <w:gridCol w:w="5878"/>
        <w:gridCol w:w="857"/>
        <w:gridCol w:w="902"/>
      </w:tblGrid>
      <w:tr w:rsidR="00805D04" w:rsidTr="00805D04">
        <w:trPr>
          <w:trHeight w:val="465"/>
          <w:jc w:val="center"/>
        </w:trPr>
        <w:tc>
          <w:tcPr>
            <w:tcW w:w="706" w:type="dxa"/>
            <w:tcBorders>
              <w:bottom w:val="single" w:sz="12" w:space="0" w:color="auto"/>
              <w:right w:val="single" w:sz="4" w:space="0" w:color="auto"/>
            </w:tcBorders>
            <w:shd w:val="clear" w:color="auto" w:fill="D7D7D7"/>
            <w:vAlign w:val="center"/>
          </w:tcPr>
          <w:p w:rsidR="00805D04" w:rsidRDefault="00805D04" w:rsidP="00CF5FDD">
            <w:pPr>
              <w:pStyle w:val="TableParagraph"/>
              <w:ind w:left="0"/>
              <w:jc w:val="center"/>
              <w:rPr>
                <w:rFonts w:hint="eastAsia"/>
                <w:b/>
                <w:bCs/>
                <w:sz w:val="24"/>
              </w:rPr>
            </w:pPr>
            <w:r>
              <w:rPr>
                <w:rFonts w:hint="eastAsia"/>
                <w:b/>
                <w:bCs/>
                <w:sz w:val="24"/>
              </w:rPr>
              <w:t>序号</w:t>
            </w:r>
          </w:p>
        </w:tc>
        <w:tc>
          <w:tcPr>
            <w:tcW w:w="5878" w:type="dxa"/>
            <w:tcBorders>
              <w:left w:val="single" w:sz="4" w:space="0" w:color="auto"/>
              <w:bottom w:val="single" w:sz="12" w:space="0" w:color="auto"/>
              <w:right w:val="single" w:sz="4" w:space="0" w:color="auto"/>
            </w:tcBorders>
            <w:shd w:val="clear" w:color="auto" w:fill="D7D7D7"/>
            <w:vAlign w:val="center"/>
          </w:tcPr>
          <w:p w:rsidR="00805D04" w:rsidRDefault="00805D04" w:rsidP="00CF5FDD">
            <w:pPr>
              <w:pStyle w:val="TableParagraph"/>
              <w:jc w:val="center"/>
              <w:rPr>
                <w:b/>
                <w:bCs/>
                <w:sz w:val="24"/>
                <w:lang w:val="en-US"/>
              </w:rPr>
            </w:pPr>
            <w:r>
              <w:rPr>
                <w:rFonts w:hint="eastAsia"/>
                <w:b/>
                <w:bCs/>
                <w:sz w:val="24"/>
              </w:rPr>
              <w:t>名称</w:t>
            </w:r>
            <w:r>
              <w:rPr>
                <w:rFonts w:hint="eastAsia"/>
                <w:b/>
                <w:bCs/>
                <w:sz w:val="24"/>
                <w:lang w:val="en-US"/>
              </w:rPr>
              <w:t>及规格描述</w:t>
            </w:r>
          </w:p>
        </w:tc>
        <w:tc>
          <w:tcPr>
            <w:tcW w:w="857" w:type="dxa"/>
            <w:tcBorders>
              <w:left w:val="single" w:sz="4" w:space="0" w:color="auto"/>
              <w:bottom w:val="single" w:sz="12" w:space="0" w:color="auto"/>
              <w:right w:val="single" w:sz="4" w:space="0" w:color="auto"/>
            </w:tcBorders>
            <w:shd w:val="clear" w:color="auto" w:fill="D7D7D7"/>
            <w:vAlign w:val="center"/>
          </w:tcPr>
          <w:p w:rsidR="00805D04" w:rsidRDefault="00805D04" w:rsidP="00CF5FDD">
            <w:pPr>
              <w:pStyle w:val="TableParagraph"/>
              <w:ind w:left="0"/>
              <w:jc w:val="center"/>
              <w:rPr>
                <w:rFonts w:hint="eastAsia"/>
                <w:b/>
                <w:bCs/>
                <w:sz w:val="24"/>
              </w:rPr>
            </w:pPr>
            <w:r>
              <w:rPr>
                <w:rFonts w:hint="eastAsia"/>
                <w:b/>
                <w:bCs/>
                <w:sz w:val="24"/>
              </w:rPr>
              <w:t>数量</w:t>
            </w:r>
          </w:p>
        </w:tc>
        <w:tc>
          <w:tcPr>
            <w:tcW w:w="902" w:type="dxa"/>
            <w:tcBorders>
              <w:left w:val="single" w:sz="4" w:space="0" w:color="auto"/>
              <w:bottom w:val="single" w:sz="12" w:space="0" w:color="auto"/>
            </w:tcBorders>
            <w:shd w:val="clear" w:color="auto" w:fill="D7D7D7"/>
            <w:vAlign w:val="center"/>
          </w:tcPr>
          <w:p w:rsidR="00805D04" w:rsidRDefault="00805D04" w:rsidP="00CF5FDD">
            <w:pPr>
              <w:pStyle w:val="TableParagraph"/>
              <w:ind w:left="0"/>
              <w:jc w:val="center"/>
              <w:rPr>
                <w:rFonts w:hint="eastAsia"/>
                <w:b/>
                <w:bCs/>
                <w:sz w:val="24"/>
              </w:rPr>
            </w:pPr>
            <w:r>
              <w:rPr>
                <w:rFonts w:hint="eastAsia"/>
                <w:b/>
                <w:bCs/>
                <w:sz w:val="24"/>
              </w:rPr>
              <w:t>单位</w:t>
            </w:r>
          </w:p>
        </w:tc>
      </w:tr>
      <w:tr w:rsidR="00805D04" w:rsidTr="00805D04">
        <w:trPr>
          <w:trHeight w:val="465"/>
          <w:jc w:val="center"/>
        </w:trPr>
        <w:tc>
          <w:tcPr>
            <w:tcW w:w="706" w:type="dxa"/>
            <w:tcBorders>
              <w:top w:val="single" w:sz="12"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sz w:val="24"/>
              </w:rPr>
            </w:pPr>
            <w:r>
              <w:rPr>
                <w:sz w:val="24"/>
              </w:rPr>
              <w:t>1</w:t>
            </w:r>
          </w:p>
        </w:tc>
        <w:tc>
          <w:tcPr>
            <w:tcW w:w="5878" w:type="dxa"/>
            <w:tcBorders>
              <w:top w:val="single" w:sz="12"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42" w:lineRule="exact"/>
              <w:rPr>
                <w:rFonts w:hint="eastAsia"/>
                <w:spacing w:val="-1"/>
                <w:sz w:val="24"/>
              </w:rPr>
            </w:pPr>
            <w:r>
              <w:rPr>
                <w:rFonts w:hint="eastAsia"/>
                <w:b/>
                <w:bCs/>
                <w:spacing w:val="-1"/>
                <w:sz w:val="24"/>
                <w:lang w:val="en-US"/>
              </w:rPr>
              <w:t>Ku波段</w:t>
            </w:r>
            <w:r>
              <w:rPr>
                <w:rFonts w:hint="eastAsia"/>
                <w:b/>
                <w:bCs/>
                <w:spacing w:val="-1"/>
                <w:sz w:val="24"/>
                <w:lang w:val="en-US" w:eastAsia="zh-Hans"/>
              </w:rPr>
              <w:t>上变频器</w:t>
            </w:r>
            <w:r>
              <w:rPr>
                <w:rFonts w:hint="eastAsia"/>
                <w:spacing w:val="-1"/>
                <w:sz w:val="24"/>
              </w:rPr>
              <w:t>，频率范围13.75</w:t>
            </w:r>
            <w:r>
              <w:rPr>
                <w:rFonts w:hint="eastAsia"/>
                <w:spacing w:val="-1"/>
                <w:sz w:val="24"/>
                <w:lang w:val="en-US" w:eastAsia="zh-Hans"/>
              </w:rPr>
              <w:t>GHz</w:t>
            </w:r>
            <w:r>
              <w:rPr>
                <w:rFonts w:hint="eastAsia"/>
                <w:spacing w:val="-1"/>
                <w:sz w:val="24"/>
              </w:rPr>
              <w:t>～14.5 GHz</w:t>
            </w:r>
            <w:r>
              <w:rPr>
                <w:spacing w:val="-1"/>
                <w:sz w:val="24"/>
              </w:rPr>
              <w:t>，（70</w:t>
            </w:r>
            <w:r>
              <w:rPr>
                <w:rFonts w:ascii="Songti SC" w:eastAsia="Songti SC" w:hAnsi="Songti SC" w:cs="Songti SC" w:hint="eastAsia"/>
                <w:spacing w:val="-1"/>
                <w:sz w:val="24"/>
                <w:lang w:val="en-US" w:eastAsia="zh-Hans"/>
              </w:rPr>
              <w:t>±</w:t>
            </w:r>
            <w:r>
              <w:rPr>
                <w:spacing w:val="-1"/>
                <w:sz w:val="24"/>
                <w:lang w:eastAsia="zh-Hans"/>
              </w:rPr>
              <w:t>18）</w:t>
            </w:r>
            <w:r>
              <w:rPr>
                <w:rFonts w:hint="eastAsia"/>
                <w:spacing w:val="-1"/>
                <w:sz w:val="24"/>
                <w:lang w:val="en-US" w:eastAsia="zh-Hans"/>
              </w:rPr>
              <w:t>MHz</w:t>
            </w:r>
            <w:r>
              <w:rPr>
                <w:spacing w:val="-1"/>
                <w:sz w:val="24"/>
                <w:lang w:eastAsia="zh-Hans"/>
              </w:rPr>
              <w:t>，125</w:t>
            </w:r>
            <w:r>
              <w:rPr>
                <w:rFonts w:hint="eastAsia"/>
                <w:spacing w:val="-1"/>
                <w:sz w:val="24"/>
                <w:lang w:val="en-US" w:eastAsia="zh-Hans"/>
              </w:rPr>
              <w:t>kHz步进</w:t>
            </w:r>
            <w:r>
              <w:rPr>
                <w:spacing w:val="-1"/>
                <w:sz w:val="24"/>
                <w:lang w:eastAsia="zh-Hans"/>
              </w:rPr>
              <w:t>，</w:t>
            </w:r>
            <w:r>
              <w:rPr>
                <w:rFonts w:hint="eastAsia"/>
                <w:spacing w:val="-1"/>
                <w:sz w:val="24"/>
                <w:lang w:val="en-US" w:eastAsia="zh-Hans"/>
              </w:rPr>
              <w:t>增益</w:t>
            </w:r>
            <w:r>
              <w:rPr>
                <w:spacing w:val="-1"/>
                <w:sz w:val="24"/>
                <w:lang w:eastAsia="zh-Hans"/>
              </w:rPr>
              <w:t>（35</w:t>
            </w:r>
            <w:r>
              <w:rPr>
                <w:rFonts w:ascii="Songti SC" w:eastAsia="Songti SC" w:hAnsi="Songti SC" w:cs="Songti SC" w:hint="eastAsia"/>
                <w:spacing w:val="-1"/>
                <w:sz w:val="24"/>
                <w:lang w:val="en-US" w:eastAsia="zh-Hans"/>
              </w:rPr>
              <w:t>±</w:t>
            </w:r>
            <w:r>
              <w:rPr>
                <w:rFonts w:ascii="Songti SC" w:eastAsia="Songti SC" w:hAnsi="Songti SC" w:cs="Songti SC"/>
                <w:spacing w:val="-1"/>
                <w:sz w:val="24"/>
                <w:lang w:eastAsia="zh-Hans"/>
              </w:rPr>
              <w:t>2）</w:t>
            </w:r>
            <w:r>
              <w:rPr>
                <w:rFonts w:ascii="Songti SC" w:eastAsia="Songti SC" w:hAnsi="Songti SC" w:cs="Songti SC" w:hint="eastAsia"/>
                <w:spacing w:val="-1"/>
                <w:sz w:val="24"/>
                <w:lang w:val="en-US" w:eastAsia="zh-Hans"/>
              </w:rPr>
              <w:t>dB</w:t>
            </w:r>
            <w:r>
              <w:rPr>
                <w:rFonts w:ascii="Songti SC" w:eastAsia="Songti SC" w:hAnsi="Songti SC" w:cs="Songti SC"/>
                <w:spacing w:val="-1"/>
                <w:sz w:val="24"/>
                <w:lang w:eastAsia="zh-Hans"/>
              </w:rPr>
              <w:t>。</w:t>
            </w:r>
          </w:p>
        </w:tc>
        <w:tc>
          <w:tcPr>
            <w:tcW w:w="857" w:type="dxa"/>
            <w:tcBorders>
              <w:top w:val="single" w:sz="12"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3</w:t>
            </w:r>
          </w:p>
        </w:tc>
        <w:tc>
          <w:tcPr>
            <w:tcW w:w="902" w:type="dxa"/>
            <w:tcBorders>
              <w:top w:val="single" w:sz="12" w:space="0" w:color="auto"/>
              <w:left w:val="single" w:sz="4" w:space="0" w:color="auto"/>
              <w:bottom w:val="single" w:sz="4" w:space="0" w:color="auto"/>
            </w:tcBorders>
            <w:vAlign w:val="center"/>
          </w:tcPr>
          <w:p w:rsidR="00805D04" w:rsidRDefault="00805D04" w:rsidP="00CF5FDD">
            <w:pPr>
              <w:pStyle w:val="TableParagraph"/>
              <w:spacing w:line="307" w:lineRule="exact"/>
              <w:ind w:left="108"/>
              <w:jc w:val="center"/>
              <w:rPr>
                <w:rFonts w:hint="eastAsia"/>
                <w:sz w:val="24"/>
              </w:rPr>
            </w:pPr>
            <w:r>
              <w:rPr>
                <w:rFonts w:hint="eastAsia"/>
                <w:sz w:val="24"/>
              </w:rPr>
              <w:t>台</w:t>
            </w:r>
          </w:p>
        </w:tc>
      </w:tr>
      <w:tr w:rsidR="00805D04" w:rsidTr="00805D04">
        <w:trPr>
          <w:trHeight w:val="994"/>
          <w:jc w:val="center"/>
        </w:trPr>
        <w:tc>
          <w:tcPr>
            <w:tcW w:w="706"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sz w:val="24"/>
              </w:rPr>
            </w:pPr>
            <w:r>
              <w:rPr>
                <w:sz w:val="24"/>
              </w:rPr>
              <w:t>2</w:t>
            </w:r>
          </w:p>
        </w:tc>
        <w:tc>
          <w:tcPr>
            <w:tcW w:w="5878"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left"/>
              <w:rPr>
                <w:rFonts w:hint="eastAsia"/>
                <w:sz w:val="24"/>
              </w:rPr>
            </w:pPr>
            <w:r>
              <w:rPr>
                <w:rFonts w:hint="eastAsia"/>
                <w:b/>
                <w:bCs/>
                <w:sz w:val="24"/>
                <w:lang w:val="en-US" w:eastAsia="zh-Hans"/>
              </w:rPr>
              <w:t>菊花链保护倒换系统</w:t>
            </w:r>
            <w:r>
              <w:rPr>
                <w:sz w:val="24"/>
                <w:lang w:eastAsia="zh-Hans"/>
              </w:rPr>
              <w:t>，与</w:t>
            </w:r>
            <w:r>
              <w:rPr>
                <w:rFonts w:hint="eastAsia"/>
                <w:sz w:val="24"/>
              </w:rPr>
              <w:t>Ku波段</w:t>
            </w:r>
            <w:r>
              <w:rPr>
                <w:sz w:val="24"/>
                <w:lang w:eastAsia="zh-Hans"/>
              </w:rPr>
              <w:t>高功</w:t>
            </w:r>
            <w:r>
              <w:rPr>
                <w:rFonts w:hint="eastAsia"/>
                <w:sz w:val="24"/>
                <w:lang w:val="en-US" w:eastAsia="zh-Hans"/>
              </w:rPr>
              <w:t>放倒</w:t>
            </w:r>
            <w:r>
              <w:rPr>
                <w:sz w:val="24"/>
                <w:lang w:eastAsia="zh-Hans"/>
              </w:rPr>
              <w:t>换系统匹配，无缝接入，具备菊花链快速倒换功能，能实时检测并报告主备上变频器的状态并进行有效的上变频器自动故障保护和功率实时跟随，具备自动和手动两种保护切换模式。</w:t>
            </w:r>
          </w:p>
        </w:tc>
        <w:tc>
          <w:tcPr>
            <w:tcW w:w="857"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1</w:t>
            </w:r>
          </w:p>
        </w:tc>
        <w:tc>
          <w:tcPr>
            <w:tcW w:w="902" w:type="dxa"/>
            <w:tcBorders>
              <w:top w:val="single" w:sz="4" w:space="0" w:color="auto"/>
              <w:left w:val="single" w:sz="4" w:space="0" w:color="auto"/>
              <w:bottom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套</w:t>
            </w:r>
          </w:p>
        </w:tc>
      </w:tr>
      <w:tr w:rsidR="00805D04" w:rsidTr="00805D04">
        <w:trPr>
          <w:trHeight w:val="467"/>
          <w:jc w:val="center"/>
        </w:trPr>
        <w:tc>
          <w:tcPr>
            <w:tcW w:w="706" w:type="dxa"/>
            <w:tcBorders>
              <w:top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sz w:val="24"/>
              </w:rPr>
            </w:pPr>
            <w:r>
              <w:rPr>
                <w:sz w:val="24"/>
              </w:rPr>
              <w:t>3</w:t>
            </w:r>
          </w:p>
        </w:tc>
        <w:tc>
          <w:tcPr>
            <w:tcW w:w="5878"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left"/>
              <w:rPr>
                <w:rFonts w:hint="eastAsia"/>
                <w:sz w:val="24"/>
              </w:rPr>
            </w:pPr>
            <w:r>
              <w:rPr>
                <w:rFonts w:hint="eastAsia"/>
                <w:sz w:val="24"/>
              </w:rPr>
              <w:t>系统内部连接同轴电缆、数据电缆等。</w:t>
            </w:r>
          </w:p>
        </w:tc>
        <w:tc>
          <w:tcPr>
            <w:tcW w:w="857" w:type="dxa"/>
            <w:tcBorders>
              <w:top w:val="single" w:sz="4" w:space="0" w:color="auto"/>
              <w:left w:val="single" w:sz="4" w:space="0" w:color="auto"/>
              <w:bottom w:val="single" w:sz="4" w:space="0" w:color="auto"/>
              <w:righ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1</w:t>
            </w:r>
          </w:p>
        </w:tc>
        <w:tc>
          <w:tcPr>
            <w:tcW w:w="902" w:type="dxa"/>
            <w:tcBorders>
              <w:top w:val="single" w:sz="4" w:space="0" w:color="auto"/>
              <w:left w:val="single" w:sz="4" w:space="0" w:color="auto"/>
              <w:bottom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套</w:t>
            </w:r>
          </w:p>
        </w:tc>
      </w:tr>
      <w:tr w:rsidR="00805D04" w:rsidTr="00805D04">
        <w:trPr>
          <w:trHeight w:val="486"/>
          <w:jc w:val="center"/>
        </w:trPr>
        <w:tc>
          <w:tcPr>
            <w:tcW w:w="706" w:type="dxa"/>
            <w:tcBorders>
              <w:top w:val="single" w:sz="4" w:space="0" w:color="auto"/>
              <w:right w:val="single" w:sz="4" w:space="0" w:color="auto"/>
            </w:tcBorders>
            <w:vAlign w:val="center"/>
          </w:tcPr>
          <w:p w:rsidR="00805D04" w:rsidRDefault="00805D04" w:rsidP="00CF5FDD">
            <w:pPr>
              <w:pStyle w:val="TableParagraph"/>
              <w:spacing w:line="307" w:lineRule="exact"/>
              <w:jc w:val="center"/>
              <w:rPr>
                <w:sz w:val="24"/>
              </w:rPr>
            </w:pPr>
            <w:r>
              <w:rPr>
                <w:sz w:val="24"/>
              </w:rPr>
              <w:t>5</w:t>
            </w:r>
          </w:p>
        </w:tc>
        <w:tc>
          <w:tcPr>
            <w:tcW w:w="5878" w:type="dxa"/>
            <w:tcBorders>
              <w:top w:val="single" w:sz="4" w:space="0" w:color="auto"/>
              <w:left w:val="single" w:sz="4" w:space="0" w:color="auto"/>
              <w:right w:val="single" w:sz="4" w:space="0" w:color="auto"/>
            </w:tcBorders>
            <w:vAlign w:val="center"/>
          </w:tcPr>
          <w:p w:rsidR="00805D04" w:rsidRDefault="00805D04" w:rsidP="00CF5FDD">
            <w:pPr>
              <w:pStyle w:val="TableParagraph"/>
              <w:spacing w:line="307" w:lineRule="exact"/>
              <w:jc w:val="left"/>
              <w:rPr>
                <w:rFonts w:hint="eastAsia"/>
                <w:sz w:val="24"/>
              </w:rPr>
            </w:pPr>
            <w:r>
              <w:rPr>
                <w:rFonts w:hint="eastAsia"/>
                <w:sz w:val="24"/>
              </w:rPr>
              <w:t>系统射频低损耗连接电缆（上变频器至高功放同轴倒</w:t>
            </w:r>
          </w:p>
          <w:p w:rsidR="00805D04" w:rsidRDefault="00805D04" w:rsidP="00CF5FDD">
            <w:pPr>
              <w:pStyle w:val="TableParagraph"/>
              <w:spacing w:line="307" w:lineRule="exact"/>
              <w:jc w:val="left"/>
              <w:rPr>
                <w:rFonts w:hint="eastAsia"/>
                <w:sz w:val="24"/>
              </w:rPr>
            </w:pPr>
            <w:r>
              <w:rPr>
                <w:rFonts w:hint="eastAsia"/>
                <w:sz w:val="24"/>
              </w:rPr>
              <w:t>换开关入，长度由安装位置确定）。</w:t>
            </w:r>
          </w:p>
        </w:tc>
        <w:tc>
          <w:tcPr>
            <w:tcW w:w="857" w:type="dxa"/>
            <w:tcBorders>
              <w:top w:val="single" w:sz="4" w:space="0" w:color="auto"/>
              <w:left w:val="single" w:sz="4" w:space="0" w:color="auto"/>
              <w:righ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2</w:t>
            </w:r>
          </w:p>
        </w:tc>
        <w:tc>
          <w:tcPr>
            <w:tcW w:w="902" w:type="dxa"/>
            <w:tcBorders>
              <w:top w:val="single" w:sz="4" w:space="0" w:color="auto"/>
              <w:left w:val="single" w:sz="4" w:space="0" w:color="auto"/>
            </w:tcBorders>
            <w:vAlign w:val="center"/>
          </w:tcPr>
          <w:p w:rsidR="00805D04" w:rsidRDefault="00805D04" w:rsidP="00CF5FDD">
            <w:pPr>
              <w:pStyle w:val="TableParagraph"/>
              <w:spacing w:line="307" w:lineRule="exact"/>
              <w:jc w:val="center"/>
              <w:rPr>
                <w:rFonts w:hint="eastAsia"/>
                <w:sz w:val="24"/>
              </w:rPr>
            </w:pPr>
            <w:r>
              <w:rPr>
                <w:rFonts w:hint="eastAsia"/>
                <w:sz w:val="24"/>
              </w:rPr>
              <w:t>根</w:t>
            </w:r>
          </w:p>
        </w:tc>
      </w:tr>
    </w:tbl>
    <w:p w:rsidR="00805D04" w:rsidRDefault="00805D04" w:rsidP="00805D04">
      <w:pPr>
        <w:pStyle w:val="4"/>
        <w:numPr>
          <w:ilvl w:val="3"/>
          <w:numId w:val="3"/>
        </w:numPr>
        <w:tabs>
          <w:tab w:val="left" w:pos="420"/>
        </w:tabs>
        <w:spacing w:before="0" w:after="0" w:line="360" w:lineRule="auto"/>
        <w:rPr>
          <w:rFonts w:ascii="微软雅黑" w:eastAsia="微软雅黑" w:hAnsi="微软雅黑" w:hint="eastAsia"/>
          <w:b w:val="0"/>
          <w:bCs w:val="0"/>
          <w:lang w:eastAsia="zh-Hans"/>
        </w:rPr>
      </w:pPr>
      <w:bookmarkStart w:id="11" w:name="_Toc1988058255"/>
      <w:r>
        <w:rPr>
          <w:rFonts w:ascii="微软雅黑" w:eastAsia="微软雅黑" w:hAnsi="微软雅黑" w:hint="eastAsia"/>
          <w:b w:val="0"/>
          <w:bCs w:val="0"/>
          <w:lang w:eastAsia="zh-Hans"/>
        </w:rPr>
        <w:t>功能要求</w:t>
      </w:r>
      <w:bookmarkEnd w:id="11"/>
    </w:p>
    <w:p w:rsidR="00805D04" w:rsidRDefault="00805D04" w:rsidP="00805D04">
      <w:pPr>
        <w:pStyle w:val="ListParagraph"/>
        <w:numPr>
          <w:ilvl w:val="0"/>
          <w:numId w:val="4"/>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将输入的中频信号通过二次混频变到系统发射所需的工作频率；</w:t>
      </w:r>
    </w:p>
    <w:p w:rsidR="00805D04" w:rsidRDefault="00805D04" w:rsidP="00805D04">
      <w:pPr>
        <w:pStyle w:val="ListParagraph"/>
        <w:numPr>
          <w:ilvl w:val="0"/>
          <w:numId w:val="4"/>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具备工作参数或故障上报功能；</w:t>
      </w:r>
    </w:p>
    <w:p w:rsidR="00805D04" w:rsidRDefault="00805D04" w:rsidP="00805D04">
      <w:pPr>
        <w:pStyle w:val="ListParagraph"/>
        <w:numPr>
          <w:ilvl w:val="0"/>
          <w:numId w:val="4"/>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具有本地和远程监控接口，接口为网络接口；</w:t>
      </w:r>
    </w:p>
    <w:p w:rsidR="00805D04" w:rsidRDefault="00805D04" w:rsidP="00805D04">
      <w:pPr>
        <w:pStyle w:val="ListParagraph"/>
        <w:numPr>
          <w:ilvl w:val="0"/>
          <w:numId w:val="4"/>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具有记录3个月以上运行参数及至少100条。</w:t>
      </w:r>
    </w:p>
    <w:p w:rsidR="00805D04" w:rsidRDefault="00805D04" w:rsidP="00805D04">
      <w:pPr>
        <w:pStyle w:val="4"/>
        <w:numPr>
          <w:ilvl w:val="3"/>
          <w:numId w:val="3"/>
        </w:numPr>
        <w:tabs>
          <w:tab w:val="left" w:pos="420"/>
        </w:tabs>
        <w:spacing w:before="0" w:after="0" w:line="360" w:lineRule="auto"/>
        <w:rPr>
          <w:rFonts w:ascii="微软雅黑" w:eastAsia="微软雅黑" w:hAnsi="微软雅黑" w:hint="eastAsia"/>
          <w:b w:val="0"/>
          <w:bCs w:val="0"/>
        </w:rPr>
      </w:pPr>
      <w:bookmarkStart w:id="12" w:name="_Toc597028112"/>
      <w:r>
        <w:rPr>
          <w:rFonts w:ascii="微软雅黑" w:eastAsia="微软雅黑" w:hAnsi="微软雅黑" w:hint="eastAsia"/>
          <w:b w:val="0"/>
          <w:bCs w:val="0"/>
        </w:rPr>
        <w:t>性能要求</w:t>
      </w:r>
      <w:bookmarkEnd w:id="12"/>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工作范围：13.75GHz～14.5GHz；</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频率步进：125kH</w:t>
      </w:r>
      <w:r>
        <w:rPr>
          <w:rFonts w:ascii="宋体" w:hAnsi="宋体" w:cs="宋体" w:hint="eastAsia"/>
          <w:sz w:val="24"/>
          <w:lang w:eastAsia="zh-Hans"/>
        </w:rPr>
        <w:t>z</w:t>
      </w:r>
      <w:r>
        <w:rPr>
          <w:rFonts w:ascii="宋体" w:hAnsi="宋体" w:cs="宋体" w:hint="eastAsia"/>
          <w:sz w:val="24"/>
        </w:rPr>
        <w:t>；</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时间稳定度：±0.5×10</w:t>
      </w:r>
      <w:r>
        <w:rPr>
          <w:rFonts w:ascii="宋体" w:hAnsi="宋体" w:cs="宋体" w:hint="eastAsia"/>
          <w:sz w:val="24"/>
          <w:vertAlign w:val="superscript"/>
        </w:rPr>
        <w:t>-9</w:t>
      </w:r>
      <w:r>
        <w:rPr>
          <w:rFonts w:ascii="宋体" w:hAnsi="宋体" w:cs="宋体" w:hint="eastAsia"/>
          <w:sz w:val="24"/>
        </w:rPr>
        <w:t>/24h；</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温度稳定度：±1×10</w:t>
      </w:r>
      <w:r>
        <w:rPr>
          <w:rFonts w:ascii="宋体" w:hAnsi="宋体" w:cs="宋体" w:hint="eastAsia"/>
          <w:sz w:val="24"/>
          <w:vertAlign w:val="superscript"/>
        </w:rPr>
        <w:t>-8</w:t>
      </w:r>
      <w:r>
        <w:rPr>
          <w:rFonts w:ascii="宋体" w:hAnsi="宋体" w:cs="宋体" w:hint="eastAsia"/>
          <w:sz w:val="24"/>
        </w:rPr>
        <w:t>/24</w:t>
      </w:r>
      <w:r>
        <w:rPr>
          <w:rFonts w:ascii="宋体" w:hAnsi="宋体" w:cs="宋体" w:hint="eastAsia"/>
          <w:sz w:val="24"/>
          <w:lang w:eastAsia="zh-Hans"/>
        </w:rPr>
        <w:t>h</w:t>
      </w:r>
      <w:r>
        <w:rPr>
          <w:rFonts w:ascii="宋体" w:hAnsi="宋体" w:cs="宋体" w:hint="eastAsia"/>
          <w:sz w:val="24"/>
        </w:rPr>
        <w:t>（0℃～50℃）；</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噪声系数：≤13dB(0dB衰减时)；</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中频输入范围：70±18MHz或140±36MHz；</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输入阻抗：75Ω；</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反射损耗：≥+22dB；</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射频输出电平：≥+17dBm (在1dB压缩点时)；</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AM/PM转换：0.1゜/dB (在-5dBm输出时)；</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回波损耗：最大20 dBm 在输入输出模块；最大18 dBm在切换模块；</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输出阻抗：50Ω；</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lang w:eastAsia="zh-Hans"/>
        </w:rPr>
        <w:t>三阶</w:t>
      </w:r>
      <w:r>
        <w:rPr>
          <w:rFonts w:ascii="宋体" w:hAnsi="宋体" w:cs="宋体" w:hint="eastAsia"/>
          <w:sz w:val="24"/>
        </w:rPr>
        <w:t>互调：-38dBc@0dBm输出；</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载波抑制：-70dBc；</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lastRenderedPageBreak/>
        <w:t>载波无关杂散：-65dBm；</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载波相关杂散：-65dBc@0dBm输出；</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增益：≥32dB；</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衰减调整：0.25dB @0～25dB 调整步长：≤0.25dB；</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增益稳定度：±0.25/24h；</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波动：±0.25dB（±18MHz）；</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斜率：0.05dB/MHz；</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群时延：线性0.03ns/MHz</w:t>
      </w:r>
      <w:r>
        <w:rPr>
          <w:rFonts w:ascii="宋体" w:hAnsi="宋体" w:cs="宋体"/>
          <w:sz w:val="24"/>
        </w:rPr>
        <w:t>；</w:t>
      </w:r>
    </w:p>
    <w:p w:rsidR="00805D04" w:rsidRDefault="00805D04" w:rsidP="00805D04">
      <w:pPr>
        <w:pStyle w:val="ListParagraph"/>
        <w:spacing w:line="360" w:lineRule="auto"/>
        <w:ind w:left="1260" w:firstLineChars="250" w:firstLine="600"/>
        <w:rPr>
          <w:rFonts w:ascii="宋体" w:hAnsi="宋体" w:cs="宋体" w:hint="eastAsia"/>
          <w:sz w:val="24"/>
        </w:rPr>
      </w:pPr>
      <w:r>
        <w:rPr>
          <w:rFonts w:ascii="宋体" w:hAnsi="宋体" w:cs="宋体" w:hint="eastAsia"/>
          <w:sz w:val="24"/>
        </w:rPr>
        <w:t>抛物线：0.01ns/ MHz</w:t>
      </w:r>
      <w:r>
        <w:rPr>
          <w:rFonts w:ascii="宋体" w:hAnsi="宋体" w:cs="宋体" w:hint="eastAsia"/>
          <w:sz w:val="24"/>
          <w:vertAlign w:val="superscript"/>
        </w:rPr>
        <w:t>2</w:t>
      </w:r>
      <w:r>
        <w:rPr>
          <w:rFonts w:ascii="宋体" w:hAnsi="宋体" w:cs="宋体" w:hint="eastAsia"/>
          <w:sz w:val="24"/>
        </w:rPr>
        <w:t>；</w:t>
      </w:r>
    </w:p>
    <w:p w:rsidR="00805D04" w:rsidRDefault="00805D04" w:rsidP="00805D04">
      <w:pPr>
        <w:pStyle w:val="ListParagraph"/>
        <w:spacing w:line="360" w:lineRule="auto"/>
        <w:ind w:left="1294" w:firstLineChars="250" w:firstLine="600"/>
        <w:rPr>
          <w:rFonts w:ascii="宋体" w:hAnsi="宋体" w:cs="宋体" w:hint="eastAsia"/>
          <w:sz w:val="24"/>
        </w:rPr>
      </w:pPr>
      <w:r>
        <w:rPr>
          <w:rFonts w:ascii="宋体" w:hAnsi="宋体" w:cs="宋体" w:hint="eastAsia"/>
          <w:sz w:val="24"/>
        </w:rPr>
        <w:t>峰峰值：1.0ns；</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相位噪声：</w:t>
      </w:r>
    </w:p>
    <w:p w:rsidR="00805D04" w:rsidRDefault="00805D04" w:rsidP="00805D04">
      <w:pPr>
        <w:pStyle w:val="ListParagraph"/>
        <w:spacing w:line="360" w:lineRule="auto"/>
        <w:ind w:left="1260" w:firstLineChars="250" w:firstLine="600"/>
        <w:rPr>
          <w:rFonts w:ascii="宋体" w:hAnsi="宋体" w:cs="宋体" w:hint="eastAsia"/>
          <w:sz w:val="24"/>
        </w:rPr>
      </w:pPr>
      <w:r>
        <w:rPr>
          <w:rFonts w:ascii="宋体" w:hAnsi="宋体" w:cs="宋体" w:hint="eastAsia"/>
          <w:sz w:val="24"/>
        </w:rPr>
        <w:t>≤-72dBc/Hz</w:t>
      </w:r>
      <w:r>
        <w:rPr>
          <w:rFonts w:ascii="宋体" w:hAnsi="宋体" w:cs="宋体"/>
          <w:sz w:val="24"/>
        </w:rPr>
        <w:t>@</w:t>
      </w:r>
      <w:r>
        <w:rPr>
          <w:rFonts w:ascii="宋体" w:hAnsi="宋体" w:cs="宋体" w:hint="eastAsia"/>
          <w:sz w:val="24"/>
        </w:rPr>
        <w:t>100Hz</w:t>
      </w:r>
      <w:r>
        <w:rPr>
          <w:rFonts w:ascii="宋体" w:hAnsi="宋体" w:cs="宋体"/>
          <w:sz w:val="24"/>
        </w:rPr>
        <w:t>；</w:t>
      </w:r>
    </w:p>
    <w:p w:rsidR="00805D04" w:rsidRDefault="00805D04" w:rsidP="00805D04">
      <w:pPr>
        <w:pStyle w:val="ListParagraph"/>
        <w:spacing w:line="360" w:lineRule="auto"/>
        <w:ind w:left="1260" w:firstLineChars="250" w:firstLine="600"/>
        <w:rPr>
          <w:rFonts w:ascii="宋体" w:hAnsi="宋体" w:cs="宋体" w:hint="eastAsia"/>
          <w:sz w:val="24"/>
        </w:rPr>
      </w:pPr>
      <w:r>
        <w:rPr>
          <w:rFonts w:ascii="宋体" w:hAnsi="宋体" w:cs="宋体" w:hint="eastAsia"/>
          <w:sz w:val="24"/>
        </w:rPr>
        <w:t>≤-89dBc/Hz</w:t>
      </w:r>
      <w:r>
        <w:rPr>
          <w:rFonts w:ascii="宋体" w:hAnsi="宋体" w:cs="宋体"/>
          <w:sz w:val="24"/>
        </w:rPr>
        <w:t>@</w:t>
      </w:r>
      <w:r>
        <w:rPr>
          <w:rFonts w:ascii="宋体" w:hAnsi="宋体" w:cs="宋体" w:hint="eastAsia"/>
          <w:sz w:val="24"/>
        </w:rPr>
        <w:t>10</w:t>
      </w:r>
      <w:r>
        <w:rPr>
          <w:rFonts w:ascii="宋体" w:hAnsi="宋体" w:cs="宋体" w:hint="eastAsia"/>
          <w:sz w:val="24"/>
          <w:lang w:eastAsia="zh-Hans"/>
        </w:rPr>
        <w:t>kH</w:t>
      </w:r>
      <w:r>
        <w:rPr>
          <w:rFonts w:ascii="宋体" w:hAnsi="宋体" w:cs="宋体" w:hint="eastAsia"/>
          <w:sz w:val="24"/>
        </w:rPr>
        <w:t>z；</w:t>
      </w:r>
    </w:p>
    <w:p w:rsidR="00805D04" w:rsidRDefault="00805D04" w:rsidP="00805D04">
      <w:pPr>
        <w:pStyle w:val="ListParagraph"/>
        <w:spacing w:line="360" w:lineRule="auto"/>
        <w:ind w:left="1260" w:firstLineChars="250" w:firstLine="600"/>
        <w:rPr>
          <w:rFonts w:ascii="宋体" w:hAnsi="宋体" w:cs="宋体" w:hint="eastAsia"/>
          <w:sz w:val="24"/>
        </w:rPr>
      </w:pPr>
      <w:r>
        <w:rPr>
          <w:rFonts w:ascii="宋体" w:hAnsi="宋体" w:cs="宋体" w:hint="eastAsia"/>
          <w:sz w:val="24"/>
        </w:rPr>
        <w:t>≤-110dBc/Hz</w:t>
      </w:r>
      <w:r>
        <w:rPr>
          <w:rFonts w:ascii="宋体" w:hAnsi="宋体" w:cs="宋体"/>
          <w:sz w:val="24"/>
        </w:rPr>
        <w:t>@</w:t>
      </w:r>
      <w:r>
        <w:rPr>
          <w:rFonts w:ascii="宋体" w:hAnsi="宋体" w:cs="宋体" w:hint="eastAsia"/>
          <w:sz w:val="24"/>
        </w:rPr>
        <w:t>1M</w:t>
      </w:r>
      <w:r>
        <w:rPr>
          <w:rFonts w:ascii="宋体" w:hAnsi="宋体" w:cs="宋体" w:hint="eastAsia"/>
          <w:sz w:val="24"/>
          <w:lang w:eastAsia="zh-Hans"/>
        </w:rPr>
        <w:t>H</w:t>
      </w:r>
      <w:r>
        <w:rPr>
          <w:rFonts w:ascii="宋体" w:hAnsi="宋体" w:cs="宋体" w:hint="eastAsia"/>
          <w:sz w:val="24"/>
        </w:rPr>
        <w:t>z；</w:t>
      </w:r>
    </w:p>
    <w:p w:rsidR="00805D04" w:rsidRDefault="00805D04" w:rsidP="00805D04">
      <w:pPr>
        <w:pStyle w:val="ListParagraph"/>
        <w:numPr>
          <w:ilvl w:val="0"/>
          <w:numId w:val="5"/>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功率因子：0.95。</w:t>
      </w:r>
    </w:p>
    <w:p w:rsidR="00805D04" w:rsidRDefault="00805D04" w:rsidP="00805D04">
      <w:pPr>
        <w:pStyle w:val="4"/>
        <w:numPr>
          <w:ilvl w:val="3"/>
          <w:numId w:val="3"/>
        </w:numPr>
        <w:tabs>
          <w:tab w:val="left" w:pos="420"/>
        </w:tabs>
        <w:spacing w:before="0" w:after="0" w:line="360" w:lineRule="auto"/>
        <w:rPr>
          <w:rFonts w:ascii="微软雅黑" w:eastAsia="微软雅黑" w:hAnsi="微软雅黑" w:hint="eastAsia"/>
          <w:b w:val="0"/>
          <w:bCs w:val="0"/>
        </w:rPr>
      </w:pPr>
      <w:bookmarkStart w:id="13" w:name="_Toc362849994"/>
      <w:bookmarkStart w:id="14" w:name="_Toc1207879600"/>
      <w:bookmarkStart w:id="15" w:name="_Toc470188943"/>
      <w:r>
        <w:rPr>
          <w:rFonts w:ascii="微软雅黑" w:eastAsia="微软雅黑" w:hAnsi="微软雅黑" w:hint="eastAsia"/>
          <w:b w:val="0"/>
          <w:bCs w:val="0"/>
        </w:rPr>
        <w:t>接口</w:t>
      </w:r>
      <w:bookmarkEnd w:id="13"/>
      <w:r>
        <w:rPr>
          <w:rFonts w:ascii="微软雅黑" w:eastAsia="微软雅黑" w:hAnsi="微软雅黑" w:hint="eastAsia"/>
          <w:b w:val="0"/>
          <w:bCs w:val="0"/>
        </w:rPr>
        <w:t>要求</w:t>
      </w:r>
      <w:bookmarkEnd w:id="14"/>
      <w:bookmarkEnd w:id="15"/>
    </w:p>
    <w:p w:rsidR="00805D04" w:rsidRDefault="00805D04" w:rsidP="00805D04">
      <w:pPr>
        <w:pStyle w:val="ListParagraph"/>
        <w:numPr>
          <w:ilvl w:val="0"/>
          <w:numId w:val="6"/>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中频输入：</w:t>
      </w:r>
      <w:r>
        <w:rPr>
          <w:rFonts w:ascii="宋体" w:hAnsi="宋体" w:cs="宋体"/>
          <w:sz w:val="24"/>
        </w:rPr>
        <w:t>75</w:t>
      </w:r>
      <w:r>
        <w:rPr>
          <w:rFonts w:ascii="宋体" w:hAnsi="宋体" w:cs="宋体" w:hint="eastAsia"/>
          <w:sz w:val="24"/>
        </w:rPr>
        <w:t>欧姆；</w:t>
      </w:r>
    </w:p>
    <w:p w:rsidR="00805D04" w:rsidRDefault="00805D04" w:rsidP="00805D04">
      <w:pPr>
        <w:pStyle w:val="ListParagraph"/>
        <w:numPr>
          <w:ilvl w:val="0"/>
          <w:numId w:val="6"/>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射频输出：SMA-K，50欧姆；</w:t>
      </w:r>
    </w:p>
    <w:p w:rsidR="00805D04" w:rsidRDefault="00805D04" w:rsidP="00805D04">
      <w:pPr>
        <w:pStyle w:val="ListParagraph"/>
        <w:numPr>
          <w:ilvl w:val="0"/>
          <w:numId w:val="6"/>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耦合监测口：SMA-K，50欧姆；</w:t>
      </w:r>
    </w:p>
    <w:p w:rsidR="00805D04" w:rsidRDefault="00805D04" w:rsidP="00805D04">
      <w:pPr>
        <w:pStyle w:val="ListParagraph"/>
        <w:numPr>
          <w:ilvl w:val="0"/>
          <w:numId w:val="6"/>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控制接口：DB-9S。</w:t>
      </w:r>
    </w:p>
    <w:p w:rsidR="00805D04" w:rsidRDefault="00805D04" w:rsidP="00805D04">
      <w:pPr>
        <w:pStyle w:val="ListParagraph"/>
        <w:numPr>
          <w:ilvl w:val="0"/>
          <w:numId w:val="6"/>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供电接口：标准市电插座。</w:t>
      </w:r>
    </w:p>
    <w:p w:rsidR="00805D04" w:rsidRDefault="00805D04" w:rsidP="00805D04">
      <w:pPr>
        <w:pStyle w:val="4"/>
        <w:numPr>
          <w:ilvl w:val="3"/>
          <w:numId w:val="3"/>
        </w:numPr>
        <w:tabs>
          <w:tab w:val="left" w:pos="420"/>
        </w:tabs>
        <w:spacing w:before="0" w:after="0" w:line="360" w:lineRule="auto"/>
        <w:rPr>
          <w:rFonts w:ascii="微软雅黑" w:eastAsia="微软雅黑" w:hAnsi="微软雅黑" w:hint="eastAsia"/>
          <w:b w:val="0"/>
          <w:bCs w:val="0"/>
        </w:rPr>
      </w:pPr>
      <w:bookmarkStart w:id="16" w:name="_Toc669522109"/>
      <w:r>
        <w:rPr>
          <w:rFonts w:ascii="微软雅黑" w:eastAsia="微软雅黑" w:hAnsi="微软雅黑" w:hint="eastAsia"/>
          <w:b w:val="0"/>
          <w:bCs w:val="0"/>
        </w:rPr>
        <w:t>可靠性要求</w:t>
      </w:r>
      <w:bookmarkEnd w:id="16"/>
    </w:p>
    <w:p w:rsidR="00805D04" w:rsidRDefault="00805D04" w:rsidP="00805D04">
      <w:pPr>
        <w:pStyle w:val="ListParagraph"/>
        <w:numPr>
          <w:ilvl w:val="0"/>
          <w:numId w:val="7"/>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环境温度：-10～+50℃工作，-50～+70℃保存；</w:t>
      </w:r>
    </w:p>
    <w:p w:rsidR="00805D04" w:rsidRDefault="00805D04" w:rsidP="00805D04">
      <w:pPr>
        <w:pStyle w:val="ListParagraph"/>
        <w:numPr>
          <w:ilvl w:val="0"/>
          <w:numId w:val="7"/>
        </w:numPr>
        <w:tabs>
          <w:tab w:val="left" w:pos="911"/>
        </w:tabs>
        <w:spacing w:line="360" w:lineRule="auto"/>
        <w:ind w:left="907" w:firstLineChars="0" w:hanging="453"/>
        <w:rPr>
          <w:rFonts w:ascii="宋体" w:hAnsi="宋体" w:cs="宋体" w:hint="eastAsia"/>
          <w:sz w:val="24"/>
        </w:rPr>
      </w:pPr>
      <w:r>
        <w:rPr>
          <w:rFonts w:ascii="宋体" w:hAnsi="宋体" w:cs="宋体" w:hint="eastAsia"/>
          <w:sz w:val="24"/>
        </w:rPr>
        <w:t>相对湿度：95%不凝结。</w:t>
      </w:r>
    </w:p>
    <w:p w:rsidR="00BF7645" w:rsidRPr="00805D04" w:rsidRDefault="00BF7645">
      <w:bookmarkStart w:id="17" w:name="_GoBack"/>
      <w:bookmarkEnd w:id="17"/>
    </w:p>
    <w:sectPr w:rsidR="00BF7645" w:rsidRPr="00805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E9D" w:rsidRDefault="00477E9D" w:rsidP="00805D04">
      <w:r>
        <w:separator/>
      </w:r>
    </w:p>
  </w:endnote>
  <w:endnote w:type="continuationSeparator" w:id="0">
    <w:p w:rsidR="00477E9D" w:rsidRDefault="00477E9D" w:rsidP="0080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ngti SC">
    <w:altName w:val="宋体"/>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E9D" w:rsidRDefault="00477E9D" w:rsidP="00805D04">
      <w:r>
        <w:separator/>
      </w:r>
    </w:p>
  </w:footnote>
  <w:footnote w:type="continuationSeparator" w:id="0">
    <w:p w:rsidR="00477E9D" w:rsidRDefault="00477E9D" w:rsidP="00805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95BA1"/>
    <w:multiLevelType w:val="multilevel"/>
    <w:tmpl w:val="61595BA1"/>
    <w:lvl w:ilvl="0">
      <w:start w:val="1"/>
      <w:numFmt w:val="lowerLetter"/>
      <w:lvlText w:val="%1)"/>
      <w:lvlJc w:val="left"/>
      <w:pPr>
        <w:tabs>
          <w:tab w:val="num" w:pos="911"/>
        </w:tabs>
        <w:ind w:left="911" w:hanging="431"/>
      </w:pPr>
      <w:rPr>
        <w:rFonts w:ascii="宋体" w:eastAsia="宋体" w:hAnsi="宋体" w:cs="宋体" w:hint="default"/>
        <w:b w:val="0"/>
        <w:i w:val="0"/>
        <w:color w:val="auto"/>
        <w:spacing w:val="0"/>
        <w:w w:val="100"/>
        <w:position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159AD97"/>
    <w:multiLevelType w:val="multilevel"/>
    <w:tmpl w:val="6159AD97"/>
    <w:lvl w:ilvl="0">
      <w:start w:val="1"/>
      <w:numFmt w:val="lowerLetter"/>
      <w:lvlText w:val="%1)"/>
      <w:lvlJc w:val="left"/>
      <w:pPr>
        <w:tabs>
          <w:tab w:val="num" w:pos="911"/>
        </w:tabs>
        <w:ind w:left="911" w:hanging="431"/>
      </w:pPr>
      <w:rPr>
        <w:rFonts w:ascii="宋体" w:eastAsia="宋体" w:hAnsi="宋体" w:cs="宋体" w:hint="default"/>
        <w:b w:val="0"/>
        <w:i w:val="0"/>
        <w:color w:val="auto"/>
        <w:spacing w:val="0"/>
        <w:w w:val="100"/>
        <w:position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159ADBD"/>
    <w:multiLevelType w:val="multilevel"/>
    <w:tmpl w:val="6159ADBD"/>
    <w:lvl w:ilvl="0">
      <w:start w:val="1"/>
      <w:numFmt w:val="lowerLetter"/>
      <w:lvlText w:val="%1)"/>
      <w:lvlJc w:val="left"/>
      <w:pPr>
        <w:tabs>
          <w:tab w:val="num" w:pos="911"/>
        </w:tabs>
        <w:ind w:left="911" w:hanging="431"/>
      </w:pPr>
      <w:rPr>
        <w:rFonts w:ascii="宋体" w:eastAsia="宋体" w:hAnsi="宋体" w:cs="宋体" w:hint="default"/>
        <w:b w:val="0"/>
        <w:i w:val="0"/>
        <w:color w:val="auto"/>
        <w:spacing w:val="0"/>
        <w:w w:val="100"/>
        <w:position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15C6241"/>
    <w:multiLevelType w:val="multilevel"/>
    <w:tmpl w:val="615C6241"/>
    <w:lvl w:ilvl="0">
      <w:start w:val="1"/>
      <w:numFmt w:val="decimal"/>
      <w:lvlText w:val="%1."/>
      <w:lvlJc w:val="left"/>
      <w:pPr>
        <w:ind w:left="425" w:hanging="425"/>
      </w:pPr>
      <w:rPr>
        <w:rFonts w:ascii="微软雅黑" w:eastAsia="微软雅黑" w:hAnsi="微软雅黑" w:cs="微软雅黑" w:hint="default"/>
      </w:rPr>
    </w:lvl>
    <w:lvl w:ilvl="1">
      <w:start w:val="1"/>
      <w:numFmt w:val="decimal"/>
      <w:lvlText w:val="%1.%2."/>
      <w:lvlJc w:val="left"/>
      <w:pPr>
        <w:ind w:left="567" w:hanging="567"/>
      </w:pPr>
      <w:rPr>
        <w:rFonts w:ascii="微软雅黑" w:eastAsia="微软雅黑" w:hAnsi="微软雅黑" w:cs="微软雅黑" w:hint="default"/>
        <w:b w:val="0"/>
        <w:bCs w:val="0"/>
      </w:rPr>
    </w:lvl>
    <w:lvl w:ilvl="2">
      <w:start w:val="1"/>
      <w:numFmt w:val="decimal"/>
      <w:lvlText w:val="%1.%2.%3."/>
      <w:lvlJc w:val="left"/>
      <w:pPr>
        <w:tabs>
          <w:tab w:val="num" w:pos="420"/>
        </w:tabs>
        <w:ind w:left="709" w:hanging="709"/>
      </w:pPr>
      <w:rPr>
        <w:rFonts w:ascii="微软雅黑" w:eastAsia="微软雅黑" w:hAnsi="微软雅黑" w:cs="微软雅黑" w:hint="default"/>
        <w:sz w:val="28"/>
        <w:szCs w:val="24"/>
      </w:rPr>
    </w:lvl>
    <w:lvl w:ilvl="3">
      <w:start w:val="1"/>
      <w:numFmt w:val="decimal"/>
      <w:suff w:val="space"/>
      <w:lvlText w:val="%1.%2.%3.%4."/>
      <w:lvlJc w:val="left"/>
      <w:pPr>
        <w:tabs>
          <w:tab w:val="num" w:pos="420"/>
        </w:tabs>
        <w:ind w:left="850" w:hanging="850"/>
      </w:pPr>
      <w:rPr>
        <w:rFonts w:ascii="微软雅黑" w:eastAsia="微软雅黑" w:hAnsi="微软雅黑" w:cs="微软雅黑" w:hint="default"/>
        <w:b w:val="0"/>
        <w:bCs w:val="0"/>
        <w:sz w:val="28"/>
      </w:rPr>
    </w:lvl>
    <w:lvl w:ilvl="4">
      <w:start w:val="1"/>
      <w:numFmt w:val="decimalFullWidth"/>
      <w:suff w:val="space"/>
      <w:lvlText w:val="%1.%2.%3.%4.%5."/>
      <w:lvlJc w:val="left"/>
      <w:pPr>
        <w:tabs>
          <w:tab w:val="num" w:pos="0"/>
        </w:tabs>
        <w:ind w:left="991" w:hanging="991"/>
      </w:pPr>
      <w:rPr>
        <w:rFonts w:ascii="微软雅黑" w:eastAsia="微软雅黑" w:hAnsi="微软雅黑" w:cs="微软雅黑" w:hint="eastAsia"/>
        <w:b w:val="0"/>
        <w:bCs w:val="0"/>
      </w:rPr>
    </w:lvl>
    <w:lvl w:ilvl="5">
      <w:start w:val="1"/>
      <w:numFmt w:val="decimal"/>
      <w:lvlText w:val="%1.%2.%3.%4.%5.%6."/>
      <w:lvlJc w:val="left"/>
      <w:pPr>
        <w:ind w:left="1134" w:hanging="1134"/>
      </w:pPr>
      <w:rPr>
        <w:rFonts w:hint="eastAsia"/>
      </w:rPr>
    </w:lvl>
    <w:lvl w:ilvl="6">
      <w:start w:val="1"/>
      <w:numFmt w:val="decimal"/>
      <w:lvlText w:val="%1.%2.%3.%4.%5.%6.%7."/>
      <w:lvlJc w:val="left"/>
      <w:pPr>
        <w:ind w:left="1275" w:hanging="1275"/>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8" w:hanging="1558"/>
      </w:pPr>
      <w:rPr>
        <w:rFonts w:hint="eastAsia"/>
      </w:rPr>
    </w:lvl>
  </w:abstractNum>
  <w:abstractNum w:abstractNumId="4">
    <w:nsid w:val="61727EF5"/>
    <w:multiLevelType w:val="multilevel"/>
    <w:tmpl w:val="61727EF5"/>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5">
    <w:nsid w:val="6201D838"/>
    <w:multiLevelType w:val="multilevel"/>
    <w:tmpl w:val="6201D838"/>
    <w:lvl w:ilvl="0">
      <w:start w:val="1"/>
      <w:numFmt w:val="lowerLetter"/>
      <w:lvlText w:val="%1)"/>
      <w:lvlJc w:val="left"/>
      <w:pPr>
        <w:tabs>
          <w:tab w:val="num" w:pos="911"/>
        </w:tabs>
        <w:ind w:left="911" w:hanging="431"/>
      </w:pPr>
      <w:rPr>
        <w:rFonts w:ascii="宋体" w:eastAsia="宋体" w:hAnsi="宋体" w:cs="宋体" w:hint="default"/>
        <w:b w:val="0"/>
        <w:i w:val="0"/>
        <w:color w:val="auto"/>
        <w:spacing w:val="0"/>
        <w:w w:val="100"/>
        <w:position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646260FA"/>
    <w:multiLevelType w:val="multilevel"/>
    <w:tmpl w:val="646260FA"/>
    <w:lvl w:ilvl="0">
      <w:start w:val="1"/>
      <w:numFmt w:val="decimal"/>
      <w:suff w:val="nothing"/>
      <w:lvlText w:val="表%1 "/>
      <w:lvlJc w:val="left"/>
      <w:pPr>
        <w:ind w:left="4253" w:firstLine="0"/>
      </w:pPr>
      <w:rPr>
        <w:rFonts w:ascii="黑体" w:eastAsia="黑体" w:hAnsi="Times New Roman" w:hint="eastAsia"/>
        <w:b w:val="0"/>
        <w:i w:val="0"/>
        <w:sz w:val="24"/>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4"/>
  </w:num>
  <w:num w:numId="2">
    <w:abstractNumId w:val="6"/>
  </w:num>
  <w:num w:numId="3">
    <w:abstractNumId w:val="3"/>
  </w:num>
  <w:num w:numId="4">
    <w:abstractNumId w:val="0"/>
    <w:lvlOverride w:ilvl="0">
      <w:startOverride w:val="1"/>
    </w:lvlOverride>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8B"/>
    <w:rsid w:val="00477E9D"/>
    <w:rsid w:val="00805D04"/>
    <w:rsid w:val="009C4E2B"/>
    <w:rsid w:val="009D00F1"/>
    <w:rsid w:val="00A8688B"/>
    <w:rsid w:val="00BF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6711C-595E-4743-8532-D7980B31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D04"/>
    <w:pPr>
      <w:widowControl w:val="0"/>
      <w:jc w:val="both"/>
    </w:pPr>
    <w:rPr>
      <w:rFonts w:ascii="Times New Roman" w:eastAsia="宋体" w:hAnsi="Times New Roman" w:cs="Times New Roman"/>
      <w:szCs w:val="24"/>
    </w:rPr>
  </w:style>
  <w:style w:type="paragraph" w:styleId="2">
    <w:name w:val="heading 2"/>
    <w:basedOn w:val="a"/>
    <w:next w:val="a"/>
    <w:link w:val="2Char"/>
    <w:qFormat/>
    <w:rsid w:val="00805D04"/>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805D0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05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D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D04"/>
    <w:rPr>
      <w:sz w:val="18"/>
      <w:szCs w:val="18"/>
    </w:rPr>
  </w:style>
  <w:style w:type="paragraph" w:styleId="a4">
    <w:name w:val="footer"/>
    <w:basedOn w:val="a"/>
    <w:link w:val="Char0"/>
    <w:uiPriority w:val="99"/>
    <w:unhideWhenUsed/>
    <w:rsid w:val="00805D04"/>
    <w:pPr>
      <w:tabs>
        <w:tab w:val="center" w:pos="4153"/>
        <w:tab w:val="right" w:pos="8306"/>
      </w:tabs>
      <w:snapToGrid w:val="0"/>
      <w:jc w:val="left"/>
    </w:pPr>
    <w:rPr>
      <w:sz w:val="18"/>
      <w:szCs w:val="18"/>
    </w:rPr>
  </w:style>
  <w:style w:type="character" w:customStyle="1" w:styleId="Char0">
    <w:name w:val="页脚 Char"/>
    <w:basedOn w:val="a0"/>
    <w:link w:val="a4"/>
    <w:uiPriority w:val="99"/>
    <w:rsid w:val="00805D04"/>
    <w:rPr>
      <w:sz w:val="18"/>
      <w:szCs w:val="18"/>
    </w:rPr>
  </w:style>
  <w:style w:type="character" w:customStyle="1" w:styleId="2Char">
    <w:name w:val="标题 2 Char"/>
    <w:basedOn w:val="a0"/>
    <w:link w:val="2"/>
    <w:rsid w:val="00805D04"/>
    <w:rPr>
      <w:rFonts w:ascii="Arial" w:eastAsia="黑体" w:hAnsi="Arial" w:cs="Times New Roman"/>
      <w:b/>
      <w:bCs/>
      <w:sz w:val="32"/>
      <w:szCs w:val="32"/>
    </w:rPr>
  </w:style>
  <w:style w:type="paragraph" w:customStyle="1" w:styleId="TableParagraph">
    <w:name w:val="Table Paragraph"/>
    <w:basedOn w:val="a"/>
    <w:uiPriority w:val="1"/>
    <w:qFormat/>
    <w:rsid w:val="00805D04"/>
    <w:pPr>
      <w:ind w:left="107"/>
    </w:pPr>
    <w:rPr>
      <w:rFonts w:ascii="宋体" w:hAnsi="宋体" w:cs="宋体"/>
      <w:lang w:val="zh-CN" w:bidi="zh-CN"/>
    </w:rPr>
  </w:style>
  <w:style w:type="paragraph" w:customStyle="1" w:styleId="swiee">
    <w:name w:val="表（swiee）"/>
    <w:basedOn w:val="a"/>
    <w:qFormat/>
    <w:rsid w:val="00805D04"/>
    <w:pPr>
      <w:widowControl/>
      <w:adjustRightInd w:val="0"/>
      <w:snapToGrid w:val="0"/>
      <w:spacing w:after="200" w:line="360" w:lineRule="auto"/>
      <w:jc w:val="center"/>
    </w:pPr>
    <w:rPr>
      <w:rFonts w:ascii="黑体" w:eastAsia="黑体" w:hAnsi="Calibri"/>
      <w:bCs/>
      <w:kern w:val="0"/>
      <w:sz w:val="24"/>
      <w:lang w:val="zh-CN" w:eastAsia="en-US" w:bidi="en-US"/>
    </w:rPr>
  </w:style>
  <w:style w:type="character" w:customStyle="1" w:styleId="3Char">
    <w:name w:val="标题 3 Char"/>
    <w:basedOn w:val="a0"/>
    <w:link w:val="3"/>
    <w:uiPriority w:val="9"/>
    <w:semiHidden/>
    <w:rsid w:val="00805D04"/>
    <w:rPr>
      <w:rFonts w:ascii="Times New Roman" w:eastAsia="宋体" w:hAnsi="Times New Roman" w:cs="Times New Roman"/>
      <w:b/>
      <w:bCs/>
      <w:sz w:val="32"/>
      <w:szCs w:val="32"/>
    </w:rPr>
  </w:style>
  <w:style w:type="paragraph" w:customStyle="1" w:styleId="a5">
    <w:name w:val="正文格式"/>
    <w:basedOn w:val="a"/>
    <w:link w:val="Char1"/>
    <w:qFormat/>
    <w:rsid w:val="00805D04"/>
    <w:pPr>
      <w:spacing w:line="360" w:lineRule="auto"/>
      <w:ind w:firstLineChars="200" w:firstLine="480"/>
    </w:pPr>
    <w:rPr>
      <w:sz w:val="24"/>
      <w:szCs w:val="20"/>
    </w:rPr>
  </w:style>
  <w:style w:type="character" w:customStyle="1" w:styleId="Char1">
    <w:name w:val="正文格式 Char"/>
    <w:aliases w:val="正文（首行缩进两字） Char1,正文双线 Char,水上软件 Char,缩进 Char"/>
    <w:link w:val="a5"/>
    <w:rsid w:val="00805D04"/>
    <w:rPr>
      <w:rFonts w:ascii="Times New Roman" w:eastAsia="宋体" w:hAnsi="Times New Roman" w:cs="Times New Roman"/>
      <w:sz w:val="24"/>
      <w:szCs w:val="20"/>
    </w:rPr>
  </w:style>
  <w:style w:type="character" w:customStyle="1" w:styleId="4Char">
    <w:name w:val="标题 4 Char"/>
    <w:basedOn w:val="a0"/>
    <w:link w:val="4"/>
    <w:uiPriority w:val="9"/>
    <w:semiHidden/>
    <w:rsid w:val="00805D04"/>
    <w:rPr>
      <w:rFonts w:asciiTheme="majorHAnsi" w:eastAsiaTheme="majorEastAsia" w:hAnsiTheme="majorHAnsi" w:cstheme="majorBidi"/>
      <w:b/>
      <w:bCs/>
      <w:sz w:val="28"/>
      <w:szCs w:val="28"/>
    </w:rPr>
  </w:style>
  <w:style w:type="paragraph" w:customStyle="1" w:styleId="ListParagraph">
    <w:name w:val="List Paragraph"/>
    <w:basedOn w:val="a"/>
    <w:qFormat/>
    <w:rsid w:val="00805D04"/>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dc:creator>
  <cp:keywords/>
  <dc:description/>
  <cp:lastModifiedBy>csr</cp:lastModifiedBy>
  <cp:revision>2</cp:revision>
  <dcterms:created xsi:type="dcterms:W3CDTF">2023-05-14T14:16:00Z</dcterms:created>
  <dcterms:modified xsi:type="dcterms:W3CDTF">2023-05-14T14:18:00Z</dcterms:modified>
</cp:coreProperties>
</file>