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116D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61402386"/>
      <w:bookmarkEnd w:id="0"/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D5386D8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68FD3D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ФЕДЕРАЛЬНОЕ ГОСУДАРСТВЕННОЕ БЮДЖЕТНОЕ</w:t>
      </w:r>
    </w:p>
    <w:p w14:paraId="2EC7CEE0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ОБРАЗОВАТЕЛЬНОЕ УЧРЕЖДЕНИЕ</w:t>
      </w:r>
    </w:p>
    <w:p w14:paraId="42582651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4AC2BB14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«НОВОСИБИРСКИЙ ГОСУДАРСТВЕННЫЙ ТЕХНИЧЕСКИЙ УНИВЕРСИТЕТ»</w:t>
      </w:r>
    </w:p>
    <w:p w14:paraId="2B8FDD50" w14:textId="77777777" w:rsidR="007E0A7B" w:rsidRPr="0032665E" w:rsidRDefault="007E0A7B" w:rsidP="007E0A7B">
      <w:pPr>
        <w:suppressAutoHyphens/>
        <w:overflowPunct w:val="0"/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</w:p>
    <w:p w14:paraId="492A00E2" w14:textId="77777777" w:rsidR="007E0A7B" w:rsidRPr="0032665E" w:rsidRDefault="007E0A7B" w:rsidP="007E0A7B">
      <w:pPr>
        <w:suppressAutoHyphens/>
        <w:overflowPunct w:val="0"/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70A821" w14:textId="77777777" w:rsidR="007E0A7B" w:rsidRPr="0032665E" w:rsidRDefault="007E0A7B" w:rsidP="007E0A7B">
      <w:pPr>
        <w:suppressAutoHyphens/>
        <w:overflowPunct w:val="0"/>
        <w:spacing w:before="9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5BEEE582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DE8D228" wp14:editId="77D31C00">
            <wp:extent cx="1114425" cy="1114425"/>
            <wp:effectExtent l="0" t="0" r="9525" b="9525"/>
            <wp:docPr id="4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65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br/>
      </w:r>
    </w:p>
    <w:p w14:paraId="76E79F3D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ОТЧЁТ</w:t>
      </w:r>
    </w:p>
    <w:p w14:paraId="2ED4E065" w14:textId="26C2EDF8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3.2</w:t>
      </w:r>
    </w:p>
    <w:p w14:paraId="37B158A3" w14:textId="77777777" w:rsidR="007E0A7B" w:rsidRPr="0032665E" w:rsidRDefault="007E0A7B" w:rsidP="007E0A7B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дисциплине: «Операционные системы»</w:t>
      </w:r>
    </w:p>
    <w:p w14:paraId="29A225CE" w14:textId="77777777" w:rsidR="007E0A7B" w:rsidRPr="0032665E" w:rsidRDefault="007E0A7B" w:rsidP="007E0A7B">
      <w:pPr>
        <w:spacing w:after="180" w:line="206" w:lineRule="auto"/>
        <w:jc w:val="center"/>
        <w:rPr>
          <w:rFonts w:ascii="Times New Roman" w:eastAsia="Times New Roman" w:hAnsi="Times New Roman" w:cs="Times New Roman"/>
          <w:b/>
          <w:color w:val="FF6600"/>
          <w:kern w:val="0"/>
          <w:sz w:val="44"/>
          <w:szCs w:val="44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Тема: «</w:t>
      </w:r>
      <w:r w:rsidRPr="0032665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EC063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Моделирование функции управления памятью</w:t>
      </w:r>
      <w:r w:rsidRPr="0032665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4C911957" w14:textId="77777777" w:rsidR="007E0A7B" w:rsidRPr="0032665E" w:rsidRDefault="007E0A7B" w:rsidP="007E0A7B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85FFB6" w14:textId="77777777" w:rsidR="007E0A7B" w:rsidRPr="0032665E" w:rsidRDefault="007E0A7B" w:rsidP="007E0A7B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AFD28B" w14:textId="77777777" w:rsidR="007E0A7B" w:rsidRPr="0032665E" w:rsidRDefault="007E0A7B" w:rsidP="007E0A7B">
      <w:pPr>
        <w:tabs>
          <w:tab w:val="left" w:pos="142"/>
          <w:tab w:val="left" w:pos="6521"/>
        </w:tabs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</w:t>
      </w:r>
    </w:p>
    <w:tbl>
      <w:tblPr>
        <w:tblW w:w="9339" w:type="dxa"/>
        <w:tblInd w:w="-108" w:type="dxa"/>
        <w:tblLook w:val="04A0" w:firstRow="1" w:lastRow="0" w:firstColumn="1" w:lastColumn="0" w:noHBand="0" w:noVBand="1"/>
      </w:tblPr>
      <w:tblGrid>
        <w:gridCol w:w="5778"/>
        <w:gridCol w:w="3561"/>
      </w:tblGrid>
      <w:tr w:rsidR="007E0A7B" w:rsidRPr="0032665E" w14:paraId="09EF8535" w14:textId="77777777" w:rsidTr="00CF71BB">
        <w:tc>
          <w:tcPr>
            <w:tcW w:w="5778" w:type="dxa"/>
            <w:hideMark/>
          </w:tcPr>
          <w:p w14:paraId="642CE7D9" w14:textId="77777777" w:rsidR="007E0A7B" w:rsidRPr="0032665E" w:rsidRDefault="007E0A7B" w:rsidP="00CF71B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Факультет: АВТФ</w:t>
            </w:r>
          </w:p>
          <w:p w14:paraId="29C7695E" w14:textId="77777777" w:rsidR="007E0A7B" w:rsidRPr="0032665E" w:rsidRDefault="007E0A7B" w:rsidP="00CF71B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Группа: А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ВТ-342</w:t>
            </w:r>
          </w:p>
          <w:p w14:paraId="62220673" w14:textId="77777777" w:rsidR="007E0A7B" w:rsidRDefault="007E0A7B" w:rsidP="00CF71B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Студент: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Долматов М.М., </w:t>
            </w:r>
          </w:p>
          <w:p w14:paraId="4E5E58AC" w14:textId="77777777" w:rsidR="007E0A7B" w:rsidRPr="0032665E" w:rsidRDefault="007E0A7B" w:rsidP="00CF71B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Царенкова В.А.</w:t>
            </w:r>
            <w:r w:rsidRPr="0032665E">
              <w:rPr>
                <w:rFonts w:ascii="Times New Roman" w:eastAsia="SimSun" w:hAnsi="Times New Roman" w:cs="Times New Roman"/>
                <w:kern w:val="0"/>
                <w:szCs w:val="28"/>
                <w:lang w:eastAsia="zh-CN"/>
                <w14:ligatures w14:val="none"/>
              </w:rPr>
              <w:t xml:space="preserve"> </w:t>
            </w:r>
          </w:p>
        </w:tc>
        <w:tc>
          <w:tcPr>
            <w:tcW w:w="3561" w:type="dxa"/>
            <w:hideMark/>
          </w:tcPr>
          <w:p w14:paraId="147C91BC" w14:textId="77777777" w:rsidR="007E0A7B" w:rsidRPr="0032665E" w:rsidRDefault="007E0A7B" w:rsidP="00CF71B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Преподаватель: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Дыминский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И.И</w:t>
            </w: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44D606AA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CA7B60" w14:textId="77777777" w:rsidR="007E0A7B" w:rsidRPr="0032665E" w:rsidRDefault="007E0A7B" w:rsidP="007E0A7B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EC06FD" w14:textId="77777777" w:rsidR="007E0A7B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D4EE15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BE4AC2" w14:textId="77777777" w:rsidR="007E0A7B" w:rsidRPr="0032665E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46D7FC" w14:textId="77777777" w:rsidR="007E0A7B" w:rsidRDefault="007E0A7B" w:rsidP="007E0A7B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D89A6B" w14:textId="77777777" w:rsidR="007E0A7B" w:rsidRPr="0032665E" w:rsidRDefault="007E0A7B" w:rsidP="007E0A7B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A8B35F" w14:textId="77777777" w:rsidR="007E0A7B" w:rsidRPr="0032665E" w:rsidRDefault="007E0A7B" w:rsidP="007E0A7B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                     </w:t>
      </w:r>
    </w:p>
    <w:p w14:paraId="54F5F557" w14:textId="77777777" w:rsidR="007E0A7B" w:rsidRPr="0032665E" w:rsidRDefault="007E0A7B" w:rsidP="007E0A7B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D1DC6D" w14:textId="77777777" w:rsidR="007E0A7B" w:rsidRDefault="007E0A7B" w:rsidP="007E0A7B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Новосибирск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600228EC" w14:textId="77777777" w:rsidR="007E0A7B" w:rsidRPr="00EC0636" w:rsidRDefault="007E0A7B" w:rsidP="007E0A7B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0D6454E" w14:textId="77777777" w:rsidR="0096263D" w:rsidRPr="0096263D" w:rsidRDefault="0096263D" w:rsidP="009626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263D">
        <w:rPr>
          <w:rFonts w:ascii="Times New Roman" w:hAnsi="Times New Roman" w:cs="Times New Roman"/>
          <w:sz w:val="28"/>
          <w:szCs w:val="28"/>
        </w:rPr>
        <w:t>Изучение и исследование некоторых алгоритмов и способов управления процессами с учетом их требований к вычислительным ресурсам.</w:t>
      </w:r>
    </w:p>
    <w:p w14:paraId="15574F8E" w14:textId="00697D6B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Исходные данные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193B747" w14:textId="77777777" w:rsidR="004C2DF7" w:rsidRDefault="004C2DF7" w:rsidP="004C2DF7">
      <w:pPr>
        <w:spacing w:after="200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 работы – 1. Исходные данные о дисциплинах обслуживания, количестве процессов, доступной оперативной памяти и кванте времени содержаться в таблице 2.1 ниже.</w:t>
      </w:r>
    </w:p>
    <w:p w14:paraId="340FD1B3" w14:textId="42EC279D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Таблица 2.1 – Исходные данные</w:t>
      </w:r>
    </w:p>
    <w:tbl>
      <w:tblPr>
        <w:tblW w:w="8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2610"/>
        <w:gridCol w:w="1832"/>
        <w:gridCol w:w="1173"/>
        <w:gridCol w:w="2491"/>
      </w:tblGrid>
      <w:tr w:rsidR="004C2DF7" w:rsidRPr="004C2DF7" w14:paraId="71F45ACE" w14:textId="77777777" w:rsidTr="00AA452B">
        <w:trPr>
          <w:trHeight w:val="20"/>
          <w:jc w:val="center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2AEAFD94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140EE7FE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Дисциплина обслуживания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1AE6AADB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Кол-во процессов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E355426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Квант времени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EE9FF4E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Объём оперативной памяти</w:t>
            </w:r>
          </w:p>
        </w:tc>
      </w:tr>
      <w:tr w:rsidR="004C2DF7" w:rsidRPr="004C2DF7" w14:paraId="354BCADB" w14:textId="77777777" w:rsidTr="00AA452B">
        <w:trPr>
          <w:trHeight w:val="20"/>
          <w:jc w:val="center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64C7A43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25B1" w14:textId="77777777" w:rsidR="004C2DF7" w:rsidRPr="004C2DF7" w:rsidRDefault="004C2DF7" w:rsidP="004C2DF7">
            <w:pPr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FIFO</w:t>
            </w: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NUR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1F0D7" w14:textId="77777777" w:rsidR="004C2DF7" w:rsidRPr="004C2DF7" w:rsidRDefault="004C2DF7" w:rsidP="004C2DF7">
            <w:pPr>
              <w:keepNext/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0D33" w14:textId="77777777" w:rsidR="004C2DF7" w:rsidRPr="004C2DF7" w:rsidRDefault="004C2DF7" w:rsidP="004C2DF7">
            <w:pPr>
              <w:keepNext/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0DA2" w14:textId="77777777" w:rsidR="004C2DF7" w:rsidRPr="004C2DF7" w:rsidRDefault="004C2DF7" w:rsidP="004C2DF7">
            <w:pPr>
              <w:keepNext/>
              <w:spacing w:after="200" w:line="209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C2DF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</w:tr>
    </w:tbl>
    <w:p w14:paraId="4E97BBE9" w14:textId="5C78CF6C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3rdcrjn" w:colFirst="0" w:colLast="0"/>
      <w:bookmarkEnd w:id="1"/>
      <w:r w:rsidRPr="004C2DF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2E10AC24" w14:textId="21BA5028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2" w:name="_26in1rg" w:colFirst="0" w:colLast="0"/>
      <w:bookmarkEnd w:id="2"/>
      <w:r w:rsidRPr="004C2DF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Моделирования работы системы при дисциплине обслуживания FIFO</w:t>
      </w:r>
    </w:p>
    <w:p w14:paraId="50A8BA64" w14:textId="77777777" w:rsidR="004C2DF7" w:rsidRDefault="004C2DF7" w:rsidP="004C2DF7">
      <w:pPr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Проведя моделирование системы с заданными параметрами в таблице 2.1 при дисциплине обслуживания FIFO, была получена следующая таблица результатов семафорных операций, соответствующая таблице 2.2 ниже для 25 шагов.</w:t>
      </w:r>
    </w:p>
    <w:p w14:paraId="594C3650" w14:textId="209CE9C3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Таблица 2.2 – Таблица семафорных операций для дисциплины обслуживания FIFO</w:t>
      </w:r>
    </w:p>
    <w:tbl>
      <w:tblPr>
        <w:tblW w:w="10518" w:type="dxa"/>
        <w:jc w:val="center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922"/>
        <w:gridCol w:w="1467"/>
        <w:gridCol w:w="1461"/>
        <w:gridCol w:w="1628"/>
        <w:gridCol w:w="5040"/>
      </w:tblGrid>
      <w:tr w:rsidR="004C2DF7" w:rsidRPr="004C2DF7" w14:paraId="2D4A9885" w14:textId="77777777" w:rsidTr="00AA452B">
        <w:trPr>
          <w:trHeight w:val="509"/>
          <w:jc w:val="center"/>
        </w:trPr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74037BF2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Номер</w:t>
            </w:r>
          </w:p>
        </w:tc>
        <w:tc>
          <w:tcPr>
            <w:tcW w:w="1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4B6E92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Модельное время</w:t>
            </w:r>
          </w:p>
        </w:tc>
        <w:tc>
          <w:tcPr>
            <w:tcW w:w="1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381B48E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Загрузка процессора</w:t>
            </w:r>
          </w:p>
        </w:tc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09C951B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Семафорные операции</w:t>
            </w:r>
          </w:p>
        </w:tc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0B50940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События</w:t>
            </w:r>
          </w:p>
        </w:tc>
      </w:tr>
      <w:tr w:rsidR="004C2DF7" w:rsidRPr="004C2DF7" w14:paraId="6A4CD746" w14:textId="77777777" w:rsidTr="00AA452B">
        <w:trPr>
          <w:trHeight w:val="509"/>
          <w:jc w:val="center"/>
        </w:trPr>
        <w:tc>
          <w:tcPr>
            <w:tcW w:w="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21C9FBF6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5CD3D772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5FD0A67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1784F107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5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621F6AB0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C2DF7" w:rsidRPr="004C2DF7" w14:paraId="7B05875D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20EB838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20B4F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87,00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CC58E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7B6D9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27DAE7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занял ресурс.</w:t>
            </w:r>
          </w:p>
        </w:tc>
      </w:tr>
      <w:tr w:rsidR="004C2DF7" w:rsidRPr="004C2DF7" w14:paraId="6B848CA9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1E26E48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19347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146,00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FE2F3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65379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12EFC1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освободил память.</w:t>
            </w:r>
          </w:p>
        </w:tc>
      </w:tr>
      <w:tr w:rsidR="004C2DF7" w:rsidRPr="004C2DF7" w14:paraId="02C9AD5B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7152F8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CCF28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191,00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8136D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22352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5E82B8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занял ресурс.</w:t>
            </w:r>
          </w:p>
        </w:tc>
      </w:tr>
      <w:tr w:rsidR="004C2DF7" w:rsidRPr="004C2DF7" w14:paraId="14987B7C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E0C2DB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436F8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191,00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1B2E1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C324B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640820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занял ресурс.</w:t>
            </w:r>
          </w:p>
        </w:tc>
      </w:tr>
      <w:tr w:rsidR="004C2DF7" w:rsidRPr="004C2DF7" w14:paraId="11086F4D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8C5FEF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ED2348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209,00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36C64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60C54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 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7D96A0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ожидает освобождение ресурса. Процесс 0 - владелец.</w:t>
            </w:r>
          </w:p>
        </w:tc>
      </w:tr>
      <w:tr w:rsidR="004C2DF7" w:rsidRPr="004C2DF7" w14:paraId="16AA6417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BA29FE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DC82C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9313A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656FB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7AAF77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ожидает освобождение ресурса. Процесс 6 - владелец.</w:t>
            </w:r>
          </w:p>
        </w:tc>
      </w:tr>
      <w:tr w:rsidR="004C2DF7" w:rsidRPr="004C2DF7" w14:paraId="72AF2508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21CE839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9A613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913BE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B3BF1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B7D690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освободил ресурс. Процесс 2 получил ресурс.</w:t>
            </w:r>
          </w:p>
        </w:tc>
      </w:tr>
      <w:tr w:rsidR="004C2DF7" w:rsidRPr="004C2DF7" w14:paraId="6D8E4479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42C922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EEB6F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261,00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EDACF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1898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D5B505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освободил ресурс. Процесс 1 получил ресурс.</w:t>
            </w:r>
          </w:p>
        </w:tc>
      </w:tr>
      <w:tr w:rsidR="004C2DF7" w:rsidRPr="004C2DF7" w14:paraId="3EF0C39E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5E5D6F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75534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274,00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09449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99B86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4486B5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освободил ресурс.</w:t>
            </w:r>
          </w:p>
        </w:tc>
      </w:tr>
      <w:tr w:rsidR="004C2DF7" w:rsidRPr="004C2DF7" w14:paraId="242DE2C4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58D539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EE3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278,00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DAD74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823E0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91531A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ожидает освобождения ресурса. Процесс 1 владелец</w:t>
            </w:r>
          </w:p>
        </w:tc>
      </w:tr>
      <w:tr w:rsidR="004C2DF7" w:rsidRPr="004C2DF7" w14:paraId="36878E1E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F61364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6BD05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307,00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24098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0,56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8D24F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CF79FC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занял ресурс.</w:t>
            </w:r>
          </w:p>
        </w:tc>
      </w:tr>
      <w:tr w:rsidR="004C2DF7" w:rsidRPr="004C2DF7" w14:paraId="2FD0FB30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963D90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88FFD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322,00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CB93F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F8B27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E448FD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освободил ресурс. Процесс 6 получил ресурс.</w:t>
            </w:r>
          </w:p>
        </w:tc>
      </w:tr>
      <w:tr w:rsidR="004C2DF7" w:rsidRPr="004C2DF7" w14:paraId="52E55A9C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7F411BD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D67BF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329,00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5ECA0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78A4B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54C3B8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ожидает освобождение ресурса. Процесс 6 - владелец.</w:t>
            </w:r>
          </w:p>
        </w:tc>
      </w:tr>
      <w:tr w:rsidR="004C2DF7" w:rsidRPr="004C2DF7" w14:paraId="47F06378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3D1FAA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8A76D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349,00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FD241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5D687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7E1B76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освободил ресурс.</w:t>
            </w:r>
          </w:p>
        </w:tc>
      </w:tr>
      <w:tr w:rsidR="004C2DF7" w:rsidRPr="004C2DF7" w14:paraId="48EA2194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6C24D81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83FBD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608A1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9F912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p(принтер)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8FEFAA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gramStart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 7</w:t>
            </w:r>
            <w:proofErr w:type="gramEnd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занял ресурс.</w:t>
            </w:r>
          </w:p>
        </w:tc>
      </w:tr>
      <w:tr w:rsidR="004C2DF7" w:rsidRPr="004C2DF7" w14:paraId="4D1BD2D6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916F5E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E5195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354,00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09870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8D02E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B489EA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3 ожидает освобождение ресурса. Процесс 6 - владелец.</w:t>
            </w:r>
          </w:p>
        </w:tc>
      </w:tr>
      <w:tr w:rsidR="004C2DF7" w:rsidRPr="004C2DF7" w14:paraId="0014DC26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F744D4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C4BDE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359,00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B7554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50AFA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6FB8E4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занял ресурс.</w:t>
            </w:r>
          </w:p>
        </w:tc>
      </w:tr>
      <w:tr w:rsidR="004C2DF7" w:rsidRPr="004C2DF7" w14:paraId="04B40883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B4E3EB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C828E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383,00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D5FF2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0,54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AA882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374739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освободил ресурс. Процесс 2 получил ресурс.</w:t>
            </w:r>
          </w:p>
        </w:tc>
      </w:tr>
      <w:tr w:rsidR="004C2DF7" w:rsidRPr="004C2DF7" w14:paraId="4E8E5C72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9B742E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8EBCC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393,00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EC4FB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BA24B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209F5D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освободил ресурс</w:t>
            </w:r>
          </w:p>
        </w:tc>
      </w:tr>
      <w:tr w:rsidR="004C2DF7" w:rsidRPr="004C2DF7" w14:paraId="1402208F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67D5AF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171EC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05885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4C8B0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7F984A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5 ожидает освобождение ресурса. Процесс 2 - владелец.</w:t>
            </w:r>
          </w:p>
        </w:tc>
      </w:tr>
      <w:tr w:rsidR="004C2DF7" w:rsidRPr="004C2DF7" w14:paraId="0D66817B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0A7C0F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3050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405,00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05691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9E498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770779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4 ожидает освобождение ресурса. Процесс 2 - владелец.</w:t>
            </w:r>
          </w:p>
        </w:tc>
      </w:tr>
      <w:tr w:rsidR="004C2DF7" w:rsidRPr="004C2DF7" w14:paraId="3D96A734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081FAF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85A0D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411,00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76FF2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28B40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 (винчестер)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900181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освободил ресурс. Процесс 3 получил ресурс.</w:t>
            </w:r>
          </w:p>
        </w:tc>
      </w:tr>
      <w:tr w:rsidR="004C2DF7" w:rsidRPr="004C2DF7" w14:paraId="7852253F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7993A9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69EF1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428,00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05908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86891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 (принтер)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456575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7освободил ресурс.</w:t>
            </w:r>
          </w:p>
        </w:tc>
      </w:tr>
      <w:tr w:rsidR="004C2DF7" w:rsidRPr="004C2DF7" w14:paraId="6D1DC79E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26BE9B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</w:t>
            </w:r>
          </w:p>
        </w:tc>
        <w:tc>
          <w:tcPr>
            <w:tcW w:w="14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F290E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441,00</w:t>
            </w:r>
          </w:p>
        </w:tc>
        <w:tc>
          <w:tcPr>
            <w:tcW w:w="1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AE1CA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0,52</w:t>
            </w:r>
          </w:p>
        </w:tc>
        <w:tc>
          <w:tcPr>
            <w:tcW w:w="1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8E139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 (дисковод)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938338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3 освободил ресурс. Процесс 5 получил ресурс.</w:t>
            </w:r>
          </w:p>
        </w:tc>
      </w:tr>
      <w:tr w:rsidR="004C2DF7" w:rsidRPr="004C2DF7" w14:paraId="4753053F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2A7FF52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ECC3A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468,00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1A48B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63672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p(принтер)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79D7A7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gramStart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 7</w:t>
            </w:r>
            <w:proofErr w:type="gramEnd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занял ресурс.</w:t>
            </w:r>
          </w:p>
        </w:tc>
      </w:tr>
      <w:tr w:rsidR="004C2DF7" w:rsidRPr="004C2DF7" w14:paraId="1AC10EEE" w14:textId="77777777" w:rsidTr="00AA452B">
        <w:trPr>
          <w:trHeight w:val="220"/>
          <w:jc w:val="center"/>
        </w:trPr>
        <w:tc>
          <w:tcPr>
            <w:tcW w:w="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6FD2B2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6DA59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2855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76D96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0.48</w:t>
            </w:r>
          </w:p>
        </w:tc>
        <w:tc>
          <w:tcPr>
            <w:tcW w:w="1628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007EA00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</w:p>
        </w:tc>
        <w:tc>
          <w:tcPr>
            <w:tcW w:w="5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CD1591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Холостой ход</w:t>
            </w:r>
          </w:p>
        </w:tc>
      </w:tr>
    </w:tbl>
    <w:p w14:paraId="7B6688BA" w14:textId="77777777" w:rsidR="004C2DF7" w:rsidRPr="004C2DF7" w:rsidRDefault="004C2DF7" w:rsidP="004C2DF7">
      <w:pPr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6418D03" w14:textId="77777777" w:rsidR="004C2DF7" w:rsidRPr="004C2DF7" w:rsidRDefault="004C2DF7" w:rsidP="004C2DF7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Теперь по данным из таблицы 2.2 построим график зависимости времени загрузки CPU от модельного времени при стратегии вытеснения FIFO. Приведённый график изображён на рисунке 2.2 ниже.</w:t>
      </w:r>
    </w:p>
    <w:p w14:paraId="6BCB5F7D" w14:textId="754428A9" w:rsidR="004C2DF7" w:rsidRPr="004C2DF7" w:rsidRDefault="00793515" w:rsidP="004C2DF7">
      <w:pPr>
        <w:keepNext/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r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lastRenderedPageBreak/>
        <w:drawing>
          <wp:inline distT="0" distB="0" distL="0" distR="0" wp14:anchorId="1D3DD823" wp14:editId="34FFA37E">
            <wp:extent cx="6004097" cy="3002049"/>
            <wp:effectExtent l="0" t="0" r="0" b="8255"/>
            <wp:docPr id="13563904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85" cy="3009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B2F79" w14:textId="3E643367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Рис. 2.1.  График зависимости загрузки CPU от модельного времени при стратегии вытеснения FIFO</w:t>
      </w:r>
    </w:p>
    <w:p w14:paraId="51F938E8" w14:textId="77777777" w:rsidR="004C2DF7" w:rsidRPr="004C2DF7" w:rsidRDefault="004C2DF7" w:rsidP="004C2D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color w:val="000000"/>
          <w:kern w:val="0"/>
          <w:lang w:eastAsia="ru-RU"/>
          <w14:ligatures w14:val="none"/>
        </w:rPr>
      </w:pPr>
      <w:bookmarkStart w:id="3" w:name="_lnxbz9" w:colFirst="0" w:colLast="0"/>
      <w:bookmarkEnd w:id="3"/>
      <w:r w:rsidRPr="004C2DF7">
        <w:rPr>
          <w:rFonts w:ascii="Times New Roman" w:eastAsia="Times New Roman" w:hAnsi="Times New Roman" w:cs="Times New Roman"/>
          <w:b/>
          <w:color w:val="000000"/>
          <w:kern w:val="0"/>
          <w:lang w:eastAsia="ru-RU"/>
          <w14:ligatures w14:val="none"/>
        </w:rPr>
        <w:t>Моделирования работы системы при дисциплине обслуживания NUR.</w:t>
      </w:r>
    </w:p>
    <w:p w14:paraId="6108F12C" w14:textId="77777777" w:rsidR="004C2DF7" w:rsidRDefault="004C2DF7" w:rsidP="004C2DF7">
      <w:pPr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Аналогично, проведя моделирование с теми же параметрами, но при дисциплине обслуживания NUR, была получена следующая таблица результатов семафорных операций, соответствующая таблице 2.3 ниже для 25 шагов.</w:t>
      </w:r>
    </w:p>
    <w:p w14:paraId="09A13D3E" w14:textId="02A96DAF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Таблица 2.3 – Таблица семафорных операций для дисциплины обслуживания NUR</w:t>
      </w:r>
    </w:p>
    <w:tbl>
      <w:tblPr>
        <w:tblW w:w="10879" w:type="dxa"/>
        <w:jc w:val="center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954"/>
        <w:gridCol w:w="1518"/>
        <w:gridCol w:w="1511"/>
        <w:gridCol w:w="1684"/>
        <w:gridCol w:w="5212"/>
      </w:tblGrid>
      <w:tr w:rsidR="004C2DF7" w:rsidRPr="004C2DF7" w14:paraId="20FA8B03" w14:textId="77777777" w:rsidTr="00AA452B">
        <w:trPr>
          <w:trHeight w:val="511"/>
          <w:jc w:val="center"/>
        </w:trPr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2F191D78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Номер</w:t>
            </w:r>
          </w:p>
        </w:tc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718C616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Модельное время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318294D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Загрузка процессора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799430C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Семафорные операции</w:t>
            </w:r>
          </w:p>
        </w:tc>
        <w:tc>
          <w:tcPr>
            <w:tcW w:w="5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521139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События</w:t>
            </w:r>
          </w:p>
        </w:tc>
      </w:tr>
      <w:tr w:rsidR="004C2DF7" w:rsidRPr="004C2DF7" w14:paraId="5EAA9783" w14:textId="77777777" w:rsidTr="00AA452B">
        <w:trPr>
          <w:trHeight w:val="511"/>
          <w:jc w:val="center"/>
        </w:trPr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6B3BA2C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77F9F9C8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BF058A7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5E85E731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5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52032B8D" w14:textId="77777777" w:rsidR="004C2DF7" w:rsidRPr="004C2DF7" w:rsidRDefault="004C2DF7" w:rsidP="004C2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  <w:b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</w:tr>
      <w:tr w:rsidR="004C2DF7" w:rsidRPr="004C2DF7" w14:paraId="79378E8E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1836DE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1B432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87,00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EC170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BEB3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BB72FF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занял ресурс.</w:t>
            </w:r>
          </w:p>
        </w:tc>
      </w:tr>
      <w:tr w:rsidR="004C2DF7" w:rsidRPr="004C2DF7" w14:paraId="17E361D5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6364C96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8F834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148,00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AD301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1A934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912272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освободил ресурс.</w:t>
            </w:r>
          </w:p>
        </w:tc>
      </w:tr>
      <w:tr w:rsidR="004C2DF7" w:rsidRPr="004C2DF7" w14:paraId="39E53268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092CE9D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14BA0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159.00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32346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1034C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C63B7D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занял ресурс.</w:t>
            </w:r>
          </w:p>
        </w:tc>
      </w:tr>
      <w:tr w:rsidR="004C2DF7" w:rsidRPr="004C2DF7" w14:paraId="0E39148D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28CB8D5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F9CFA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171,00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9FB7A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55127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B1B9FF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занял ресурс.</w:t>
            </w:r>
          </w:p>
        </w:tc>
      </w:tr>
      <w:tr w:rsidR="004C2DF7" w:rsidRPr="004C2DF7" w14:paraId="74578C0A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ED61F7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81111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212,00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78529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04C15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7A3532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ожидает освобождение ресурса. Процесс 2 - владелец.</w:t>
            </w:r>
          </w:p>
        </w:tc>
      </w:tr>
      <w:tr w:rsidR="004C2DF7" w:rsidRPr="004C2DF7" w14:paraId="5B443E49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DA4436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BADCA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213,00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AFAD6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9C7E9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B08753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освободил ресурс. Процесс 6 получил ресурс.</w:t>
            </w:r>
          </w:p>
        </w:tc>
      </w:tr>
      <w:tr w:rsidR="004C2DF7" w:rsidRPr="004C2DF7" w14:paraId="7CF4463F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64166D2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B65796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220,00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F0672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B0FB4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3FB81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освободил ресурс.</w:t>
            </w:r>
          </w:p>
        </w:tc>
      </w:tr>
      <w:tr w:rsidR="004C2DF7" w:rsidRPr="004C2DF7" w14:paraId="149855DA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237DC8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48B7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221,00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38808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A7520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 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036721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занял ресурс.</w:t>
            </w:r>
          </w:p>
        </w:tc>
      </w:tr>
      <w:tr w:rsidR="004C2DF7" w:rsidRPr="004C2DF7" w14:paraId="52EF62E5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3223F2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DD5C1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253,00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E21A1B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44A88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029A89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освободил ресурс.</w:t>
            </w:r>
          </w:p>
        </w:tc>
      </w:tr>
      <w:tr w:rsidR="004C2DF7" w:rsidRPr="004C2DF7" w14:paraId="0DB611FE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4B1BEF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F7C00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265,00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8FA70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06F45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D83D58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ожидает освобождения ресурса. Процесс 0 владелец</w:t>
            </w:r>
          </w:p>
        </w:tc>
      </w:tr>
      <w:tr w:rsidR="004C2DF7" w:rsidRPr="004C2DF7" w14:paraId="4FF06ACF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1CDCF98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5D184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270,00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79B8D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B4971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1489A0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занял ресурс.</w:t>
            </w:r>
          </w:p>
        </w:tc>
      </w:tr>
      <w:tr w:rsidR="004C2DF7" w:rsidRPr="004C2DF7" w14:paraId="18FF493A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53E5D1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853528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274,00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55338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A6560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3FF74F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освободил ресурс. Процесс 2 получил ресурс.</w:t>
            </w:r>
          </w:p>
        </w:tc>
      </w:tr>
      <w:tr w:rsidR="004C2DF7" w:rsidRPr="004C2DF7" w14:paraId="31080015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14A8E58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7AA87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282,00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9D26A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E0687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p(принтер)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154BC1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gramStart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 7</w:t>
            </w:r>
            <w:proofErr w:type="gramEnd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занял ресурс.</w:t>
            </w:r>
          </w:p>
        </w:tc>
      </w:tr>
      <w:tr w:rsidR="004C2DF7" w:rsidRPr="004C2DF7" w14:paraId="3C20FA09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1AF7FEB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F3B18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289,00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EF9730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87D6E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4CBDFB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3 ожидает освобождение ресурса. Процесс 2 - владелец.</w:t>
            </w:r>
          </w:p>
        </w:tc>
      </w:tr>
      <w:tr w:rsidR="004C2DF7" w:rsidRPr="004C2DF7" w14:paraId="1E197A99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824F96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81690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304,00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A6B4E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77558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880FE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освободил ресурс</w:t>
            </w:r>
          </w:p>
        </w:tc>
      </w:tr>
      <w:tr w:rsidR="004C2DF7" w:rsidRPr="004C2DF7" w14:paraId="456EF6EE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2810FC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46469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308,00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0EE2C6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1EB08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67FD59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6 ожидает освобождение ресурса. Процесс 2 - владелец.</w:t>
            </w:r>
          </w:p>
        </w:tc>
      </w:tr>
      <w:tr w:rsidR="004C2DF7" w:rsidRPr="004C2DF7" w14:paraId="23F136F5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4D03D9C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C5C46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324,00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0BECC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8817F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50D227F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занял ресурс.</w:t>
            </w:r>
          </w:p>
        </w:tc>
      </w:tr>
      <w:tr w:rsidR="004C2DF7" w:rsidRPr="004C2DF7" w14:paraId="4E6FC39B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77D6202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9C7F7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334,00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D3BA0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953DE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74445E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2 освободил ресурс. Процесс 3 получил ресурс.</w:t>
            </w:r>
          </w:p>
        </w:tc>
      </w:tr>
      <w:tr w:rsidR="004C2DF7" w:rsidRPr="004C2DF7" w14:paraId="05095FC9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0AFFC1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66853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335,00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12B6FF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03512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4DB445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7 ожидает освобождение ресурса. Владелец ресурса 3</w:t>
            </w:r>
          </w:p>
        </w:tc>
      </w:tr>
      <w:tr w:rsidR="004C2DF7" w:rsidRPr="004C2DF7" w14:paraId="4ECEE564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3AC55A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5E7A8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348,00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90445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9BBF7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 (</w:t>
            </w:r>
            <w:proofErr w:type="gramStart"/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принтер )</w:t>
            </w:r>
            <w:proofErr w:type="gramEnd"/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0DE31F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1 ожидает освобождение ресурса. Процесс 7 - владелец.</w:t>
            </w:r>
          </w:p>
        </w:tc>
      </w:tr>
      <w:tr w:rsidR="004C2DF7" w:rsidRPr="004C2DF7" w14:paraId="69056EBE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724311F4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14BBA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354,00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707D0B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79D461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 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D56EB7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5 ожидает освобождение ресурса. Процесс 0 - владелец.</w:t>
            </w:r>
          </w:p>
        </w:tc>
      </w:tr>
      <w:tr w:rsidR="004C2DF7" w:rsidRPr="004C2DF7" w14:paraId="6E7FB433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1076706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C3D3A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365,00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9C51A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F5BAF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 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12E8F5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0 освободил ресурс. Процесс 5 получил ресурс.</w:t>
            </w:r>
          </w:p>
        </w:tc>
      </w:tr>
      <w:tr w:rsidR="004C2DF7" w:rsidRPr="004C2DF7" w14:paraId="0AB7610E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431076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F5020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366,00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5AE489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FE457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 (дисковод)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BCD7FF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Процесс 4 ожидает освобождение ресурса. Владелец ресурса </w:t>
            </w:r>
          </w:p>
        </w:tc>
      </w:tr>
      <w:tr w:rsidR="004C2DF7" w:rsidRPr="004C2DF7" w14:paraId="2D2C9B69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3812FCA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B74413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382,00</w:t>
            </w:r>
          </w:p>
        </w:tc>
        <w:tc>
          <w:tcPr>
            <w:tcW w:w="1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5F739B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0,59</w:t>
            </w:r>
          </w:p>
        </w:tc>
        <w:tc>
          <w:tcPr>
            <w:tcW w:w="1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6F088A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 (дисковод)</w:t>
            </w:r>
          </w:p>
        </w:tc>
        <w:tc>
          <w:tcPr>
            <w:tcW w:w="5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A759CC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3 освободил ресурс. Процесс 6 получил ресурс.</w:t>
            </w:r>
          </w:p>
        </w:tc>
      </w:tr>
      <w:tr w:rsidR="004C2DF7" w:rsidRPr="004C2DF7" w14:paraId="749A4297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2352DCBE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EB3772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BAE2C3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9A1E3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 (винчестер)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8619D8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Процесс 3 ожидает освобождение ресурса. Процесс 5 - владелец.</w:t>
            </w:r>
          </w:p>
        </w:tc>
      </w:tr>
      <w:tr w:rsidR="004C2DF7" w:rsidRPr="004C2DF7" w14:paraId="2E561A06" w14:textId="77777777" w:rsidTr="00AA452B">
        <w:trPr>
          <w:trHeight w:val="224"/>
          <w:jc w:val="center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bottom"/>
          </w:tcPr>
          <w:p w14:paraId="5CF993DD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AA6C9C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2445</w:t>
            </w:r>
          </w:p>
        </w:tc>
        <w:tc>
          <w:tcPr>
            <w:tcW w:w="1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158905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0.53</w:t>
            </w:r>
          </w:p>
        </w:tc>
        <w:tc>
          <w:tcPr>
            <w:tcW w:w="16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B365177" w14:textId="77777777" w:rsidR="004C2DF7" w:rsidRPr="004C2DF7" w:rsidRDefault="004C2DF7" w:rsidP="004C2DF7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52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E03B77" w14:textId="77777777" w:rsidR="004C2DF7" w:rsidRPr="004C2DF7" w:rsidRDefault="004C2DF7" w:rsidP="004C2DF7">
            <w:pPr>
              <w:spacing w:after="200" w:line="276" w:lineRule="auto"/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C2DF7">
              <w:rPr>
                <w:rFonts w:ascii="Calibri" w:eastAsia="Calibri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Холостой ход</w:t>
            </w:r>
          </w:p>
        </w:tc>
      </w:tr>
    </w:tbl>
    <w:p w14:paraId="7F1A0B64" w14:textId="77777777" w:rsidR="00EC3F51" w:rsidRDefault="004C2DF7" w:rsidP="004C2DF7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52391CE9" w14:textId="3EBD4C04" w:rsidR="004C2DF7" w:rsidRPr="004C2DF7" w:rsidRDefault="004C2DF7" w:rsidP="00F87B82">
      <w:pPr>
        <w:spacing w:after="200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Аналогично, как и в предыдущим пункте, построим график зависимости загрузки CPU от модельного времени при стратегии вытеснения NUR. График изображён на рисунке 2.4 ниже.</w:t>
      </w:r>
    </w:p>
    <w:p w14:paraId="7416F700" w14:textId="5EE9895D" w:rsidR="004C2DF7" w:rsidRPr="004C2DF7" w:rsidRDefault="00793515" w:rsidP="004C2DF7">
      <w:pPr>
        <w:spacing w:after="20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54EF9C65" wp14:editId="29A8FDEB">
            <wp:extent cx="5999019" cy="2568330"/>
            <wp:effectExtent l="0" t="0" r="1905" b="3810"/>
            <wp:docPr id="17390765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86" cy="258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EAB78" w14:textId="77777777" w:rsidR="004C2DF7" w:rsidRPr="004C2DF7" w:rsidRDefault="004C2DF7" w:rsidP="004C2DF7">
      <w:pPr>
        <w:keepNext/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</w:p>
    <w:p w14:paraId="3DD4E6CC" w14:textId="3106C987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C2DF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Рис. 2.4 График зависимости загрузки CPU от модельного времени при стратегии вытеснения NUR</w:t>
      </w:r>
    </w:p>
    <w:p w14:paraId="3E4022ED" w14:textId="77777777" w:rsidR="004C2DF7" w:rsidRPr="004C2DF7" w:rsidRDefault="004C2DF7" w:rsidP="004C2DF7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</w:p>
    <w:p w14:paraId="3D88B4DD" w14:textId="26B0599D" w:rsidR="004C2DF7" w:rsidRPr="004C2DF7" w:rsidRDefault="004C2DF7" w:rsidP="004C2D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6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4" w:name="_35nkun2" w:colFirst="0" w:colLast="0"/>
      <w:bookmarkEnd w:id="4"/>
      <w:r w:rsidRPr="004C2DF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Вывод </w:t>
      </w:r>
    </w:p>
    <w:p w14:paraId="289F84B5" w14:textId="6FBE4FCC" w:rsidR="00B13FEE" w:rsidRPr="00B13FEE" w:rsidRDefault="00B13FEE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лабораторной работы было проведено моделирование работы процессов в операционной системе с использованием двух стратегий управления памятью: FIFO (First In, First Out) и NUR (</w:t>
      </w:r>
      <w:proofErr w:type="spellStart"/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Used</w:t>
      </w:r>
      <w:proofErr w:type="spellEnd"/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Recently</w:t>
      </w:r>
      <w:proofErr w:type="spellEnd"/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Целью исследования было сравнение эффективности этих стратегий на основе анализа загрузки процессора (CPU) и времени начала холостого хода системы.</w:t>
      </w:r>
    </w:p>
    <w:p w14:paraId="0A01B80C" w14:textId="64216220" w:rsidR="00B13FEE" w:rsidRPr="00B13FEE" w:rsidRDefault="00B13FEE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моделирования показали, что стратегия NUR демонстрирует более высокую эффективность по сравнению с FIFO. Это подтверждается данными о загрузке процессора: при использовании NUR загрузка CPU оставалась на более высоком уровне в течение всего модельного времени, что свидетельствует о лучшем использовании вычислительных ресурсов. Кроме того, время начала холостого хода для стратегии NUR составило 2445 единиц времени, в то время как для FIFO этот показатель достиг 2855 единиц. Это означает, что система при NUR дольше оставалась активной и выполняла полезную работу, прежде чем перейти в режим ожидания.</w:t>
      </w:r>
    </w:p>
    <w:p w14:paraId="7CA233C0" w14:textId="08093420" w:rsidR="00B13FEE" w:rsidRPr="00B13FEE" w:rsidRDefault="00B13FEE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Анализ таблиц семафорных операций также подтверждает преимущество NUR. В этой стратегии процессы освобождали и занимали ресурсы более согласованно, что уменьшало простои и повышало общую производительность системы. Например, в стратегии NUR процессы реже блокировали друг друга, а освобождение ресурсов происходило более своевременно, что позволяло другим процессам быстрее получать доступ к необходимым ресурсам.</w:t>
      </w:r>
    </w:p>
    <w:p w14:paraId="52F95145" w14:textId="0874E887" w:rsidR="00B13FEE" w:rsidRPr="00B13FEE" w:rsidRDefault="00B13FEE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Графики зависимости загрузки CPU от модельного времени наглядно иллюстрируют различия между стратегиями. Для FIFO характерны более резкие колебания загрузки, что указывает на менее стабильную работу системы. В то же время график для NUR показывает более плавное изменение загрузки, что свидетельствует о более равномерном распределении ресурсов и меньшем количестве простоев.</w:t>
      </w:r>
    </w:p>
    <w:p w14:paraId="5396F756" w14:textId="04CF7C5B" w:rsidR="00396C63" w:rsidRDefault="00B13FEE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3F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проведённое исследование позволяет сделать вывод о том, что стратегия NUR является более эффективной для управления памятью в условиях многозадачности. Она обеспечивает более высокую загрузку процессора, уменьшает время простоя системы и способствует более рациональному использованию ресурсов. Эти результаты могут быть полезны при выборе стратегии управления памятью в реальных операционных системах, особенно в средах с высокой нагрузкой и ограниченными ресурсами.</w:t>
      </w:r>
    </w:p>
    <w:p w14:paraId="26E274AB" w14:textId="58A29425" w:rsidR="001119E1" w:rsidRDefault="001119E1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1A28FA" w14:textId="36A30159" w:rsidR="001119E1" w:rsidRDefault="001119E1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7776FF" w14:textId="501CC8F0" w:rsidR="001119E1" w:rsidRDefault="001119E1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F34359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1119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</w:t>
      </w:r>
    </w:p>
    <w:p w14:paraId="7F6B751C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лабораторной работы было проведено моделирование функции управления памятью с использованием двух стратегий — FIFO (First In, First Out) и NUR (</w:t>
      </w:r>
      <w:proofErr w:type="spell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</w:t>
      </w:r>
      <w:proofErr w:type="spellEnd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Used</w:t>
      </w:r>
      <w:proofErr w:type="spellEnd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Recently</w:t>
      </w:r>
      <w:proofErr w:type="spellEnd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Цель исследования заключалась в сравнении эффективности данных стратегий на основе анализа загрузки процессора </w:t>
      </w: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(CPU), времени начала холостого хода системы и частоты блокировок ресурсов.</w:t>
      </w:r>
    </w:p>
    <w:p w14:paraId="5878B3D3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таблиц семафорных операций показал следующее:</w:t>
      </w:r>
    </w:p>
    <w:p w14:paraId="29977AD9" w14:textId="77777777" w:rsidR="001119E1" w:rsidRPr="001119E1" w:rsidRDefault="001119E1" w:rsidP="001119E1">
      <w:pPr>
        <w:numPr>
          <w:ilvl w:val="0"/>
          <w:numId w:val="3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использовании стратегии FIFO средняя загрузка процессора составила около 0,</w:t>
      </w:r>
      <w:proofErr w:type="gram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53 .</w:t>
      </w:r>
      <w:proofErr w:type="gramEnd"/>
    </w:p>
    <w:p w14:paraId="33509E77" w14:textId="77777777" w:rsidR="001119E1" w:rsidRPr="001119E1" w:rsidRDefault="001119E1" w:rsidP="001119E1">
      <w:pPr>
        <w:numPr>
          <w:ilvl w:val="0"/>
          <w:numId w:val="3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использовании стратегии NUR средняя загрузка CPU была выше — примерно 0,</w:t>
      </w:r>
      <w:proofErr w:type="gram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6 .</w:t>
      </w:r>
      <w:proofErr w:type="gramEnd"/>
    </w:p>
    <w:p w14:paraId="36DC0795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свидетельствует о более эффективном использовании вычислительных ресурсов при применении стратегии NUR. Также было установлено, что время начала холостого хода для NUR наступило раньше, чем у FIFO:</w:t>
      </w:r>
    </w:p>
    <w:p w14:paraId="321BBC7E" w14:textId="77777777" w:rsidR="001119E1" w:rsidRPr="001119E1" w:rsidRDefault="001119E1" w:rsidP="001119E1">
      <w:pPr>
        <w:numPr>
          <w:ilvl w:val="0"/>
          <w:numId w:val="4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2445 модельных единиц времени — для NUR,</w:t>
      </w:r>
    </w:p>
    <w:p w14:paraId="6D1AEDAF" w14:textId="77777777" w:rsidR="001119E1" w:rsidRPr="001119E1" w:rsidRDefault="001119E1" w:rsidP="001119E1">
      <w:pPr>
        <w:numPr>
          <w:ilvl w:val="0"/>
          <w:numId w:val="4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2855 модельных единиц времени — для FIFO.</w:t>
      </w:r>
    </w:p>
    <w:p w14:paraId="3D1D5074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Однако раннее начало холостого хода не говорит о меньшей эффективности NUR. Более высокая загрузка процессора до этого момента указывает на то, что система при использовании NUR выполняла больше полезной работы за аналогичный период времени.</w:t>
      </w:r>
    </w:p>
    <w:p w14:paraId="28A451FA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того, анализ событий блокировки и освобождения ресурсов подтвердил преимущество NUR:</w:t>
      </w:r>
    </w:p>
    <w:p w14:paraId="42E9A382" w14:textId="77777777" w:rsidR="001119E1" w:rsidRPr="001119E1" w:rsidRDefault="001119E1" w:rsidP="001119E1">
      <w:pPr>
        <w:numPr>
          <w:ilvl w:val="0"/>
          <w:numId w:val="5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Процессы реже сталкивались с длительными ожиданиями ресурсов;</w:t>
      </w:r>
    </w:p>
    <w:p w14:paraId="18329B34" w14:textId="77777777" w:rsidR="001119E1" w:rsidRPr="001119E1" w:rsidRDefault="001119E1" w:rsidP="001119E1">
      <w:pPr>
        <w:numPr>
          <w:ilvl w:val="0"/>
          <w:numId w:val="5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Освобождение занятых ресурсов происходило более своевременно;</w:t>
      </w:r>
    </w:p>
    <w:p w14:paraId="6878DFB9" w14:textId="77777777" w:rsidR="001119E1" w:rsidRPr="001119E1" w:rsidRDefault="001119E1" w:rsidP="001119E1">
      <w:pPr>
        <w:numPr>
          <w:ilvl w:val="0"/>
          <w:numId w:val="5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конфликтов и взаимных блокировок было меньше по сравнению с FIFO.</w:t>
      </w:r>
    </w:p>
    <w:p w14:paraId="002BA124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Графики зависимости загрузки процессора от модельного времени (рисунки 2.1 и 2.4) также наглядно демонстрируют различия между стратегиями:</w:t>
      </w:r>
    </w:p>
    <w:p w14:paraId="24D188E5" w14:textId="77777777" w:rsidR="001119E1" w:rsidRPr="001119E1" w:rsidRDefault="001119E1" w:rsidP="001119E1">
      <w:pPr>
        <w:numPr>
          <w:ilvl w:val="0"/>
          <w:numId w:val="6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FIFO характерны значительные колебания уровня загрузки CPU, что может говорить о менее стабильной работе системы;</w:t>
      </w:r>
    </w:p>
    <w:p w14:paraId="157D701E" w14:textId="77777777" w:rsidR="001119E1" w:rsidRPr="001119E1" w:rsidRDefault="001119E1" w:rsidP="001119E1">
      <w:pPr>
        <w:numPr>
          <w:ilvl w:val="0"/>
          <w:numId w:val="6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 для NUR имеет более плавную динамику, что указывает на предсказуемость и равномерное распределение ресурсов.</w:t>
      </w:r>
    </w:p>
    <w:p w14:paraId="0842F63C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Заключение</w:t>
      </w:r>
    </w:p>
    <w:p w14:paraId="0BED0C47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основании проведённого анализа можно сделать следующие выводы:</w:t>
      </w:r>
    </w:p>
    <w:p w14:paraId="1FFCC747" w14:textId="77777777" w:rsidR="001119E1" w:rsidRPr="001119E1" w:rsidRDefault="001119E1" w:rsidP="001119E1">
      <w:pPr>
        <w:numPr>
          <w:ilvl w:val="0"/>
          <w:numId w:val="7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Стратегия NUR обеспечивает более высокую среднюю загрузку </w:t>
      </w:r>
      <w:proofErr w:type="gram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процессора ,</w:t>
      </w:r>
      <w:proofErr w:type="gramEnd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что говорит о её лучшей производительности.</w:t>
      </w:r>
    </w:p>
    <w:p w14:paraId="3F75AD35" w14:textId="77777777" w:rsidR="001119E1" w:rsidRPr="001119E1" w:rsidRDefault="001119E1" w:rsidP="001119E1">
      <w:pPr>
        <w:numPr>
          <w:ilvl w:val="0"/>
          <w:numId w:val="7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при использовании NUR работает более стабильно и </w:t>
      </w:r>
      <w:proofErr w:type="gram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предсказуемо ,</w:t>
      </w:r>
      <w:proofErr w:type="gramEnd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меньшим количеством конфликтов и простоев.</w:t>
      </w:r>
    </w:p>
    <w:p w14:paraId="2082AFDC" w14:textId="77777777" w:rsidR="001119E1" w:rsidRPr="001119E1" w:rsidRDefault="001119E1" w:rsidP="001119E1">
      <w:pPr>
        <w:numPr>
          <w:ilvl w:val="0"/>
          <w:numId w:val="7"/>
        </w:num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Несмотря на более раннее начало холостого хода, NUR эффективнее использует вычислительные ресурсы до завершения активной фазы </w:t>
      </w:r>
      <w:proofErr w:type="gram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работы .</w:t>
      </w:r>
      <w:proofErr w:type="gramEnd"/>
    </w:p>
    <w:p w14:paraId="50A14A16" w14:textId="77777777" w:rsidR="001119E1" w:rsidRPr="001119E1" w:rsidRDefault="001119E1" w:rsidP="001119E1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образом, стратегия NUR является более подходящей для систем с ограниченными ресурсами и высокой степенью </w:t>
      </w:r>
      <w:proofErr w:type="gramStart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многозадачности ,</w:t>
      </w:r>
      <w:proofErr w:type="gramEnd"/>
      <w:r w:rsidRPr="001119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 как она позволяет лучше использовать доступную память и минимизировать потери времени на ожидание ресурсов.</w:t>
      </w:r>
    </w:p>
    <w:p w14:paraId="7B5570C8" w14:textId="56A40C8D" w:rsidR="001119E1" w:rsidRPr="00396C63" w:rsidRDefault="001119E1" w:rsidP="00B13F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sectPr w:rsidR="001119E1" w:rsidRPr="0039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972"/>
    <w:multiLevelType w:val="multilevel"/>
    <w:tmpl w:val="6F3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110B7"/>
    <w:multiLevelType w:val="multilevel"/>
    <w:tmpl w:val="F4C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56DC2"/>
    <w:multiLevelType w:val="multilevel"/>
    <w:tmpl w:val="0292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10782"/>
    <w:multiLevelType w:val="multilevel"/>
    <w:tmpl w:val="7F8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413AD8"/>
    <w:multiLevelType w:val="multilevel"/>
    <w:tmpl w:val="44409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F651B1"/>
    <w:multiLevelType w:val="multilevel"/>
    <w:tmpl w:val="5060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7B"/>
    <w:rsid w:val="001119E1"/>
    <w:rsid w:val="00396C63"/>
    <w:rsid w:val="004C2DF7"/>
    <w:rsid w:val="00793515"/>
    <w:rsid w:val="00797A90"/>
    <w:rsid w:val="007E0A7B"/>
    <w:rsid w:val="0096263D"/>
    <w:rsid w:val="00AA452B"/>
    <w:rsid w:val="00B13FEE"/>
    <w:rsid w:val="00EC3F51"/>
    <w:rsid w:val="00F53159"/>
    <w:rsid w:val="00F8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AAC7"/>
  <w15:chartTrackingRefBased/>
  <w15:docId w15:val="{D151EDFB-0D29-4F90-B45A-F4A3632B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A7B"/>
  </w:style>
  <w:style w:type="paragraph" w:styleId="1">
    <w:name w:val="heading 1"/>
    <w:basedOn w:val="a"/>
    <w:next w:val="a"/>
    <w:link w:val="10"/>
    <w:uiPriority w:val="9"/>
    <w:qFormat/>
    <w:rsid w:val="007E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A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A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A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A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A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A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A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A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A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A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0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Царенкова</dc:creator>
  <cp:keywords/>
  <dc:description/>
  <cp:lastModifiedBy>Максим Долматов</cp:lastModifiedBy>
  <cp:revision>7</cp:revision>
  <dcterms:created xsi:type="dcterms:W3CDTF">2025-05-30T17:36:00Z</dcterms:created>
  <dcterms:modified xsi:type="dcterms:W3CDTF">2025-06-03T02:47:00Z</dcterms:modified>
</cp:coreProperties>
</file>