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402"/>
        <w:jc w:val="center"/>
        <w:rPr>
          <w:b/>
          <w:sz w:val="52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-157480</wp:posOffset>
                </wp:positionV>
                <wp:extent cx="5943600" cy="297180"/>
                <wp:effectExtent l="0" t="0" r="0" b="762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pt;margin-top:-12.4pt;height:23.4pt;width:468pt;z-index:251659264;mso-width-relative:page;mso-height-relative:page;" fillcolor="#FFFFFF" filled="t" stroked="f" coordsize="21600,21600" o:gfxdata="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ALqDw1wAAAAoBAAAPAAAAAAAAAAEAIAAAACIAAABkcnMvZG93&#10;bnJldi54bWxQSwECFAAUAAAACACHTuJAF3caMAECAADYAwAADgAAAAAAAAABACAAAAAmAQAAZHJz&#10;L2Uyb0RvYy54bWxQSwUGAAAAAAYABgBZAQAAmQ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>
      <w:pPr>
        <w:ind w:firstLine="1040"/>
        <w:jc w:val="center"/>
        <w:rPr>
          <w:b/>
          <w:sz w:val="52"/>
        </w:rPr>
      </w:pPr>
      <w:r>
        <w:pict>
          <v:shape id="_x0000_s1027" o:spid="_x0000_s1027" o:spt="75" type="#_x0000_t75" style="position:absolute;left:0pt;margin-left:126pt;margin-top:7.8pt;height:72.2pt;width:220.5pt;mso-wrap-distance-bottom:0pt;mso-wrap-distance-top:0pt;z-index:25166028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topAndBottom"/>
          </v:shape>
          <o:OLEObject Type="Embed" ProgID="MSPhotoEd.3" ShapeID="_x0000_s1027" DrawAspect="Content" ObjectID="_1468075725" r:id="rId6">
            <o:LockedField>false</o:LockedField>
          </o:OLEObject>
        </w:pict>
      </w:r>
    </w:p>
    <w:p>
      <w:pPr>
        <w:ind w:firstLine="480"/>
        <w:jc w:val="center"/>
      </w:pPr>
      <w:r>
        <w:pict>
          <v:shape id="_x0000_s1028" o:spid="_x0000_s1028" o:spt="75" type="#_x0000_t75" style="position:absolute;left:0pt;margin-left:189pt;margin-top:5.55pt;height:79.45pt;width:84pt;mso-wrap-distance-bottom:0pt;mso-wrap-distance-top:0pt;z-index:251661312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topAndBottom"/>
          </v:shape>
          <o:OLEObject Type="Embed" ProgID="MSPhotoEd.3" ShapeID="_x0000_s1028" DrawAspect="Content" ObjectID="_1468075726" r:id="rId8">
            <o:LockedField>false</o:LockedField>
          </o:OLEObject>
        </w:pict>
      </w:r>
    </w:p>
    <w:p>
      <w:pPr>
        <w:ind w:firstLine="480"/>
        <w:jc w:val="center"/>
      </w:pPr>
    </w:p>
    <w:p>
      <w:pPr>
        <w:spacing w:before="240" w:line="120" w:lineRule="auto"/>
        <w:ind w:firstLine="482"/>
        <w:rPr>
          <w:b/>
        </w:rPr>
      </w:pPr>
    </w:p>
    <w:p>
      <w:pPr>
        <w:jc w:val="center"/>
        <w:rPr>
          <w:rFonts w:eastAsia="黑体"/>
          <w:b/>
          <w:bCs/>
          <w:color w:val="000000"/>
          <w:sz w:val="48"/>
          <w:szCs w:val="48"/>
        </w:rPr>
      </w:pPr>
      <w:r>
        <w:rPr>
          <w:rFonts w:hint="eastAsia" w:eastAsia="黑体"/>
          <w:b/>
          <w:bCs/>
          <w:color w:val="000000"/>
          <w:sz w:val="48"/>
          <w:szCs w:val="48"/>
        </w:rPr>
        <w:t>《</w:t>
      </w:r>
      <w:r>
        <w:rPr>
          <w:rFonts w:eastAsia="黑体"/>
          <w:b/>
          <w:bCs/>
          <w:color w:val="000000"/>
          <w:sz w:val="48"/>
          <w:szCs w:val="48"/>
        </w:rPr>
        <w:t>GIS</w:t>
      </w:r>
      <w:r>
        <w:rPr>
          <w:rFonts w:hint="eastAsia" w:eastAsia="黑体"/>
          <w:b/>
          <w:bCs/>
          <w:color w:val="000000"/>
          <w:sz w:val="48"/>
          <w:szCs w:val="48"/>
        </w:rPr>
        <w:t>程序设计》实习报告</w:t>
      </w:r>
    </w:p>
    <w:p>
      <w:pPr>
        <w:spacing w:line="360" w:lineRule="auto"/>
        <w:ind w:firstLine="1044"/>
        <w:jc w:val="center"/>
        <w:outlineLvl w:val="0"/>
        <w:rPr>
          <w:rFonts w:eastAsia="黑体"/>
          <w:b/>
          <w:bCs/>
          <w:color w:val="000000"/>
          <w:sz w:val="52"/>
        </w:rPr>
      </w:pPr>
    </w:p>
    <w:p>
      <w:pPr>
        <w:spacing w:line="360" w:lineRule="auto"/>
        <w:ind w:firstLine="482"/>
        <w:jc w:val="center"/>
        <w:outlineLvl w:val="0"/>
        <w:rPr>
          <w:b/>
          <w:u w:val="single"/>
        </w:rPr>
      </w:pPr>
    </w:p>
    <w:p>
      <w:pPr>
        <w:spacing w:before="240" w:line="520" w:lineRule="exact"/>
        <w:ind w:left="1538" w:firstLine="562"/>
        <w:rPr>
          <w:b/>
          <w:sz w:val="28"/>
          <w:u w:val="single"/>
        </w:rPr>
      </w:pPr>
      <w:r>
        <w:rPr>
          <w:rFonts w:hint="eastAsia"/>
          <w:b/>
          <w:sz w:val="28"/>
        </w:rPr>
        <w:t>姓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b/>
          <w:sz w:val="28"/>
        </w:rPr>
        <w:t xml:space="preserve"> </w:t>
      </w:r>
      <w:r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>王立君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</w:t>
      </w:r>
    </w:p>
    <w:p>
      <w:pPr>
        <w:spacing w:before="240" w:line="520" w:lineRule="exact"/>
        <w:ind w:left="1538" w:firstLine="562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b/>
          <w:sz w:val="28"/>
        </w:rPr>
        <w:t xml:space="preserve"> 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3140</w:t>
      </w:r>
      <w:r>
        <w:rPr>
          <w:rFonts w:hint="eastAsia"/>
          <w:b/>
          <w:sz w:val="28"/>
          <w:u w:val="single"/>
          <w:lang w:val="en-US" w:eastAsia="zh-CN"/>
        </w:rPr>
        <w:t>102640</w:t>
      </w:r>
      <w:r>
        <w:rPr>
          <w:b/>
          <w:sz w:val="28"/>
          <w:u w:val="single"/>
        </w:rPr>
        <w:t xml:space="preserve">         </w:t>
      </w:r>
    </w:p>
    <w:p>
      <w:pPr>
        <w:spacing w:before="240" w:line="520" w:lineRule="exact"/>
        <w:ind w:left="1538" w:firstLine="562"/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</w:t>
      </w:r>
      <w:r>
        <w:rPr>
          <w:b/>
          <w:sz w:val="28"/>
        </w:rPr>
        <w:t xml:space="preserve"> 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张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丰</w:t>
      </w:r>
      <w:r>
        <w:rPr>
          <w:b/>
          <w:sz w:val="28"/>
          <w:u w:val="single"/>
        </w:rPr>
        <w:t xml:space="preserve">            </w:t>
      </w:r>
    </w:p>
    <w:p>
      <w:pPr>
        <w:spacing w:before="240" w:line="520" w:lineRule="exact"/>
        <w:ind w:left="1538" w:firstLine="562"/>
        <w:rPr>
          <w:b/>
          <w:sz w:val="28"/>
          <w:u w:val="single"/>
        </w:rPr>
      </w:pPr>
      <w:r>
        <w:rPr>
          <w:rFonts w:hint="eastAsia"/>
          <w:b/>
          <w:sz w:val="28"/>
        </w:rPr>
        <w:t>专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业</w:t>
      </w:r>
      <w:r>
        <w:rPr>
          <w:b/>
          <w:sz w:val="28"/>
        </w:rPr>
        <w:t xml:space="preserve">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地理信息科学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</w:t>
      </w:r>
    </w:p>
    <w:p>
      <w:pPr>
        <w:spacing w:before="360" w:line="520" w:lineRule="exact"/>
        <w:ind w:left="1538" w:firstLine="562"/>
        <w:rPr>
          <w:sz w:val="28"/>
        </w:rPr>
      </w:pPr>
      <w:r>
        <w:rPr>
          <w:rFonts w:hint="eastAsia"/>
          <w:b/>
          <w:sz w:val="28"/>
        </w:rPr>
        <w:t>所在学院</w:t>
      </w:r>
      <w:r>
        <w:rPr>
          <w:b/>
          <w:sz w:val="28"/>
        </w:rPr>
        <w:t xml:space="preserve"> 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理学院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   </w:t>
      </w:r>
    </w:p>
    <w:p>
      <w:pPr>
        <w:rPr>
          <w:rFonts w:eastAsia="楷体_GB2312"/>
          <w:b/>
          <w:sz w:val="32"/>
        </w:rPr>
      </w:pPr>
    </w:p>
    <w:p>
      <w:pPr>
        <w:ind w:left="1498" w:firstLine="602"/>
      </w:pPr>
      <w:r>
        <w:rPr>
          <w:rFonts w:hint="eastAsia"/>
          <w:b/>
          <w:sz w:val="30"/>
        </w:rPr>
        <w:t>提交日期</w:t>
      </w:r>
      <w:r>
        <w:rPr>
          <w:b/>
          <w:sz w:val="30"/>
        </w:rPr>
        <w:t xml:space="preserve"> </w:t>
      </w:r>
      <w:r>
        <w:rPr>
          <w:b/>
          <w:sz w:val="30"/>
          <w:u w:val="single"/>
        </w:rPr>
        <w:t xml:space="preserve">  201</w:t>
      </w:r>
      <w:r>
        <w:rPr>
          <w:rFonts w:hint="eastAsia"/>
          <w:b/>
          <w:sz w:val="30"/>
          <w:u w:val="single"/>
        </w:rPr>
        <w:t>6</w:t>
      </w:r>
      <w:r>
        <w:rPr>
          <w:b/>
          <w:sz w:val="30"/>
          <w:u w:val="single"/>
        </w:rPr>
        <w:t xml:space="preserve">  </w:t>
      </w:r>
      <w:r>
        <w:rPr>
          <w:rFonts w:hint="eastAsia"/>
          <w:b/>
          <w:sz w:val="30"/>
          <w:u w:val="single"/>
        </w:rPr>
        <w:t>年</w:t>
      </w:r>
      <w:r>
        <w:rPr>
          <w:b/>
          <w:sz w:val="30"/>
          <w:u w:val="single"/>
        </w:rPr>
        <w:t xml:space="preserve"> </w:t>
      </w:r>
      <w:r>
        <w:rPr>
          <w:rFonts w:hint="eastAsia"/>
          <w:b/>
          <w:sz w:val="30"/>
          <w:u w:val="single"/>
          <w:lang w:val="en-US" w:eastAsia="zh-CN"/>
        </w:rPr>
        <w:t>5</w:t>
      </w:r>
      <w:r>
        <w:rPr>
          <w:b/>
          <w:sz w:val="30"/>
          <w:u w:val="single"/>
        </w:rPr>
        <w:t xml:space="preserve"> </w:t>
      </w:r>
      <w:r>
        <w:rPr>
          <w:rFonts w:hint="eastAsia"/>
          <w:b/>
          <w:sz w:val="30"/>
          <w:u w:val="single"/>
        </w:rPr>
        <w:t>月</w:t>
      </w:r>
      <w:r>
        <w:rPr>
          <w:b/>
          <w:sz w:val="30"/>
          <w:u w:val="single"/>
        </w:rPr>
        <w:t xml:space="preserve"> </w:t>
      </w:r>
      <w:r>
        <w:rPr>
          <w:rFonts w:hint="eastAsia"/>
          <w:b/>
          <w:sz w:val="30"/>
          <w:u w:val="single"/>
          <w:lang w:val="en-US" w:eastAsia="zh-CN"/>
        </w:rPr>
        <w:t>17</w:t>
      </w:r>
      <w:r>
        <w:rPr>
          <w:rFonts w:hint="eastAsia"/>
          <w:b/>
          <w:sz w:val="30"/>
          <w:u w:val="single"/>
        </w:rPr>
        <w:t>日</w:t>
      </w:r>
      <w:r>
        <w:rPr>
          <w:b/>
          <w:sz w:val="30"/>
          <w:u w:val="single"/>
        </w:rPr>
        <w:t xml:space="preserve">  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13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_Toc24527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实习七 GIS分析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_Toc24527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- 2 -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_Toc18591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一</w:t>
      </w:r>
      <w:r>
        <w:rPr>
          <w:rFonts w:hint="default" w:ascii="Calibri Light" w:hAnsi="Calibri Light" w:eastAsia="宋体" w:cs="Times New Roman"/>
          <w:bCs/>
          <w:kern w:val="28"/>
          <w:szCs w:val="32"/>
          <w:lang w:val="en-US" w:eastAsia="zh-CN" w:bidi="ar-SA"/>
        </w:rPr>
        <w:t xml:space="preserve">、 </w:t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实习目的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_Toc18591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- 2 -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default" w:ascii="Calibri Light" w:hAnsi="Calibri Light" w:eastAsia="宋体" w:cs="Times New Roman"/>
          <w:bCs/>
          <w:kern w:val="28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_Toc4821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二、实习要求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_Toc4821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- 2 -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_Toc14636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三、实习过程及代码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_Toc14636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- 3 -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_Toc15985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1、添加基本控件和类库引用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_Toc15985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- 3 -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_Toc28730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2、添加“MapAnalysis”类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_Toc28730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- 3 -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_Toc22211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3、添加“空间查询”成员函数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_Toc22211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- 3 -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_Toc11621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4、实现“空间查询”点击事件响应函数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_Toc11621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- 4 -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_Toc20734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5、添加“缓冲区分析”成员函数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_Toc20734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- 4 -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_Toc23852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6、实现“空间查询”点击事件响应函数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_Toc23852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- 5 -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_Toc19298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四、实习结果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_Toc19298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- 5 -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_Toc8555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五</w:t>
      </w:r>
      <w:r>
        <w:rPr>
          <w:rFonts w:hint="eastAsia" w:ascii="Calibri Light" w:hAnsi="Calibri Light" w:eastAsia="宋体" w:cs="Times New Roman"/>
          <w:bCs/>
          <w:kern w:val="28"/>
          <w:szCs w:val="32"/>
          <w:lang w:val="en-US" w:eastAsia="zh-CN" w:bidi="ar-SA"/>
        </w:rPr>
        <w:t xml:space="preserve">、 </w:t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实习拓展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_Toc8555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- 6 -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Calibri Light" w:hAnsi="Calibri Light" w:eastAsia="宋体" w:cs="Times New Roman"/>
          <w:bCs/>
          <w:kern w:val="28"/>
          <w:szCs w:val="32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_Toc29310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拓展1: 完善空间查询和缓冲区分析功能，用户设置查询的对象和条件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_Toc29310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- 7 -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_Toc9773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拓展2：实现取消选择的功能，隐去高亮显示的要素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_Toc9773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- 10 -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_Toc29976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拓展3：为数据视图中的要素生成“点击即缩放到合适比例”的功能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_Toc29976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- 12 -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_Toc28256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拓展4：实现对选择集数据的独立显示功能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_Toc28256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- 15 -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_Toc9378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六</w:t>
      </w:r>
      <w:r>
        <w:rPr>
          <w:rFonts w:hint="eastAsia" w:ascii="Calibri Light" w:hAnsi="Calibri Light" w:eastAsia="宋体" w:cs="Times New Roman"/>
          <w:bCs/>
          <w:kern w:val="28"/>
          <w:szCs w:val="32"/>
          <w:lang w:val="en-US" w:eastAsia="zh-CN" w:bidi="ar-SA"/>
        </w:rPr>
        <w:t xml:space="preserve">、 </w:t>
      </w: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实验感悟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PAGEREF _Toc9378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t>- 17 -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Calibri Light" w:hAnsi="Calibri Light" w:eastAsia="宋体" w:cs="Times New Roman"/>
          <w:bCs/>
          <w:kern w:val="28"/>
          <w:szCs w:val="32"/>
          <w:lang w:val="en-US" w:eastAsia="zh-CN" w:bidi="ar-SA"/>
        </w:rPr>
        <w:fldChar w:fldCharType="end"/>
      </w:r>
    </w:p>
    <w:p>
      <w:pPr>
        <w:ind w:firstLine="480"/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jc w:val="left"/>
        <w:rPr>
          <w:sz w:val="44"/>
          <w:szCs w:val="44"/>
        </w:rPr>
      </w:pPr>
    </w:p>
    <w:p>
      <w:pPr>
        <w:pStyle w:val="2"/>
        <w:jc w:val="center"/>
        <w:rPr>
          <w:sz w:val="44"/>
        </w:rPr>
      </w:pPr>
      <w:bookmarkStart w:id="0" w:name="_Toc24527"/>
      <w:r>
        <w:rPr>
          <w:rFonts w:hint="eastAsia"/>
          <w:sz w:val="44"/>
        </w:rPr>
        <w:t>实习</w:t>
      </w:r>
      <w:r>
        <w:rPr>
          <w:rFonts w:hint="eastAsia"/>
          <w:sz w:val="44"/>
          <w:lang w:val="en-US" w:eastAsia="zh-CN"/>
        </w:rPr>
        <w:t>七 GIS分析</w:t>
      </w:r>
      <w:bookmarkEnd w:id="0"/>
    </w:p>
    <w:p>
      <w:pPr>
        <w:pStyle w:val="15"/>
        <w:numPr>
          <w:ilvl w:val="0"/>
          <w:numId w:val="1"/>
        </w:numPr>
        <w:jc w:val="left"/>
        <w:rPr>
          <w:sz w:val="32"/>
        </w:rPr>
      </w:pPr>
      <w:bookmarkStart w:id="1" w:name="_Toc18591"/>
      <w:r>
        <w:rPr>
          <w:rFonts w:hint="eastAsia"/>
          <w:sz w:val="32"/>
        </w:rPr>
        <w:t>实习目的</w:t>
      </w:r>
      <w:bookmarkEnd w:id="1"/>
      <w:r>
        <w:rPr>
          <w:rFonts w:hint="eastAsia"/>
          <w:sz w:val="32"/>
        </w:rPr>
        <w:t xml:space="preserve"> </w:t>
      </w:r>
    </w:p>
    <w:p>
      <w:pPr>
        <w:pStyle w:val="29"/>
        <w:numPr>
          <w:ilvl w:val="0"/>
          <w:numId w:val="2"/>
        </w:numPr>
        <w:ind w:left="660" w:firstLine="0" w:firstLineChars="0"/>
        <w:rPr>
          <w:lang w:val="en-US"/>
        </w:rPr>
      </w:pPr>
      <w:r>
        <w:rPr>
          <w:rFonts w:hint="eastAsia"/>
          <w:lang w:val="en-US" w:eastAsia="zh-CN"/>
        </w:rPr>
        <w:t>了解空间分析的意义和基本方法，掌握空间关系查询和空间拓扑分析两种分析方法；</w:t>
      </w:r>
    </w:p>
    <w:p>
      <w:pPr>
        <w:pStyle w:val="29"/>
        <w:numPr>
          <w:ilvl w:val="0"/>
          <w:numId w:val="2"/>
        </w:numPr>
        <w:ind w:left="660" w:firstLine="0" w:firstLineChars="0"/>
        <w:rPr>
          <w:lang w:val="en-US"/>
        </w:rPr>
      </w:pPr>
      <w:r>
        <w:rPr>
          <w:rFonts w:hint="eastAsia"/>
          <w:lang w:val="en-US" w:eastAsia="zh-CN"/>
        </w:rPr>
        <w:t>掌握五种基本的空间关系，学会用空间查询过滤和查询过滤对地理信息的空间和属性进行查询，并用游标的形式返回查询的结果；</w:t>
      </w:r>
    </w:p>
    <w:p>
      <w:pPr>
        <w:pStyle w:val="29"/>
        <w:numPr>
          <w:ilvl w:val="0"/>
          <w:numId w:val="2"/>
        </w:numPr>
        <w:ind w:left="660" w:firstLine="0" w:firstLineChars="0"/>
        <w:rPr>
          <w:lang w:val="en-US"/>
        </w:rPr>
      </w:pPr>
      <w:r>
        <w:rPr>
          <w:rFonts w:hint="eastAsia"/>
          <w:lang w:val="en-US" w:eastAsia="zh-CN"/>
        </w:rPr>
        <w:t>理解和区分八种拓扑算子的概念，进一步理解拓扑分析中缓冲分析的意义。</w:t>
      </w:r>
    </w:p>
    <w:p>
      <w:pPr>
        <w:pStyle w:val="15"/>
        <w:jc w:val="left"/>
        <w:rPr>
          <w:sz w:val="32"/>
        </w:rPr>
      </w:pPr>
      <w:bookmarkStart w:id="2" w:name="_Toc4821"/>
      <w:r>
        <w:rPr>
          <w:rFonts w:hint="eastAsia"/>
          <w:sz w:val="32"/>
        </w:rPr>
        <w:t>二、实习要求</w:t>
      </w:r>
      <w:bookmarkEnd w:id="2"/>
      <w:r>
        <w:rPr>
          <w:rFonts w:hint="eastAsia"/>
          <w:sz w:val="32"/>
        </w:rPr>
        <w:t xml:space="preserve"> </w:t>
      </w:r>
    </w:p>
    <w:p>
      <w:pPr>
        <w:ind w:left="420"/>
        <w:rPr>
          <w:rFonts w:hint="eastAsia" w:cs="Times New Roman"/>
          <w:kern w:val="2"/>
          <w:szCs w:val="28"/>
          <w:lang w:val="en-US" w:eastAsia="zh-CN" w:bidi="ar-SA"/>
        </w:rPr>
      </w:pPr>
      <w:r>
        <w:rPr>
          <w:rFonts w:hint="eastAsia"/>
          <w:sz w:val="24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 xml:space="preserve">1. </w:t>
      </w:r>
      <w:r>
        <w:rPr>
          <w:rFonts w:hint="eastAsia" w:cs="Times New Roman"/>
          <w:kern w:val="2"/>
          <w:szCs w:val="28"/>
          <w:lang w:val="en-US" w:eastAsia="zh-CN" w:bidi="ar-SA"/>
        </w:rPr>
        <w:t>利用ArcGIS Engine提供的查询组件搜索亚洲境内人口等级等于5的所有城市；</w:t>
      </w:r>
    </w:p>
    <w:p>
      <w:pPr>
        <w:ind w:left="420"/>
        <w:rPr>
          <w:rFonts w:hint="eastAsia" w:cs="Times New Roman"/>
          <w:kern w:val="2"/>
          <w:szCs w:val="28"/>
          <w:lang w:val="en-US" w:eastAsia="zh-CN" w:bidi="ar-SA"/>
        </w:rPr>
      </w:pPr>
      <w:r>
        <w:rPr>
          <w:rFonts w:hint="eastAsia" w:cs="Times New Roman"/>
          <w:kern w:val="2"/>
          <w:szCs w:val="28"/>
          <w:lang w:val="en-US" w:eastAsia="zh-CN" w:bidi="ar-SA"/>
        </w:rPr>
        <w:t xml:space="preserve">  2. 实现空间拓扑分析中的缓冲区分析，查询世界城市中距离北京经纬度5度范围内的所有城市； </w:t>
      </w:r>
    </w:p>
    <w:p>
      <w:pPr>
        <w:ind w:left="420"/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 xml:space="preserve">  </w:t>
      </w:r>
      <w:r>
        <w:rPr>
          <w:rFonts w:hint="eastAsia" w:cs="Times New Roman"/>
          <w:kern w:val="2"/>
          <w:szCs w:val="28"/>
          <w:lang w:val="en-US" w:eastAsia="zh-CN" w:bidi="ar-SA"/>
        </w:rPr>
        <w:t>3.</w:t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 xml:space="preserve"> 完成拓展：</w:t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_Toc29082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拓展1: 完善空间查询和缓冲区分析功能，用户设置查询的对象和条件</w:t>
      </w:r>
      <w:r>
        <w:rPr>
          <w:rFonts w:hint="eastAsia" w:cs="Times New Roman"/>
          <w:kern w:val="2"/>
          <w:szCs w:val="28"/>
          <w:lang w:val="en-US" w:eastAsia="zh-CN" w:bidi="ar-SA"/>
        </w:rPr>
        <w:t>；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_Toc10891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拓展2：实现取消选择的功能，隐去高亮显示的要素</w:t>
      </w:r>
      <w:r>
        <w:rPr>
          <w:rFonts w:hint="eastAsia" w:cs="Times New Roman"/>
          <w:kern w:val="2"/>
          <w:szCs w:val="24"/>
          <w:lang w:val="en-US" w:eastAsia="zh-CN" w:bidi="ar-SA"/>
        </w:rPr>
        <w:t>；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_Toc18331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Cs w:val="28"/>
          <w:lang w:val="en-US" w:eastAsia="zh-CN" w:bidi="ar-SA"/>
        </w:rPr>
        <w:t>拓展3：为数据视图中的要素生成“点击即缩放到合适比例”的功能</w:t>
      </w:r>
      <w:r>
        <w:rPr>
          <w:rFonts w:hint="eastAsia" w:cs="Times New Roman"/>
          <w:kern w:val="2"/>
          <w:szCs w:val="24"/>
          <w:lang w:val="en-US" w:eastAsia="zh-CN" w:bidi="ar-SA"/>
        </w:rPr>
        <w:t>；</w: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ind w:left="420" w:leftChars="0" w:firstLine="420" w:firstLineChars="0"/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Cs w:val="24"/>
          <w:lang w:val="en-US" w:eastAsia="zh-CN" w:bidi="ar-SA"/>
        </w:rPr>
        <w:t>拓展4：实现对选择集数据的独立显示功能</w:t>
      </w:r>
      <w:r>
        <w:rPr>
          <w:rFonts w:hint="eastAsia" w:cs="Times New Roman"/>
          <w:kern w:val="2"/>
          <w:szCs w:val="24"/>
          <w:lang w:val="en-US" w:eastAsia="zh-CN" w:bidi="ar-SA"/>
        </w:rPr>
        <w:t>。</w:t>
      </w:r>
    </w:p>
    <w:p>
      <w:pPr>
        <w:pStyle w:val="15"/>
        <w:jc w:val="left"/>
        <w:rPr>
          <w:sz w:val="32"/>
        </w:rPr>
      </w:pPr>
      <w:bookmarkStart w:id="3" w:name="_Toc14636"/>
      <w:r>
        <w:rPr>
          <w:rFonts w:hint="eastAsia"/>
          <w:sz w:val="32"/>
        </w:rPr>
        <w:t>三、实习过程及代码</w:t>
      </w:r>
      <w:bookmarkEnd w:id="3"/>
    </w:p>
    <w:p>
      <w:pPr>
        <w:pStyle w:val="4"/>
        <w:rPr>
          <w:rFonts w:hint="eastAsia"/>
          <w:sz w:val="28"/>
          <w:szCs w:val="28"/>
          <w:lang w:val="en-US" w:eastAsia="zh-CN"/>
        </w:rPr>
      </w:pPr>
      <w:bookmarkStart w:id="4" w:name="_Toc31695"/>
      <w:bookmarkStart w:id="5" w:name="_Toc15985"/>
      <w:r>
        <w:rPr>
          <w:rFonts w:hint="eastAsia"/>
          <w:sz w:val="28"/>
          <w:szCs w:val="28"/>
          <w:lang w:val="en-US" w:eastAsia="zh-CN"/>
        </w:rPr>
        <w:t>1、添加基本控件</w:t>
      </w:r>
      <w:bookmarkEnd w:id="4"/>
      <w:r>
        <w:rPr>
          <w:rFonts w:hint="eastAsia"/>
          <w:sz w:val="28"/>
          <w:szCs w:val="28"/>
          <w:lang w:val="en-US" w:eastAsia="zh-CN"/>
        </w:rPr>
        <w:t>和类库引用</w:t>
      </w:r>
      <w:bookmarkEnd w:id="5"/>
    </w:p>
    <w:p>
      <w:pPr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在解决资源管理器中，双击“Mainform.cs”,打开主界面；</w:t>
      </w:r>
    </w:p>
    <w:p>
      <w:pPr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在“数据分析”菜单项的下拉菜单中添加两个菜单项，名为“miSpatialFilter”和“miBuffer”，Text属性为“空间查询”和“缓冲区分析”；</w:t>
      </w:r>
    </w:p>
    <w:p>
      <w:pPr>
        <w:numPr>
          <w:ilvl w:val="0"/>
          <w:numId w:val="0"/>
        </w:numPr>
        <w:ind w:left="40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188720" cy="556260"/>
            <wp:effectExtent l="0" t="0" r="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  <w:lang w:val="en-US"/>
        </w:rPr>
      </w:pPr>
      <w:bookmarkStart w:id="6" w:name="_Toc28730"/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lang w:val="en-US" w:eastAsia="zh-CN"/>
        </w:rPr>
        <w:t>添加“MapAnalysis”类</w:t>
      </w:r>
      <w:bookmarkEnd w:id="6"/>
    </w:p>
    <w:p>
      <w:pPr>
        <w:numPr>
          <w:ilvl w:val="0"/>
          <w:numId w:val="0"/>
        </w:numPr>
        <w:ind w:left="4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添加地图数据分析的MapAnalysis.cs类，导入部分类库，并将该类的访问控制权限设置为public，代码如下：</w:t>
      </w:r>
    </w:p>
    <w:p>
      <w:pPr>
        <w:numPr>
          <w:ilvl w:val="0"/>
          <w:numId w:val="0"/>
        </w:numPr>
        <w:ind w:left="400" w:leftChars="0" w:firstLine="420" w:firstLineChars="0"/>
        <w:jc w:val="center"/>
      </w:pPr>
      <w:r>
        <w:drawing>
          <wp:inline distT="0" distB="0" distL="114300" distR="114300">
            <wp:extent cx="2179320" cy="640080"/>
            <wp:effectExtent l="0" t="0" r="0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  <w:bookmarkStart w:id="7" w:name="_Toc22211"/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lang w:val="en-US" w:eastAsia="zh-CN"/>
        </w:rPr>
        <w:t>添加“空间查询”成员函数</w:t>
      </w:r>
      <w:bookmarkEnd w:id="7"/>
    </w:p>
    <w:p>
      <w:pPr>
        <w:numPr>
          <w:ilvl w:val="0"/>
          <w:numId w:val="0"/>
        </w:numPr>
        <w:ind w:left="4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向MapAnalysis类中添加成员函数QueryIntersect，根据给定图层进行空间交叉查询。在本代码中实现的是先获取Continents图层上的亚洲区域，根据POP_RANK属性过滤出人口登记等于5 的城市。代码如下：</w:t>
      </w:r>
    </w:p>
    <w:p>
      <w:pPr>
        <w:numPr>
          <w:ilvl w:val="0"/>
          <w:numId w:val="0"/>
        </w:numPr>
        <w:ind w:left="400" w:leftChars="0" w:firstLine="420" w:firstLineChars="0"/>
      </w:pPr>
      <w:r>
        <w:drawing>
          <wp:inline distT="0" distB="0" distL="114300" distR="114300">
            <wp:extent cx="5268595" cy="4403090"/>
            <wp:effectExtent l="0" t="0" r="4445" b="127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0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  <w:lang w:val="en-US"/>
        </w:rPr>
      </w:pPr>
      <w:bookmarkStart w:id="8" w:name="_Toc11621"/>
      <w:r>
        <w:rPr>
          <w:rFonts w:hint="eastAsia"/>
          <w:sz w:val="28"/>
          <w:szCs w:val="28"/>
          <w:lang w:val="en-US" w:eastAsia="zh-CN"/>
        </w:rPr>
        <w:t>4、实现“空间查询”点击事件响应函数</w:t>
      </w:r>
      <w:bookmarkEnd w:id="8"/>
    </w:p>
    <w:p>
      <w:pPr>
        <w:numPr>
          <w:ilvl w:val="0"/>
          <w:numId w:val="0"/>
        </w:numPr>
        <w:ind w:left="4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为菜单项“空间查询”生成点击事件响应函数，实现要素的空间交叉选择，并在地图上明显标识。代码如下：</w:t>
      </w:r>
    </w:p>
    <w:p>
      <w:pPr>
        <w:numPr>
          <w:ilvl w:val="0"/>
          <w:numId w:val="0"/>
        </w:numPr>
        <w:ind w:left="400" w:leftChars="0" w:firstLine="420" w:firstLineChars="0"/>
        <w:rPr>
          <w:rFonts w:hint="eastAsia"/>
          <w:lang w:val="en-US" w:eastAsia="zh-CN"/>
        </w:rPr>
      </w:pPr>
    </w:p>
    <w:p>
      <w:pPr>
        <w:ind w:firstLine="420"/>
        <w:jc w:val="center"/>
      </w:pPr>
      <w:r>
        <w:drawing>
          <wp:inline distT="0" distB="0" distL="114300" distR="114300">
            <wp:extent cx="5269230" cy="1491615"/>
            <wp:effectExtent l="0" t="0" r="3810" b="190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en-US"/>
        </w:rPr>
      </w:pPr>
      <w:bookmarkStart w:id="9" w:name="_Toc20734"/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lang w:val="en-US" w:eastAsia="zh-CN"/>
        </w:rPr>
        <w:t>添加“缓冲区分析”成员函数</w:t>
      </w:r>
      <w:bookmarkEnd w:id="9"/>
    </w:p>
    <w:p>
      <w:pPr>
        <w:numPr>
          <w:ilvl w:val="0"/>
          <w:numId w:val="0"/>
        </w:numPr>
        <w:ind w:left="4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向MapAnalysis类中添加成员函数Buffer，设置一个缓冲区作为空间查询的几何范围，查询距离北京经纬度5度范围内的所有城市。代码如下：</w:t>
      </w:r>
    </w:p>
    <w:p>
      <w:pPr>
        <w:numPr>
          <w:ilvl w:val="0"/>
          <w:numId w:val="0"/>
        </w:numPr>
        <w:ind w:left="400" w:leftChars="0" w:firstLine="420" w:firstLineChars="0"/>
      </w:pPr>
      <w:bookmarkStart w:id="18" w:name="_GoBack"/>
      <w:r>
        <w:drawing>
          <wp:inline distT="0" distB="0" distL="114300" distR="114300">
            <wp:extent cx="5273040" cy="3281045"/>
            <wp:effectExtent l="0" t="0" r="0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bookmarkEnd w:id="18"/>
    <w:p>
      <w:pPr>
        <w:numPr>
          <w:ilvl w:val="0"/>
          <w:numId w:val="0"/>
        </w:numPr>
        <w:ind w:left="400" w:leftChars="0" w:firstLine="420" w:firstLineChars="0"/>
      </w:pPr>
      <w:r>
        <w:drawing>
          <wp:inline distT="0" distB="0" distL="114300" distR="114300">
            <wp:extent cx="5271770" cy="1009015"/>
            <wp:effectExtent l="0" t="0" r="127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  <w:lang w:val="en-US"/>
        </w:rPr>
      </w:pPr>
      <w:bookmarkStart w:id="10" w:name="_Toc23852"/>
      <w:r>
        <w:rPr>
          <w:rFonts w:hint="eastAsia"/>
          <w:sz w:val="28"/>
          <w:szCs w:val="28"/>
          <w:lang w:val="en-US" w:eastAsia="zh-CN"/>
        </w:rPr>
        <w:t>6、实现“空间查询”点击事件响应函数</w:t>
      </w:r>
      <w:bookmarkEnd w:id="10"/>
    </w:p>
    <w:p>
      <w:pPr>
        <w:numPr>
          <w:ilvl w:val="0"/>
          <w:numId w:val="0"/>
        </w:numPr>
        <w:ind w:left="4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为菜单项“缓冲区分析”生成点击事件响应函数，实现要素的缓冲区分析，并通过空间交叉选择城市并在地图上明显标识。代码如下：</w:t>
      </w:r>
    </w:p>
    <w:p>
      <w:pPr>
        <w:ind w:firstLine="420"/>
        <w:jc w:val="center"/>
      </w:pPr>
      <w:r>
        <w:drawing>
          <wp:inline distT="0" distB="0" distL="114300" distR="114300">
            <wp:extent cx="5273040" cy="1071245"/>
            <wp:effectExtent l="0" t="0" r="0" b="1079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pStyle w:val="15"/>
        <w:jc w:val="both"/>
        <w:rPr>
          <w:rFonts w:hint="eastAsia"/>
          <w:sz w:val="32"/>
        </w:rPr>
      </w:pPr>
      <w:bookmarkStart w:id="11" w:name="_Toc19298"/>
      <w:r>
        <w:rPr>
          <w:rFonts w:hint="eastAsia"/>
          <w:sz w:val="32"/>
        </w:rPr>
        <w:t>四、实习结果</w:t>
      </w:r>
      <w:bookmarkEnd w:id="11"/>
    </w:p>
    <w:p>
      <w:pPr>
        <w:numPr>
          <w:ilvl w:val="0"/>
          <w:numId w:val="4"/>
        </w:numPr>
        <w:ind w:left="0" w:leftChars="0" w:firstLine="400" w:firstLineChars="0"/>
        <w:rPr>
          <w:lang w:val="en-US"/>
        </w:rPr>
      </w:pPr>
      <w:r>
        <w:rPr>
          <w:rFonts w:hint="eastAsia"/>
        </w:rPr>
        <w:t>运行程序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点击“空间查询”菜单项后，在axMapcontrol中可以看到有部分城市被高亮显示了出来，这些城市就是亚洲境内人口等级等于5的城市。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72405" cy="3508375"/>
            <wp:effectExtent l="0" t="0" r="635" b="1206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0"/>
      </w:pPr>
    </w:p>
    <w:p>
      <w:pPr>
        <w:numPr>
          <w:ilvl w:val="0"/>
          <w:numId w:val="4"/>
        </w:numPr>
        <w:ind w:left="0" w:leftChars="0" w:firstLine="400" w:firstLineChars="0"/>
      </w:pPr>
      <w:r>
        <w:rPr>
          <w:rFonts w:hint="eastAsia"/>
          <w:lang w:val="en-US" w:eastAsia="zh-CN"/>
        </w:rPr>
        <w:t>点击“缓冲区分析”菜单项，可以看到在北京附近集中出现了一些高亮显示的点，这些点代表的就是距离北京经纬度5度以内的城市。</w:t>
      </w:r>
    </w:p>
    <w:p>
      <w:pPr>
        <w:numPr>
          <w:ilvl w:val="0"/>
          <w:numId w:val="0"/>
        </w:numPr>
        <w:ind w:left="400" w:leftChars="0"/>
      </w:pPr>
      <w:r>
        <w:drawing>
          <wp:inline distT="0" distB="0" distL="114300" distR="114300">
            <wp:extent cx="5272405" cy="3508375"/>
            <wp:effectExtent l="0" t="0" r="635" b="1206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5"/>
        </w:numPr>
        <w:jc w:val="left"/>
        <w:rPr>
          <w:sz w:val="32"/>
        </w:rPr>
      </w:pPr>
      <w:bookmarkStart w:id="12" w:name="_Toc8555"/>
      <w:r>
        <w:rPr>
          <w:rFonts w:hint="eastAsia"/>
          <w:sz w:val="32"/>
        </w:rPr>
        <w:t>实习拓展</w:t>
      </w:r>
      <w:bookmarkEnd w:id="12"/>
    </w:p>
    <w:p>
      <w:pPr>
        <w:pStyle w:val="4"/>
      </w:pPr>
      <w:bookmarkStart w:id="13" w:name="_Toc29310"/>
      <w:r>
        <w:rPr>
          <w:rFonts w:hint="eastAsia"/>
          <w:sz w:val="28"/>
          <w:szCs w:val="28"/>
        </w:rPr>
        <w:t>拓展</w:t>
      </w:r>
      <w:r>
        <w:rPr>
          <w:rFonts w:hint="eastAsia"/>
          <w:sz w:val="28"/>
          <w:szCs w:val="28"/>
          <w:lang w:val="en-US" w:eastAsia="zh-CN"/>
        </w:rPr>
        <w:t>1: 完善空间查询和缓冲区分析功能，用户设置查询的对象和条件</w:t>
      </w:r>
      <w:bookmarkEnd w:id="13"/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CN"/>
        </w:rPr>
        <w:t>新建一个名为“SpatialFilter”的windows窗体，添加基本的空间。为其定义带参构造函数，添加基本的空间，通过参数传入axMapcontrol1和Mainform。如下图：</w:t>
      </w:r>
    </w:p>
    <w:p>
      <w:pPr>
        <w:numPr>
          <w:ilvl w:val="0"/>
          <w:numId w:val="0"/>
        </w:numPr>
        <w:ind w:leftChars="200"/>
        <w:jc w:val="both"/>
      </w:pPr>
      <w:r>
        <w:drawing>
          <wp:inline distT="0" distB="0" distL="114300" distR="114300">
            <wp:extent cx="5270500" cy="1497965"/>
            <wp:effectExtent l="0" t="0" r="2540" b="1079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center"/>
      </w:pPr>
      <w:r>
        <w:drawing>
          <wp:inline distT="0" distB="0" distL="114300" distR="114300">
            <wp:extent cx="2369820" cy="2865120"/>
            <wp:effectExtent l="0" t="0" r="762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CN"/>
        </w:rPr>
        <w:t>为该窗体添加Load事件，使窗体弹出时就在源图层和目标图层后的两个combobox中加载map中的所有图层。代码如下：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2405" cy="1860550"/>
            <wp:effectExtent l="0" t="0" r="635" b="1397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CN"/>
        </w:rPr>
        <w:t>为源图层和目标图层两个label后的combobox添加索引事件，在选择图层后，在源图层属性和目标图层属性后的两个combobox中加载相对应的所有属性。代码如下：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204720"/>
            <wp:effectExtent l="0" t="0" r="13970" b="508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CN"/>
        </w:rPr>
        <w:t xml:space="preserve">为源图层属性和目标图层属性后的两个combobox生成索引事件，在选择属性后，将属性名反应在“select * from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*图层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”下的文本中。代码如下：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258570"/>
            <wp:effectExtent l="0" t="0" r="4445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为“查询”实现点击事件，实现基于目标图层的空间信息，对源图层进行属性查询。代码如下：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692275"/>
            <wp:effectExtent l="0" t="0" r="5080" b="1460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冲区分析功能的完善也类似，生成新窗体，将“缓冲区分析”菜单项的点击事件改为窗体激活，将原先点击事件的内容添加到新窗体的“查询”按钮的点击事件中去。Buffer函数的参数都为textbox控件中的text即可。</w:t>
      </w:r>
    </w:p>
    <w:p>
      <w:pPr>
        <w:jc w:val="both"/>
      </w:pPr>
    </w:p>
    <w:p>
      <w:pPr>
        <w:rPr>
          <w:rFonts w:hint="eastAsia"/>
          <w:b/>
          <w:sz w:val="28"/>
        </w:rPr>
      </w:pPr>
      <w:r>
        <w:rPr>
          <w:rFonts w:hint="eastAsia"/>
          <w:b/>
          <w:sz w:val="28"/>
          <w:lang w:val="en-US" w:eastAsia="zh-CN"/>
        </w:rPr>
        <w:t>拓展1</w:t>
      </w:r>
      <w:r>
        <w:rPr>
          <w:rFonts w:hint="eastAsia"/>
          <w:b/>
          <w:sz w:val="28"/>
        </w:rPr>
        <w:t>结果：</w:t>
      </w:r>
    </w:p>
    <w:p>
      <w:pPr>
        <w:numPr>
          <w:ilvl w:val="0"/>
          <w:numId w:val="7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点击“空间查询”菜单项，弹出“SpatialFilter”窗体。</w:t>
      </w:r>
    </w:p>
    <w:p>
      <w:pPr>
        <w:numPr>
          <w:ilvl w:val="0"/>
          <w:numId w:val="7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选择目标图层和源图层，以及查询条件中涉及到的属性。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2788920"/>
            <wp:effectExtent l="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7400" cy="2788920"/>
            <wp:effectExtent l="0" t="0" r="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手动输入，补全查询条件。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2788920"/>
            <wp:effectExtent l="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点击“查询”，在map中同样可以看到亚洲境内人口等级为5的所有城市。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508375"/>
            <wp:effectExtent l="0" t="0" r="635" b="1206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4" w:name="_Toc9773"/>
      <w:r>
        <w:rPr>
          <w:rFonts w:hint="eastAsia"/>
          <w:sz w:val="28"/>
          <w:szCs w:val="28"/>
        </w:rPr>
        <w:t>拓展</w:t>
      </w:r>
      <w:r>
        <w:rPr>
          <w:rFonts w:hint="eastAsia"/>
          <w:sz w:val="28"/>
          <w:szCs w:val="28"/>
          <w:lang w:val="en-US" w:eastAsia="zh-CN"/>
        </w:rPr>
        <w:t>2：实现取消选择的功能，隐去高亮显示的要素</w:t>
      </w:r>
      <w:bookmarkEnd w:id="14"/>
    </w:p>
    <w:p>
      <w:pPr>
        <w:numPr>
          <w:ilvl w:val="0"/>
          <w:numId w:val="8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添加菜单项，名为miCanceloption，Text属性为“取消选择”，将其enabled属性设置为false，为其点击响应函数，用map.clearSelection函数来清空地图选择集。代码如下：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30020"/>
            <wp:effectExtent l="0" t="0" r="14605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在“空间查询”和“缓冲区分析”两个菜单项的点击事件中添加一行代码，在点击事件生成的时候，使“取消选择”菜单项变为可用。代码如下：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873125"/>
            <wp:effectExtent l="0" t="0" r="13970" b="1079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</w:p>
    <w:p>
      <w:pPr>
        <w:pStyle w:val="29"/>
        <w:numPr>
          <w:ilvl w:val="0"/>
          <w:numId w:val="0"/>
        </w:numPr>
        <w:ind w:leftChars="0"/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  <w:lang w:val="en-US" w:eastAsia="zh-CN"/>
        </w:rPr>
        <w:t>拓展2</w:t>
      </w:r>
      <w:r>
        <w:rPr>
          <w:rFonts w:hint="eastAsia"/>
          <w:b/>
          <w:sz w:val="28"/>
        </w:rPr>
        <w:t>结果：</w:t>
      </w:r>
    </w:p>
    <w:p>
      <w:pPr>
        <w:numPr>
          <w:ilvl w:val="0"/>
          <w:numId w:val="9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一开始可以看到“取消选择”菜单项不可选，点击“缓冲区分析”菜单项，实现对北京5度范围内所有城市的高亮显示。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08375"/>
            <wp:effectExtent l="0" t="0" r="635" b="1206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之后可以看到“取消选择”菜单项可选，点击后所有高亮文本消失，并且“取消选择”菜单项再次变为不可选。</w:t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72405" cy="3508375"/>
            <wp:effectExtent l="0" t="0" r="635" b="1206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08375"/>
            <wp:effectExtent l="0" t="0" r="635" b="1206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5" w:name="_Toc29976"/>
      <w:r>
        <w:rPr>
          <w:rFonts w:hint="eastAsia"/>
          <w:sz w:val="28"/>
          <w:szCs w:val="28"/>
        </w:rPr>
        <w:t>拓展</w:t>
      </w:r>
      <w:r>
        <w:rPr>
          <w:rFonts w:hint="eastAsia"/>
          <w:sz w:val="28"/>
          <w:szCs w:val="28"/>
          <w:lang w:val="en-US" w:eastAsia="zh-CN"/>
        </w:rPr>
        <w:t>3：为数据视图中的要素生成“点击即缩放到合适比例”的功能</w:t>
      </w:r>
      <w:bookmarkEnd w:id="15"/>
    </w:p>
    <w:p>
      <w:pPr>
        <w:numPr>
          <w:ilvl w:val="0"/>
          <w:numId w:val="10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在MapAnalysis中添加selectbyOid函数。实现通过要素的oid属性来查询要素的功能。只要把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QueryIntresection函数中的查询条件改掉即可。代码如下：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99765"/>
            <wp:effectExtent l="0" t="0" r="3810" b="635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为DataBoard窗体的dataGridView1控件添加cellMouseDownClick事件，在点击数据窗体中的要素时，map的视图将会缩放到要素为中心的视图上，并做一定的放大处理。代码如下：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85540"/>
            <wp:effectExtent l="0" t="0" r="4445" b="254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</w:p>
    <w:p>
      <w:pPr>
        <w:pStyle w:val="29"/>
        <w:numPr>
          <w:ilvl w:val="0"/>
          <w:numId w:val="0"/>
        </w:numPr>
        <w:ind w:leftChars="0"/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  <w:lang w:val="en-US" w:eastAsia="zh-CN"/>
        </w:rPr>
        <w:t>拓展3</w:t>
      </w:r>
      <w:r>
        <w:rPr>
          <w:rFonts w:hint="eastAsia"/>
          <w:b/>
          <w:sz w:val="28"/>
        </w:rPr>
        <w:t>结果：</w:t>
      </w:r>
    </w:p>
    <w:p>
      <w:pPr>
        <w:numPr>
          <w:ilvl w:val="0"/>
          <w:numId w:val="11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点击“访问图层数据”菜单项，选择所要访问的图层，弹出数据窗体。</w:t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72405" cy="3508375"/>
            <wp:effectExtent l="0" t="0" r="635" b="1206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47365" cy="2665730"/>
            <wp:effectExtent l="0" t="0" r="635" b="127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双击窗体中的某个要素，地图缩放到该要素。比如图中continents图层中的澳大利亚州和world cities图层中cuiaba城市都进行了一定比例的缩放。</w:t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67325" cy="3002280"/>
            <wp:effectExtent l="0" t="0" r="5715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71770" cy="2962910"/>
            <wp:effectExtent l="0" t="0" r="1270" b="8890"/>
            <wp:docPr id="4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6" w:name="_Toc28256"/>
      <w:r>
        <w:rPr>
          <w:rFonts w:hint="eastAsia"/>
          <w:sz w:val="28"/>
          <w:szCs w:val="28"/>
        </w:rPr>
        <w:t>拓展</w:t>
      </w:r>
      <w:r>
        <w:rPr>
          <w:rFonts w:hint="eastAsia"/>
          <w:sz w:val="28"/>
          <w:szCs w:val="28"/>
          <w:lang w:val="en-US" w:eastAsia="zh-CN"/>
        </w:rPr>
        <w:t>4：实现对选择集数据的独立显示功能</w:t>
      </w:r>
      <w:bookmarkEnd w:id="16"/>
    </w:p>
    <w:p>
      <w:pPr>
        <w:numPr>
          <w:ilvl w:val="0"/>
          <w:numId w:val="12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在DataOperator类中添加GetSelectionData函数。实现对axMapcontrol控件中map中的选择集数据。只需要把原有的数据加载函数中的getfeaturebylayer片段改为如下红框内的函数据可。代码如下：</w:t>
      </w:r>
    </w:p>
    <w:p>
      <w:pPr>
        <w:numPr>
          <w:ilvl w:val="0"/>
          <w:numId w:val="0"/>
        </w:numPr>
        <w:ind w:left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06015" cy="1259205"/>
            <wp:effectExtent l="0" t="0" r="1905" b="57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5272405" cy="2755900"/>
            <wp:effectExtent l="0" t="0" r="635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62430"/>
            <wp:effectExtent l="0" t="0" r="2540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在访问图层数据菜单项后的下拉框内添加一个菜单项，名为miSelectionData，Text属性为“选择集”。对其添加点击事件，调用GetSelectionData函数来弹出数据视图。代码如下：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86460"/>
            <wp:effectExtent l="0" t="0" r="1905" b="127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</w:pPr>
    </w:p>
    <w:p>
      <w:pPr>
        <w:pStyle w:val="29"/>
        <w:numPr>
          <w:ilvl w:val="0"/>
          <w:numId w:val="0"/>
        </w:numPr>
        <w:ind w:leftChars="0"/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  <w:lang w:val="en-US" w:eastAsia="zh-CN"/>
        </w:rPr>
        <w:t>拓展4</w:t>
      </w:r>
      <w:r>
        <w:rPr>
          <w:rFonts w:hint="eastAsia"/>
          <w:b/>
          <w:sz w:val="28"/>
        </w:rPr>
        <w:t>结果：</w:t>
      </w:r>
    </w:p>
    <w:p>
      <w:pPr>
        <w:numPr>
          <w:ilvl w:val="0"/>
          <w:numId w:val="13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先点击缓冲区分析，查询距离北京5度经纬度以内的所有城市。</w:t>
      </w:r>
    </w:p>
    <w:p>
      <w:pPr>
        <w:numPr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0837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点击“访问图层数据”后的“选择集”菜单项，弹出数据窗体，显示所有被选择的要素的信息。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0837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901315" cy="253809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5"/>
        </w:numPr>
        <w:jc w:val="left"/>
        <w:rPr>
          <w:sz w:val="32"/>
        </w:rPr>
      </w:pPr>
      <w:bookmarkStart w:id="17" w:name="_Toc9378"/>
      <w:r>
        <w:rPr>
          <w:rFonts w:hint="eastAsia"/>
          <w:sz w:val="32"/>
        </w:rPr>
        <w:t>实验感悟</w:t>
      </w:r>
      <w:bookmarkEnd w:id="17"/>
    </w:p>
    <w:p>
      <w:pPr>
        <w:pStyle w:val="29"/>
        <w:numPr>
          <w:ilvl w:val="0"/>
          <w:numId w:val="1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习的最难搞的地方就是查询过滤器中的传参太多了，比如featurecursor、featureselection、featureclass、feature，一开始理解上还是比较易懂的。但是到了自己加功能的时候，却发现不搞懂这些类型和接口的本质，改起来会出现很多错误。及时错误列表没显示，可在运行后就会强制中断程序。而且一些接口之间可以转换（ifeaturelayer和ifeatureselection），但是倒过来就不可以了。所以在做拓展的时候花了比较多的时间在这些接口的转换上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numberInDash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 Hebe Sans DemiBold">
    <w:altName w:val="Segoe UI Semibold"/>
    <w:panose1 w:val="020B0700000000000000"/>
    <w:charset w:val="00"/>
    <w:family w:val="auto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gf/wE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Dgf/wE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threeDEmboss" w:color="auto" w:sz="18" w:space="1"/>
      </w:pBdr>
      <w:rPr>
        <w:rFonts w:hint="eastAsia" w:eastAsia="宋体"/>
        <w:lang w:val="en-US" w:eastAsia="zh-CN"/>
      </w:rPr>
    </w:pPr>
    <w:r>
      <w:rPr>
        <w:rFonts w:hint="eastAsia"/>
        <w:lang w:val="en-US" w:eastAsia="zh-CN"/>
      </w:rPr>
      <w:t>GIS程序设计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53811905">
    <w:nsid w:val="21027FC1"/>
    <w:multiLevelType w:val="multilevel"/>
    <w:tmpl w:val="21027FC1"/>
    <w:lvl w:ilvl="0" w:tentative="1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0872971">
    <w:nsid w:val="5713270B"/>
    <w:multiLevelType w:val="singleLevel"/>
    <w:tmpl w:val="5713270B"/>
    <w:lvl w:ilvl="0" w:tentative="1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58633796">
    <w:nsid w:val="56F0FC44"/>
    <w:multiLevelType w:val="singleLevel"/>
    <w:tmpl w:val="56F0FC44"/>
    <w:lvl w:ilvl="0" w:tentative="1">
      <w:start w:val="5"/>
      <w:numFmt w:val="chineseCounting"/>
      <w:suff w:val="nothing"/>
      <w:lvlText w:val="%1、"/>
      <w:lvlJc w:val="left"/>
    </w:lvl>
  </w:abstractNum>
  <w:abstractNum w:abstractNumId="1462274848">
    <w:nsid w:val="57288B20"/>
    <w:multiLevelType w:val="singleLevel"/>
    <w:tmpl w:val="57288B20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2275980">
    <w:nsid w:val="57288F8C"/>
    <w:multiLevelType w:val="singleLevel"/>
    <w:tmpl w:val="57288F8C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2276662">
    <w:nsid w:val="57289236"/>
    <w:multiLevelType w:val="singleLevel"/>
    <w:tmpl w:val="57289236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3488572">
    <w:nsid w:val="573B103C"/>
    <w:multiLevelType w:val="singleLevel"/>
    <w:tmpl w:val="573B103C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2276272">
    <w:nsid w:val="572890B0"/>
    <w:multiLevelType w:val="singleLevel"/>
    <w:tmpl w:val="572890B0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3488095">
    <w:nsid w:val="573B0E5F"/>
    <w:multiLevelType w:val="singleLevel"/>
    <w:tmpl w:val="573B0E5F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0869164">
    <w:nsid w:val="5713182C"/>
    <w:multiLevelType w:val="singleLevel"/>
    <w:tmpl w:val="5713182C"/>
    <w:lvl w:ilvl="0" w:tentative="1">
      <w:start w:val="1"/>
      <w:numFmt w:val="decimal"/>
      <w:suff w:val="space"/>
      <w:lvlText w:val="%1."/>
      <w:lvlJc w:val="left"/>
    </w:lvl>
  </w:abstractNum>
  <w:abstractNum w:abstractNumId="1462841736">
    <w:nsid w:val="57313188"/>
    <w:multiLevelType w:val="singleLevel"/>
    <w:tmpl w:val="57313188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3543905">
    <w:nsid w:val="573BE861"/>
    <w:multiLevelType w:val="singleLevel"/>
    <w:tmpl w:val="573BE861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3543271">
    <w:nsid w:val="573BE5E7"/>
    <w:multiLevelType w:val="singleLevel"/>
    <w:tmpl w:val="573BE5E7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63489674">
    <w:nsid w:val="573B148A"/>
    <w:multiLevelType w:val="singleLevel"/>
    <w:tmpl w:val="573B148A"/>
    <w:lvl w:ilvl="0" w:tentative="1">
      <w:start w:val="1"/>
      <w:numFmt w:val="decimal"/>
      <w:suff w:val="nothing"/>
      <w:lvlText w:val="%1."/>
      <w:lvlJc w:val="left"/>
    </w:lvl>
  </w:abstractNum>
  <w:num w:numId="1">
    <w:abstractNumId w:val="553811905"/>
  </w:num>
  <w:num w:numId="2">
    <w:abstractNumId w:val="1460869164"/>
  </w:num>
  <w:num w:numId="3">
    <w:abstractNumId w:val="1462841736"/>
  </w:num>
  <w:num w:numId="4">
    <w:abstractNumId w:val="1460872971"/>
  </w:num>
  <w:num w:numId="5">
    <w:abstractNumId w:val="1458633796"/>
  </w:num>
  <w:num w:numId="6">
    <w:abstractNumId w:val="1462276272"/>
  </w:num>
  <w:num w:numId="7">
    <w:abstractNumId w:val="1462276662"/>
  </w:num>
  <w:num w:numId="8">
    <w:abstractNumId w:val="1462274848"/>
  </w:num>
  <w:num w:numId="9">
    <w:abstractNumId w:val="1462275980"/>
  </w:num>
  <w:num w:numId="10">
    <w:abstractNumId w:val="1463488095"/>
  </w:num>
  <w:num w:numId="11">
    <w:abstractNumId w:val="1463488572"/>
  </w:num>
  <w:num w:numId="12">
    <w:abstractNumId w:val="1463543271"/>
  </w:num>
  <w:num w:numId="13">
    <w:abstractNumId w:val="1463543905"/>
  </w:num>
  <w:num w:numId="14">
    <w:abstractNumId w:val="14634896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219F"/>
    <w:rsid w:val="001424F7"/>
    <w:rsid w:val="00172A27"/>
    <w:rsid w:val="00204AC0"/>
    <w:rsid w:val="0027000D"/>
    <w:rsid w:val="0027457D"/>
    <w:rsid w:val="00287263"/>
    <w:rsid w:val="0037069F"/>
    <w:rsid w:val="00382E9B"/>
    <w:rsid w:val="004A1239"/>
    <w:rsid w:val="006C5B14"/>
    <w:rsid w:val="007067A1"/>
    <w:rsid w:val="007232E6"/>
    <w:rsid w:val="007562C5"/>
    <w:rsid w:val="007D297C"/>
    <w:rsid w:val="007F4552"/>
    <w:rsid w:val="00840C2E"/>
    <w:rsid w:val="00855149"/>
    <w:rsid w:val="00880D17"/>
    <w:rsid w:val="00891D96"/>
    <w:rsid w:val="00931272"/>
    <w:rsid w:val="009F280F"/>
    <w:rsid w:val="00A214F9"/>
    <w:rsid w:val="00AF4648"/>
    <w:rsid w:val="00C37684"/>
    <w:rsid w:val="00C43C7C"/>
    <w:rsid w:val="00C92F3E"/>
    <w:rsid w:val="00DB621F"/>
    <w:rsid w:val="00E5596F"/>
    <w:rsid w:val="00EA5CE8"/>
    <w:rsid w:val="00EB6FF4"/>
    <w:rsid w:val="00ED7FB3"/>
    <w:rsid w:val="00F5601B"/>
    <w:rsid w:val="06630D91"/>
    <w:rsid w:val="06E43593"/>
    <w:rsid w:val="1DF4111A"/>
    <w:rsid w:val="22FA10C6"/>
    <w:rsid w:val="2346493D"/>
    <w:rsid w:val="27A45902"/>
    <w:rsid w:val="30BE0572"/>
    <w:rsid w:val="30CD4D00"/>
    <w:rsid w:val="34D507D4"/>
    <w:rsid w:val="3D52075E"/>
    <w:rsid w:val="4DFB4481"/>
    <w:rsid w:val="518F020C"/>
    <w:rsid w:val="5B945D74"/>
    <w:rsid w:val="60177387"/>
    <w:rsid w:val="68F6392D"/>
    <w:rsid w:val="6C3E1BCB"/>
    <w:rsid w:val="79905C29"/>
    <w:rsid w:val="7A397BC9"/>
    <w:rsid w:val="7BED593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0" w:line="416" w:lineRule="auto"/>
      <w:outlineLvl w:val="2"/>
    </w:pPr>
    <w:rPr>
      <w:rFonts w:ascii="Times New Roman" w:hAnsi="Times New Roman" w:eastAsia="宋体"/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0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0">
    <w:name w:val="Balloon Text"/>
    <w:basedOn w:val="1"/>
    <w:link w:val="25"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5">
    <w:name w:val="Subtitle"/>
    <w:basedOn w:val="1"/>
    <w:next w:val="1"/>
    <w:link w:val="24"/>
    <w:qFormat/>
    <w:uiPriority w:val="0"/>
    <w:pPr>
      <w:spacing w:before="240" w:line="312" w:lineRule="auto"/>
      <w:jc w:val="center"/>
      <w:outlineLvl w:val="1"/>
    </w:pPr>
    <w:rPr>
      <w:rFonts w:ascii="Calibri Light" w:hAnsi="Calibri Light" w:eastAsia="宋体"/>
      <w:b/>
      <w:bCs/>
      <w:kern w:val="28"/>
      <w:sz w:val="28"/>
      <w:szCs w:val="32"/>
    </w:r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ascii="Calibri Light" w:hAnsi="Calibri Light"/>
      <w:b/>
      <w:bCs/>
      <w:sz w:val="44"/>
      <w:szCs w:val="32"/>
    </w:rPr>
  </w:style>
  <w:style w:type="character" w:customStyle="1" w:styleId="22">
    <w:name w:val="标题 1 Char"/>
    <w:basedOn w:val="20"/>
    <w:link w:val="2"/>
    <w:qFormat/>
    <w:uiPriority w:val="0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3">
    <w:name w:val="标题 Char"/>
    <w:basedOn w:val="20"/>
    <w:link w:val="19"/>
    <w:qFormat/>
    <w:uiPriority w:val="0"/>
    <w:rPr>
      <w:rFonts w:ascii="Calibri Light" w:hAnsi="Calibri Light" w:eastAsia="宋体" w:cs="Times New Roman"/>
      <w:b/>
      <w:bCs/>
      <w:sz w:val="44"/>
      <w:szCs w:val="32"/>
    </w:rPr>
  </w:style>
  <w:style w:type="character" w:customStyle="1" w:styleId="24">
    <w:name w:val="副标题 Char"/>
    <w:basedOn w:val="20"/>
    <w:link w:val="15"/>
    <w:qFormat/>
    <w:uiPriority w:val="0"/>
    <w:rPr>
      <w:rFonts w:ascii="Calibri Light" w:hAnsi="Calibri Light" w:eastAsia="宋体" w:cs="Times New Roman"/>
      <w:b/>
      <w:bCs/>
      <w:kern w:val="28"/>
      <w:sz w:val="28"/>
      <w:szCs w:val="32"/>
    </w:rPr>
  </w:style>
  <w:style w:type="character" w:customStyle="1" w:styleId="25">
    <w:name w:val="批注框文本 Char"/>
    <w:basedOn w:val="20"/>
    <w:link w:val="10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6">
    <w:name w:val="标题 2 Char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Char"/>
    <w:basedOn w:val="20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8">
    <w:name w:val="标题 4 Char"/>
    <w:basedOn w:val="2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9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30">
    <w:name w:val="页眉 Char"/>
    <w:basedOn w:val="20"/>
    <w:link w:val="12"/>
    <w:qFormat/>
    <w:uiPriority w:val="99"/>
    <w:rPr>
      <w:kern w:val="2"/>
      <w:sz w:val="18"/>
      <w:szCs w:val="18"/>
    </w:rPr>
  </w:style>
  <w:style w:type="character" w:customStyle="1" w:styleId="31">
    <w:name w:val="页脚 Char"/>
    <w:basedOn w:val="20"/>
    <w:link w:val="11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835</Words>
  <Characters>4763</Characters>
  <Lines>39</Lines>
  <Paragraphs>11</Paragraphs>
  <ScaleCrop>false</ScaleCrop>
  <LinksUpToDate>false</LinksUpToDate>
  <CharactersWithSpaces>5587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2016-03-15T13:11:00Z</dcterms:created>
  <dc:creator>FYP</dc:creator>
  <cp:lastModifiedBy>31401</cp:lastModifiedBy>
  <dcterms:modified xsi:type="dcterms:W3CDTF">2016-05-18T04:04:59Z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