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0AEC" w:rsidRPr="00F36841" w:rsidRDefault="00880AEC" w:rsidP="00880AEC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4616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2B598F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122ED7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30BA7">
        <w:rPr>
          <w:rFonts w:ascii="Times New Roman" w:eastAsia="Times New Roman" w:hAnsi="Times New Roman" w:cs="Times New Roman"/>
          <w:sz w:val="28"/>
          <w:szCs w:val="28"/>
        </w:rPr>
        <w:t>Геометрическое моделирование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80AEC" w:rsidRPr="00F36841" w:rsidRDefault="00830BA7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Исследование </w:t>
      </w:r>
      <w:r w:rsidR="00122ED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аппроксимирующей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кривой </w:t>
      </w:r>
      <w:r w:rsidR="00122ED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Безье</w:t>
      </w:r>
    </w:p>
    <w:p w:rsidR="00880AEC" w:rsidRPr="00F36841" w:rsidRDefault="00880AEC" w:rsidP="00880AEC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880AEC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830BA7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4616CE" w:rsidRPr="00461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16CE" w:rsidRPr="00461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BA7" w:rsidRPr="00830BA7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880AEC" w:rsidRPr="00F36841" w:rsidRDefault="00880AEC" w:rsidP="00880AEC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4616CE" w:rsidRPr="004616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C612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0AEC" w:rsidRPr="00F36841" w:rsidRDefault="00880AEC" w:rsidP="00880AEC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F36841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0AEC" w:rsidRPr="004616CE" w:rsidRDefault="00880AEC" w:rsidP="00880AEC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4616CE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880AEC" w:rsidRPr="007B4D13" w:rsidRDefault="00880AEC" w:rsidP="00880AEC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0AEC" w:rsidRPr="00AF0DA2" w:rsidRDefault="00880AEC" w:rsidP="00880AE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880AEC" w:rsidRDefault="00122ED7" w:rsidP="00880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возможности построения кривых на основе материалов Безье</w:t>
      </w:r>
      <w:r w:rsidR="00880A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44E2" w:rsidRDefault="009144E2" w:rsidP="00880AEC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Теория.</w:t>
      </w:r>
    </w:p>
    <w:p w:rsidR="009144E2" w:rsidRPr="009144E2" w:rsidRDefault="009144E2" w:rsidP="00880AEC">
      <w:pPr>
        <w:rPr>
          <w:sz w:val="28"/>
          <w:szCs w:val="28"/>
        </w:rPr>
      </w:pPr>
      <w:r w:rsidRPr="009144E2">
        <w:rPr>
          <w:sz w:val="28"/>
          <w:szCs w:val="28"/>
        </w:rPr>
        <w:t>Теорию кривых Безье разработал П. де Кастело в 1959 году и, независимо от него, П. Безье в 1962 году. Для построения кривой Безье N-ого порядка необходимо N+1 точек, две из которых определяют концы кривой, а остальные N-1 называются опорными [1]. В компьютерной графике наибольшее распространение получили квадратичные кривые Безье, строящиеся по трём точкам, и кубические кривые Безье, строящиеся по четырём точкам. Квадратичные кривые Безье используются, например, в шрифтах TrueType при определении контуров символов. API Windows позволяет строить только кубические кривые Безье.</w:t>
      </w:r>
    </w:p>
    <w:p w:rsidR="00880AEC" w:rsidRDefault="00880AEC" w:rsidP="00880AE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144E2" w:rsidRPr="009144E2" w:rsidRDefault="00D821E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29" style="position:absolute;margin-left:4.2pt;margin-top:28.05pt;width:24pt;height:21.75pt;z-index:-251651072" wrapcoords="5400 0 -675 4469 -675 14152 4050 20855 5400 20855 15525 20855 16875 20855 22275 13407 22275 8938 18900 2234 15525 0 5400 0">
            <v:textbox>
              <w:txbxContent>
                <w:p w:rsidR="0043642A" w:rsidRPr="0043642A" w:rsidRDefault="0043642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  <w10:wrap type="tight"/>
          </v:oval>
        </w:pict>
      </w:r>
      <w:r w:rsidR="009144E2" w:rsidRPr="009144E2">
        <w:rPr>
          <w:sz w:val="28"/>
          <w:szCs w:val="28"/>
        </w:rPr>
        <w:t>И</w:t>
      </w:r>
      <w:r w:rsidR="009144E2">
        <w:rPr>
          <w:sz w:val="28"/>
          <w:szCs w:val="28"/>
        </w:rPr>
        <w:t>спользуется одна формула, в общем виде выглядит следующим образом:</w:t>
      </w:r>
    </w:p>
    <w:p w:rsidR="009144E2" w:rsidRPr="009144E2" w:rsidRDefault="004D6827">
      <w:pPr>
        <w:rPr>
          <w:sz w:val="28"/>
          <w:szCs w:val="28"/>
          <w:u w:val="single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*(1-t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m-i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9144E2" w:rsidRPr="004D6827" w:rsidRDefault="004D6827">
      <w:pPr>
        <w:rPr>
          <w:sz w:val="28"/>
          <w:szCs w:val="28"/>
        </w:rPr>
      </w:pPr>
      <w:r w:rsidRPr="004D6827">
        <w:rPr>
          <w:sz w:val="28"/>
          <w:szCs w:val="28"/>
        </w:rPr>
        <w:t>,</w:t>
      </w:r>
      <w:r>
        <w:rPr>
          <w:sz w:val="28"/>
          <w:szCs w:val="28"/>
        </w:rPr>
        <w:t xml:space="preserve"> где </w:t>
      </w:r>
      <w:r>
        <w:rPr>
          <w:sz w:val="28"/>
          <w:szCs w:val="28"/>
          <w:lang w:val="en-US"/>
        </w:rPr>
        <w:t>m</w:t>
      </w:r>
      <w:r w:rsidRPr="004D682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опорных точек, </w:t>
      </w:r>
      <w:r>
        <w:rPr>
          <w:sz w:val="28"/>
          <w:szCs w:val="28"/>
          <w:lang w:val="en-US"/>
        </w:rPr>
        <w:t>i</w:t>
      </w:r>
      <w:r w:rsidRPr="004D6827">
        <w:rPr>
          <w:sz w:val="28"/>
          <w:szCs w:val="28"/>
        </w:rPr>
        <w:t xml:space="preserve"> = 0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m</w:t>
      </w:r>
      <w:r w:rsidRPr="004D68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4D68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D6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опорная точка </w:t>
      </w:r>
      <w:r w:rsidRPr="004D6827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4D682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y</w:t>
      </w:r>
      <w:r w:rsidRPr="004D6827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- коэффициент (0…1).</w:t>
      </w:r>
    </w:p>
    <w:p w:rsidR="004D6827" w:rsidRPr="004D6827" w:rsidRDefault="00D821E4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i!*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m-i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4C7178" w:rsidRPr="00402021" w:rsidRDefault="00402021">
      <w:pPr>
        <w:rPr>
          <w:sz w:val="28"/>
          <w:szCs w:val="28"/>
          <w:u w:val="single"/>
        </w:rPr>
      </w:pPr>
      <w:r w:rsidRPr="00402021">
        <w:rPr>
          <w:sz w:val="28"/>
          <w:szCs w:val="28"/>
          <w:u w:val="single"/>
        </w:rPr>
        <w:t>Пример расчетов для точек</w:t>
      </w:r>
    </w:p>
    <w:p w:rsidR="00402021" w:rsidRPr="004C7178" w:rsidRDefault="00D821E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</m:t>
          </m:r>
        </m:oMath>
      </m:oMathPara>
    </w:p>
    <w:p w:rsidR="004C7178" w:rsidRPr="004C7178" w:rsidRDefault="00D821E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=4.</m:t>
          </m:r>
        </m:oMath>
      </m:oMathPara>
    </w:p>
    <w:p w:rsidR="004C7178" w:rsidRPr="0019059B" w:rsidRDefault="0004668D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43642A">
        <w:rPr>
          <w:sz w:val="28"/>
          <w:szCs w:val="28"/>
          <w:lang w:val="en-US"/>
        </w:rPr>
        <w:t>m</w:t>
      </w:r>
      <w:r w:rsidRPr="0043642A">
        <w:rPr>
          <w:sz w:val="28"/>
          <w:szCs w:val="28"/>
        </w:rPr>
        <w:t>=</w:t>
      </w:r>
      <w:r w:rsidR="0019059B" w:rsidRPr="0019059B">
        <w:rPr>
          <w:sz w:val="28"/>
          <w:szCs w:val="28"/>
        </w:rPr>
        <w:t>3</w:t>
      </w:r>
      <w:r w:rsidR="0043642A" w:rsidRPr="0043642A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формула 1 имеет вид</w:t>
      </w:r>
    </w:p>
    <w:p w:rsidR="0019059B" w:rsidRDefault="00D821E4">
      <w:pPr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0!*3!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=1;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1!*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=3;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2!*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=3.</m:t>
          </m:r>
        </m:oMath>
      </m:oMathPara>
    </w:p>
    <w:p w:rsidR="0019059B" w:rsidRDefault="0019059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=1*1*0.97*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3;5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+3*0.01*0.98*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7;8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+3*0.0001*0.99*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9;4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=0.97*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3;5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+0.0294*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7;8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+0.000297*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9;4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=[3.11;5.08]</m:t>
          </m:r>
        </m:oMath>
      </m:oMathPara>
    </w:p>
    <w:p w:rsidR="0019059B" w:rsidRPr="0019059B" w:rsidRDefault="0019059B">
      <w:pPr>
        <w:rPr>
          <w:sz w:val="28"/>
          <w:szCs w:val="28"/>
        </w:rPr>
      </w:pPr>
      <w:r>
        <w:rPr>
          <w:sz w:val="28"/>
          <w:szCs w:val="28"/>
        </w:rPr>
        <w:t xml:space="preserve">Итого, при </w:t>
      </w:r>
      <w:r>
        <w:rPr>
          <w:sz w:val="28"/>
          <w:szCs w:val="28"/>
          <w:lang w:val="en-US"/>
        </w:rPr>
        <w:t>t</w:t>
      </w:r>
      <w:r w:rsidRPr="0019059B">
        <w:rPr>
          <w:sz w:val="28"/>
          <w:szCs w:val="28"/>
        </w:rPr>
        <w:t xml:space="preserve">=0.01, </w:t>
      </w:r>
      <w:r>
        <w:rPr>
          <w:sz w:val="28"/>
          <w:szCs w:val="28"/>
          <w:lang w:val="en-US"/>
        </w:rPr>
        <w:t>P</w:t>
      </w:r>
      <w:r w:rsidRPr="0019059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19059B">
        <w:rPr>
          <w:sz w:val="28"/>
          <w:szCs w:val="28"/>
        </w:rPr>
        <w:t>)=[3.11; 5.08];</w:t>
      </w:r>
    </w:p>
    <w:p w:rsidR="0019059B" w:rsidRPr="0019059B" w:rsidRDefault="0019059B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=1*1*0.94*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3;5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+3*0.02*0.96*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7;8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+3*0.0004*0.98*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9;4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=[3.23;5.16]</m:t>
          </m:r>
        </m:oMath>
      </m:oMathPara>
    </w:p>
    <w:p w:rsidR="00DF67C9" w:rsidRPr="00DF67C9" w:rsidRDefault="00DF67C9" w:rsidP="00DF67C9">
      <w:pPr>
        <w:rPr>
          <w:sz w:val="28"/>
          <w:szCs w:val="28"/>
        </w:rPr>
      </w:pPr>
      <w:r w:rsidRPr="00DF67C9">
        <w:rPr>
          <w:sz w:val="28"/>
          <w:szCs w:val="28"/>
        </w:rPr>
        <w:t xml:space="preserve">Итого, при </w:t>
      </w:r>
      <w:r w:rsidRPr="00DF67C9">
        <w:rPr>
          <w:sz w:val="28"/>
          <w:szCs w:val="28"/>
          <w:lang w:val="en-US"/>
        </w:rPr>
        <w:t>t</w:t>
      </w:r>
      <w:r w:rsidRPr="00DF67C9">
        <w:rPr>
          <w:sz w:val="28"/>
          <w:szCs w:val="28"/>
        </w:rPr>
        <w:t xml:space="preserve">=0.02, </w:t>
      </w:r>
      <w:r w:rsidRPr="00DF67C9">
        <w:rPr>
          <w:sz w:val="28"/>
          <w:szCs w:val="28"/>
          <w:lang w:val="en-US"/>
        </w:rPr>
        <w:t>P</w:t>
      </w:r>
      <w:r w:rsidRPr="00DF67C9">
        <w:rPr>
          <w:sz w:val="28"/>
          <w:szCs w:val="28"/>
        </w:rPr>
        <w:t>(</w:t>
      </w:r>
      <w:r w:rsidRPr="00DF67C9">
        <w:rPr>
          <w:sz w:val="28"/>
          <w:szCs w:val="28"/>
          <w:lang w:val="en-US"/>
        </w:rPr>
        <w:t>t</w:t>
      </w:r>
      <w:r w:rsidRPr="00DF67C9">
        <w:rPr>
          <w:sz w:val="28"/>
          <w:szCs w:val="28"/>
        </w:rPr>
        <w:t>)=[3.23; 5.16];</w:t>
      </w:r>
    </w:p>
    <w:p w:rsidR="0019059B" w:rsidRPr="00DF67C9" w:rsidRDefault="00DF67C9">
      <w:pPr>
        <w:rPr>
          <w:sz w:val="28"/>
          <w:szCs w:val="28"/>
        </w:rPr>
      </w:pPr>
      <w:r>
        <w:rPr>
          <w:sz w:val="28"/>
          <w:szCs w:val="28"/>
        </w:rPr>
        <w:t xml:space="preserve">Этот </w:t>
      </w:r>
      <w:r w:rsidR="00A00155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повторяется до тех пор, пока </w:t>
      </w:r>
      <w:r>
        <w:rPr>
          <w:sz w:val="28"/>
          <w:szCs w:val="28"/>
          <w:lang w:val="en-US"/>
        </w:rPr>
        <w:t>t</w:t>
      </w:r>
      <w:r w:rsidRPr="00DF67C9">
        <w:rPr>
          <w:sz w:val="28"/>
          <w:szCs w:val="28"/>
        </w:rPr>
        <w:t xml:space="preserve"> </w:t>
      </w:r>
      <w:r>
        <w:rPr>
          <w:sz w:val="28"/>
          <w:szCs w:val="28"/>
        </w:rPr>
        <w:t>меньше единицы.</w:t>
      </w:r>
    </w:p>
    <w:p w:rsidR="00CE3F76" w:rsidRDefault="00CE3F76">
      <w:pPr>
        <w:rPr>
          <w:sz w:val="28"/>
          <w:szCs w:val="28"/>
        </w:rPr>
      </w:pPr>
      <w:r>
        <w:rPr>
          <w:sz w:val="28"/>
          <w:szCs w:val="28"/>
        </w:rPr>
        <w:t>Проверить полученный результат расчетов</w:t>
      </w:r>
      <w:r w:rsidR="00DF67C9">
        <w:rPr>
          <w:sz w:val="28"/>
          <w:szCs w:val="28"/>
        </w:rPr>
        <w:t xml:space="preserve"> первых двух итераций</w:t>
      </w:r>
      <w:r>
        <w:rPr>
          <w:sz w:val="28"/>
          <w:szCs w:val="28"/>
        </w:rPr>
        <w:t xml:space="preserve">, а заодно и правильность кода программы, можно указав </w:t>
      </w:r>
      <w:r w:rsidR="00281755">
        <w:rPr>
          <w:sz w:val="28"/>
          <w:szCs w:val="28"/>
        </w:rPr>
        <w:t>те же</w:t>
      </w:r>
      <w:r>
        <w:rPr>
          <w:sz w:val="28"/>
          <w:szCs w:val="28"/>
        </w:rPr>
        <w:t xml:space="preserve"> три точки для построения (Рисунок </w:t>
      </w:r>
      <w:r w:rsidR="00DF67C9">
        <w:rPr>
          <w:sz w:val="28"/>
          <w:szCs w:val="28"/>
        </w:rPr>
        <w:t>1</w:t>
      </w:r>
      <w:r>
        <w:rPr>
          <w:sz w:val="28"/>
          <w:szCs w:val="28"/>
        </w:rPr>
        <w:t>):</w:t>
      </w:r>
    </w:p>
    <w:p w:rsidR="002E6C41" w:rsidRPr="007D7DC5" w:rsidRDefault="00CE3F76">
      <w:pPr>
        <w:rPr>
          <w:b/>
          <w:bCs/>
          <w:color w:val="4F81BD" w:themeColor="accent1"/>
          <w:sz w:val="18"/>
          <w:szCs w:val="18"/>
        </w:rPr>
      </w:pPr>
      <w:r w:rsidRPr="007D7DC5">
        <w:rPr>
          <w:b/>
          <w:bCs/>
          <w:color w:val="4F81BD" w:themeColor="accent1"/>
          <w:sz w:val="18"/>
          <w:szCs w:val="18"/>
        </w:rPr>
        <w:t xml:space="preserve">Рисунок </w:t>
      </w:r>
      <w:r w:rsidR="00DF67C9" w:rsidRPr="007D7DC5">
        <w:rPr>
          <w:b/>
          <w:bCs/>
          <w:color w:val="4F81BD" w:themeColor="accent1"/>
          <w:sz w:val="18"/>
          <w:szCs w:val="18"/>
        </w:rPr>
        <w:t>1</w:t>
      </w:r>
      <w:r w:rsidRPr="007D7DC5">
        <w:rPr>
          <w:b/>
          <w:bCs/>
          <w:color w:val="4F81BD" w:themeColor="accent1"/>
          <w:sz w:val="18"/>
          <w:szCs w:val="18"/>
        </w:rPr>
        <w:t xml:space="preserve"> </w:t>
      </w:r>
      <w:r w:rsidR="008D3373" w:rsidRPr="007D7DC5">
        <w:rPr>
          <w:b/>
          <w:bCs/>
          <w:noProof/>
          <w:color w:val="4F81BD" w:themeColor="accent1"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231140</wp:posOffset>
            </wp:positionV>
            <wp:extent cx="5934075" cy="3371850"/>
            <wp:effectExtent l="1905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6248" w:rsidRPr="007D7DC5">
        <w:rPr>
          <w:b/>
          <w:bCs/>
          <w:color w:val="4F81BD" w:themeColor="accent1"/>
          <w:sz w:val="18"/>
          <w:szCs w:val="18"/>
        </w:rPr>
        <w:t>Тестирование программы по точкам</w:t>
      </w:r>
    </w:p>
    <w:p w:rsidR="00CE3F76" w:rsidRPr="00926248" w:rsidRDefault="00D821E4">
      <w:pPr>
        <w:rPr>
          <w:sz w:val="28"/>
          <w:szCs w:val="28"/>
        </w:rPr>
      </w:pPr>
      <w:r w:rsidRPr="00D821E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.2pt;margin-top:120.75pt;width:106.5pt;height:.05pt;z-index:251669504" wrapcoords="-152 0 -152 21032 21600 21032 21600 0 -152 0" stroked="f">
            <v:textbox style="mso-fit-shape-to-text:t" inset="0,0,0,0">
              <w:txbxContent>
                <w:p w:rsidR="008D3373" w:rsidRPr="008D3373" w:rsidRDefault="008D3373" w:rsidP="008D3373">
                  <w:r w:rsidRPr="008D3373"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  <w:t xml:space="preserve">Рисунок </w:t>
                  </w:r>
                  <w:r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  <w:t>2</w:t>
                  </w:r>
                  <w:r w:rsidRPr="008D3373"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  <w:t xml:space="preserve"> Координаты точек на холсте</w:t>
                  </w:r>
                </w:p>
              </w:txbxContent>
            </v:textbox>
            <w10:wrap type="tight"/>
          </v:shape>
        </w:pict>
      </w:r>
      <w:r w:rsidR="008D3373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47625</wp:posOffset>
            </wp:positionV>
            <wp:extent cx="1352550" cy="1428750"/>
            <wp:effectExtent l="19050" t="0" r="0" b="0"/>
            <wp:wrapTight wrapText="bothSides">
              <wp:wrapPolygon edited="0">
                <wp:start x="-304" y="0"/>
                <wp:lineTo x="-304" y="21312"/>
                <wp:lineTo x="21600" y="21312"/>
                <wp:lineTo x="21600" y="0"/>
                <wp:lineTo x="-304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6248">
        <w:rPr>
          <w:sz w:val="28"/>
          <w:szCs w:val="28"/>
        </w:rPr>
        <w:t xml:space="preserve">Поставленные точки выводятся в отдельную вкладку </w:t>
      </w:r>
      <w:r w:rsidR="00926248">
        <w:rPr>
          <w:sz w:val="28"/>
          <w:szCs w:val="28"/>
          <w:lang w:val="en-US"/>
        </w:rPr>
        <w:t>View</w:t>
      </w:r>
      <w:r w:rsidR="00926248">
        <w:rPr>
          <w:sz w:val="28"/>
          <w:szCs w:val="28"/>
        </w:rPr>
        <w:t xml:space="preserve"> и группируются по очередности добавления на холст (Рисунок </w:t>
      </w:r>
      <w:r w:rsidR="008D3373">
        <w:rPr>
          <w:sz w:val="28"/>
          <w:szCs w:val="28"/>
        </w:rPr>
        <w:t>2</w:t>
      </w:r>
      <w:r w:rsidR="00926248">
        <w:rPr>
          <w:sz w:val="28"/>
          <w:szCs w:val="28"/>
        </w:rPr>
        <w:t>):</w:t>
      </w:r>
    </w:p>
    <w:p w:rsidR="008D3373" w:rsidRDefault="008D33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3373" w:rsidRDefault="00D821E4">
      <w:pPr>
        <w:rPr>
          <w:sz w:val="28"/>
          <w:szCs w:val="28"/>
        </w:rPr>
      </w:pPr>
      <w:r w:rsidRPr="00D821E4">
        <w:rPr>
          <w:noProof/>
        </w:rPr>
        <w:lastRenderedPageBreak/>
        <w:pict>
          <v:shape id="_x0000_s1031" type="#_x0000_t202" style="position:absolute;margin-left:1.2pt;margin-top:245.55pt;width:322.5pt;height:.05pt;z-index:251672576" stroked="f">
            <v:textbox style="mso-fit-shape-to-text:t" inset="0,0,0,0">
              <w:txbxContent>
                <w:p w:rsidR="008D3373" w:rsidRPr="008D3373" w:rsidRDefault="008D3373" w:rsidP="008D3373">
                  <w:pPr>
                    <w:pStyle w:val="af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3 Остановка на второй итерации </w:t>
                  </w:r>
                  <w:r>
                    <w:rPr>
                      <w:lang w:val="en-US"/>
                    </w:rPr>
                    <w:t>t</w:t>
                  </w:r>
                </w:p>
              </w:txbxContent>
            </v:textbox>
            <w10:wrap type="topAndBottom"/>
          </v:shape>
        </w:pict>
      </w:r>
      <w:r w:rsidR="008D3373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689610</wp:posOffset>
            </wp:positionV>
            <wp:extent cx="4095750" cy="2371725"/>
            <wp:effectExtent l="19050" t="0" r="0" b="0"/>
            <wp:wrapTopAndBottom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3373">
        <w:rPr>
          <w:sz w:val="28"/>
          <w:szCs w:val="28"/>
        </w:rPr>
        <w:t>Расчеты первых итераций можно сверить с результатами работы в программе (Рисунок 3)</w:t>
      </w:r>
      <w:r w:rsidR="00926248">
        <w:rPr>
          <w:sz w:val="28"/>
          <w:szCs w:val="28"/>
        </w:rPr>
        <w:t>.</w:t>
      </w:r>
    </w:p>
    <w:p w:rsidR="008D3373" w:rsidRDefault="008D3373">
      <w:pPr>
        <w:rPr>
          <w:sz w:val="28"/>
          <w:szCs w:val="28"/>
        </w:rPr>
      </w:pPr>
      <w:r>
        <w:rPr>
          <w:sz w:val="28"/>
          <w:szCs w:val="28"/>
        </w:rPr>
        <w:t>Значения близки к расчетным, это подтверждает правильность реализации алгоритма.</w:t>
      </w:r>
    </w:p>
    <w:p w:rsidR="008D3373" w:rsidRPr="00B50226" w:rsidRDefault="00926248">
      <w:pPr>
        <w:rPr>
          <w:sz w:val="28"/>
          <w:szCs w:val="28"/>
        </w:rPr>
      </w:pPr>
      <w:r>
        <w:rPr>
          <w:sz w:val="28"/>
          <w:szCs w:val="28"/>
        </w:rPr>
        <w:t xml:space="preserve">Расчеты сводятся к </w:t>
      </w:r>
      <w:r w:rsidR="008D3373">
        <w:rPr>
          <w:sz w:val="28"/>
          <w:szCs w:val="28"/>
        </w:rPr>
        <w:t xml:space="preserve">одному методу расчета произведений для точки и опорному методу расчета </w:t>
      </w:r>
      <w:r w:rsidR="008D337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926248" w:rsidRDefault="00926248">
      <w:pPr>
        <w:rPr>
          <w:sz w:val="28"/>
          <w:szCs w:val="28"/>
        </w:rPr>
      </w:pPr>
      <w:r>
        <w:rPr>
          <w:sz w:val="28"/>
          <w:szCs w:val="28"/>
        </w:rPr>
        <w:t>Построение (матчасть) начинается с события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Точки сняты, рассчитать формулу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btnBuild_Click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object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EventArgs e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_pointArr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_lpointArr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_lpointArr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CopyTo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_pointArr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_num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res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_num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_list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#region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построить</w:t>
      </w:r>
      <w:r w:rsidRPr="007D7DC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график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_num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//для i-точки вычислить C*t*(1-t)*P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Часть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_num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_pointArr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PointD tmp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pointD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tmp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tmp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добавим в список точку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_list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DrawGraph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7D7D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точки</w:t>
      </w:r>
      <w:r w:rsidRPr="007D7D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вычислить</w:t>
      </w:r>
      <w:r w:rsidRPr="007D7D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C*t*(1-t)*P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Часть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 P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tni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tni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tni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Koefficient_C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tni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Рассчитать коэффициент C для i-точки из m-точек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D7D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Koefficient_C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D7DC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C(i)(m)= m!/(i!(m-i)!)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_C res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res_m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res_i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res_im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res_m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res_m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res_i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res_i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res_im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 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res_im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D7DC5" w:rsidRPr="007D7DC5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res_m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res_i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res_im</w:t>
      </w:r>
      <w:r w:rsidRPr="007D7D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D7DC5" w:rsidRPr="004616CE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</w:t>
      </w:r>
      <w:r w:rsidRPr="004616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7D7DC5" w:rsidRPr="004616CE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D7DC5" w:rsidRPr="004616CE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616C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7D7D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616C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4616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616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4616C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D7D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4616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D7DC5" w:rsidRPr="004616CE" w:rsidRDefault="007D7DC5" w:rsidP="007D7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616C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616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43FC7" w:rsidRPr="004616CE" w:rsidRDefault="00743FC7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616CE"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743FC7" w:rsidRPr="007D7DC5" w:rsidRDefault="007D7DC5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375285</wp:posOffset>
            </wp:positionV>
            <wp:extent cx="5943600" cy="3352800"/>
            <wp:effectExtent l="19050" t="0" r="0" b="0"/>
            <wp:wrapTopAndBottom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3FC7" w:rsidRPr="00743FC7">
        <w:rPr>
          <w:rFonts w:ascii="Times New Roman" w:eastAsia="Times New Roman" w:hAnsi="Times New Roman" w:cs="Times New Roman"/>
          <w:b/>
          <w:i/>
          <w:sz w:val="28"/>
          <w:szCs w:val="28"/>
        </w:rPr>
        <w:t>Тест</w:t>
      </w:r>
      <w:r w:rsidR="00743FC7" w:rsidRPr="007D7DC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7D7DC5">
        <w:rPr>
          <w:rFonts w:ascii="Times New Roman" w:eastAsia="Times New Roman" w:hAnsi="Times New Roman" w:cs="Times New Roman"/>
          <w:b/>
          <w:i/>
          <w:sz w:val="28"/>
          <w:szCs w:val="28"/>
        </w:rPr>
        <w:t>«&amp;»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пятью точками</w:t>
      </w:r>
    </w:p>
    <w:p w:rsidR="00DB3BE7" w:rsidRPr="007D7DC5" w:rsidRDefault="00A00155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noProof/>
          <w:color w:val="4F81BD" w:themeColor="accent1"/>
          <w:sz w:val="18"/>
          <w:szCs w:val="1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3718560</wp:posOffset>
            </wp:positionV>
            <wp:extent cx="5934075" cy="2609850"/>
            <wp:effectExtent l="19050" t="0" r="9525" b="0"/>
            <wp:wrapTopAndBottom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3FC7" w:rsidRPr="007D7DC5">
        <w:rPr>
          <w:b/>
          <w:bCs/>
          <w:color w:val="4F81BD" w:themeColor="accent1"/>
          <w:sz w:val="18"/>
          <w:szCs w:val="18"/>
        </w:rPr>
        <w:t xml:space="preserve">Рисунок 4 Построение </w:t>
      </w:r>
      <w:r w:rsidR="007D7DC5">
        <w:rPr>
          <w:b/>
          <w:bCs/>
          <w:color w:val="4F81BD" w:themeColor="accent1"/>
          <w:sz w:val="18"/>
          <w:szCs w:val="18"/>
        </w:rPr>
        <w:t>амперсанда</w:t>
      </w:r>
    </w:p>
    <w:p w:rsidR="00743FC7" w:rsidRPr="00A00155" w:rsidRDefault="00743FC7">
      <w:pPr>
        <w:rPr>
          <w:b/>
          <w:bCs/>
          <w:color w:val="4F81BD" w:themeColor="accent1"/>
          <w:sz w:val="18"/>
          <w:szCs w:val="18"/>
        </w:rPr>
      </w:pPr>
      <w:r w:rsidRPr="00A00155">
        <w:rPr>
          <w:b/>
          <w:bCs/>
          <w:color w:val="4F81BD" w:themeColor="accent1"/>
          <w:sz w:val="18"/>
          <w:szCs w:val="18"/>
        </w:rPr>
        <w:t>Рисунок 5 Координаты точек</w:t>
      </w:r>
    </w:p>
    <w:p w:rsidR="00743FC7" w:rsidRDefault="00743FC7">
      <w:pPr>
        <w:rPr>
          <w:sz w:val="28"/>
          <w:szCs w:val="28"/>
        </w:rPr>
      </w:pPr>
    </w:p>
    <w:p w:rsidR="00743FC7" w:rsidRDefault="00743F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4422" w:rsidRPr="00DB3BE7" w:rsidRDefault="00DB3BE7" w:rsidP="00DB3BE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B3BE7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Вывод.</w:t>
      </w:r>
    </w:p>
    <w:p w:rsidR="00B50226" w:rsidRDefault="00B50226" w:rsidP="00B502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1313815</wp:posOffset>
            </wp:positionV>
            <wp:extent cx="3352800" cy="3876675"/>
            <wp:effectExtent l="19050" t="0" r="0" b="0"/>
            <wp:wrapTopAndBottom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Рисуется все что взбредет в голову. Как минус можно отметить работу, основанную на факториалах, для больших </w:t>
      </w:r>
      <w:r w:rsidR="00A00155">
        <w:rPr>
          <w:sz w:val="28"/>
          <w:szCs w:val="28"/>
        </w:rPr>
        <w:t>объемов</w:t>
      </w:r>
      <w:r>
        <w:rPr>
          <w:sz w:val="28"/>
          <w:szCs w:val="28"/>
        </w:rPr>
        <w:t xml:space="preserve"> точек это становиться значимой нагрузкой на </w:t>
      </w:r>
      <w:r w:rsidR="00A00155">
        <w:rPr>
          <w:sz w:val="28"/>
          <w:szCs w:val="28"/>
        </w:rPr>
        <w:t>ПК</w:t>
      </w:r>
      <w:r>
        <w:rPr>
          <w:sz w:val="28"/>
          <w:szCs w:val="28"/>
        </w:rPr>
        <w:t xml:space="preserve">. Одним из решений, направленных на оптимизацию этого участка можно предложить замену явного расчета факториала числа его заранее </w:t>
      </w:r>
      <w:r w:rsidR="00A00155">
        <w:rPr>
          <w:sz w:val="28"/>
          <w:szCs w:val="28"/>
        </w:rPr>
        <w:t>вычисленным</w:t>
      </w:r>
      <w:r>
        <w:rPr>
          <w:sz w:val="28"/>
          <w:szCs w:val="28"/>
        </w:rPr>
        <w:t xml:space="preserve"> значением (Рисунок </w:t>
      </w:r>
      <w:r w:rsidR="00A00155"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:rsidR="00B50226" w:rsidRPr="002E1A63" w:rsidRDefault="00B50226" w:rsidP="00B50226">
      <w:pPr>
        <w:pStyle w:val="af"/>
        <w:rPr>
          <w:noProof/>
          <w:sz w:val="28"/>
          <w:szCs w:val="28"/>
        </w:rPr>
      </w:pPr>
      <w:r>
        <w:t xml:space="preserve">Рисунок </w:t>
      </w:r>
      <w:r w:rsidR="00A00155">
        <w:t>6</w:t>
      </w:r>
      <w:r>
        <w:t xml:space="preserve"> Замена операции расчета факториала числа</w:t>
      </w:r>
    </w:p>
    <w:p w:rsidR="00B50226" w:rsidRDefault="00B50226" w:rsidP="00B5022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50226" w:rsidRDefault="00B50226" w:rsidP="00B5022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50226" w:rsidRDefault="00B50226" w:rsidP="00B5022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F32225" w:rsidRPr="00B50226" w:rsidRDefault="009144E2" w:rsidP="00B50226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144E2">
        <w:rPr>
          <w:rFonts w:ascii="Times New Roman" w:eastAsia="Times New Roman" w:hAnsi="Times New Roman" w:cs="Times New Roman"/>
          <w:b/>
          <w:i/>
          <w:sz w:val="28"/>
          <w:szCs w:val="28"/>
        </w:rPr>
        <w:t>Список литературы.</w:t>
      </w:r>
    </w:p>
    <w:p w:rsidR="009144E2" w:rsidRPr="009144E2" w:rsidRDefault="009144E2" w:rsidP="009144E2">
      <w:pPr>
        <w:pStyle w:val="af0"/>
        <w:numPr>
          <w:ilvl w:val="0"/>
          <w:numId w:val="1"/>
        </w:numPr>
        <w:rPr>
          <w:sz w:val="28"/>
          <w:szCs w:val="28"/>
        </w:rPr>
      </w:pPr>
      <w:r w:rsidRPr="009144E2">
        <w:rPr>
          <w:sz w:val="28"/>
          <w:szCs w:val="28"/>
        </w:rPr>
        <w:t>Теоретические основы изображения кривых Безье</w:t>
      </w:r>
      <w:r>
        <w:rPr>
          <w:sz w:val="28"/>
          <w:szCs w:val="28"/>
        </w:rPr>
        <w:t xml:space="preserve">, </w:t>
      </w:r>
      <w:r w:rsidRPr="009144E2">
        <w:rPr>
          <w:sz w:val="28"/>
          <w:szCs w:val="28"/>
        </w:rPr>
        <w:t>http://www.delphikingdom.com/asp/viewitem.asp?catalogid=881</w:t>
      </w:r>
    </w:p>
    <w:p w:rsidR="00B50226" w:rsidRPr="009144E2" w:rsidRDefault="00B50226">
      <w:pPr>
        <w:rPr>
          <w:sz w:val="28"/>
          <w:szCs w:val="28"/>
        </w:rPr>
      </w:pPr>
    </w:p>
    <w:sectPr w:rsidR="00B50226" w:rsidRPr="009144E2" w:rsidSect="00E15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830F5"/>
    <w:multiLevelType w:val="hybridMultilevel"/>
    <w:tmpl w:val="76F88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0AEC"/>
    <w:rsid w:val="0004668D"/>
    <w:rsid w:val="00122ED7"/>
    <w:rsid w:val="001302D5"/>
    <w:rsid w:val="0015101A"/>
    <w:rsid w:val="0019059B"/>
    <w:rsid w:val="0025213C"/>
    <w:rsid w:val="00281755"/>
    <w:rsid w:val="002E6C41"/>
    <w:rsid w:val="00354422"/>
    <w:rsid w:val="00402021"/>
    <w:rsid w:val="0043642A"/>
    <w:rsid w:val="004616CE"/>
    <w:rsid w:val="004C7178"/>
    <w:rsid w:val="004D0E04"/>
    <w:rsid w:val="004D6827"/>
    <w:rsid w:val="005966E3"/>
    <w:rsid w:val="0062149D"/>
    <w:rsid w:val="00743FC7"/>
    <w:rsid w:val="007D7DC5"/>
    <w:rsid w:val="00830BA7"/>
    <w:rsid w:val="00880AEC"/>
    <w:rsid w:val="008C5CF8"/>
    <w:rsid w:val="008D3373"/>
    <w:rsid w:val="009144E2"/>
    <w:rsid w:val="00926248"/>
    <w:rsid w:val="00997D94"/>
    <w:rsid w:val="00A00155"/>
    <w:rsid w:val="00B36E7E"/>
    <w:rsid w:val="00B50226"/>
    <w:rsid w:val="00CA174B"/>
    <w:rsid w:val="00CE3F76"/>
    <w:rsid w:val="00D821E4"/>
    <w:rsid w:val="00DB3BE7"/>
    <w:rsid w:val="00DE785B"/>
    <w:rsid w:val="00DF67C9"/>
    <w:rsid w:val="00E1564B"/>
    <w:rsid w:val="00E73FB6"/>
    <w:rsid w:val="00F32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6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0A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80AEC"/>
  </w:style>
  <w:style w:type="paragraph" w:styleId="a7">
    <w:name w:val="footer"/>
    <w:basedOn w:val="a"/>
    <w:link w:val="a8"/>
    <w:uiPriority w:val="99"/>
    <w:semiHidden/>
    <w:unhideWhenUsed/>
    <w:rsid w:val="00880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80AEC"/>
  </w:style>
  <w:style w:type="character" w:styleId="a9">
    <w:name w:val="annotation reference"/>
    <w:basedOn w:val="a0"/>
    <w:uiPriority w:val="99"/>
    <w:semiHidden/>
    <w:unhideWhenUsed/>
    <w:rsid w:val="0025213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13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13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13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13C"/>
    <w:rPr>
      <w:b/>
      <w:bCs/>
    </w:rPr>
  </w:style>
  <w:style w:type="character" w:styleId="ae">
    <w:name w:val="Placeholder Text"/>
    <w:basedOn w:val="a0"/>
    <w:uiPriority w:val="99"/>
    <w:semiHidden/>
    <w:rsid w:val="00DE785B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2E6C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914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BE6C8-E740-42B1-94EE-0DCAA47B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Исследование аппроксимирующей кривой Безье</vt:lpstr>
      <vt:lpstr>Тамбов, 2015</vt:lpstr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14</cp:revision>
  <dcterms:created xsi:type="dcterms:W3CDTF">2014-09-22T05:36:00Z</dcterms:created>
  <dcterms:modified xsi:type="dcterms:W3CDTF">2021-12-04T15:37:00Z</dcterms:modified>
</cp:coreProperties>
</file>