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right="600"/>
        <w:spacing w:after="0" w:line="2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Вот пример текстового файла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который можно использовать как базовый материал о тревожности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Вы можете сохранить его в формате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`.txt`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или доработать под свои нужды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---</w:t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**</w:t>
      </w:r>
      <w:r>
        <w:rPr>
          <w:rFonts w:ascii="Arial" w:cs="Arial" w:eastAsia="Arial" w:hAnsi="Arial"/>
          <w:sz w:val="28"/>
          <w:szCs w:val="28"/>
          <w:color w:val="auto"/>
        </w:rPr>
        <w:t>Тревожность</w:t>
      </w:r>
      <w:r>
        <w:rPr>
          <w:rFonts w:ascii="Arial" w:cs="Arial" w:eastAsia="Arial" w:hAnsi="Arial"/>
          <w:sz w:val="28"/>
          <w:szCs w:val="28"/>
          <w:color w:val="auto"/>
        </w:rPr>
        <w:t>: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что это такое и как с ней справляться</w:t>
      </w:r>
      <w:r>
        <w:rPr>
          <w:rFonts w:ascii="Arial" w:cs="Arial" w:eastAsia="Arial" w:hAnsi="Arial"/>
          <w:sz w:val="28"/>
          <w:szCs w:val="28"/>
          <w:color w:val="auto"/>
        </w:rPr>
        <w:t>**</w:t>
      </w:r>
    </w:p>
    <w:p>
      <w:pPr>
        <w:spacing w:after="0" w:line="340" w:lineRule="exact"/>
        <w:rPr>
          <w:sz w:val="24"/>
          <w:szCs w:val="24"/>
          <w:color w:val="auto"/>
        </w:rPr>
      </w:pPr>
    </w:p>
    <w:p>
      <w:pPr>
        <w:ind w:right="120"/>
        <w:spacing w:after="0" w:line="21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Тревожность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—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это эмоциональное состояние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характеризующееся чувством беспокойства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нервозности или страха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часто без очевидной причины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Она может быть как нормальной реакцией на стрессовые ситуации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так и симптомом психического расстройства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такого как генерализованное тревожное расстройство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(</w:t>
      </w:r>
      <w:r>
        <w:rPr>
          <w:rFonts w:ascii="Arial" w:cs="Arial" w:eastAsia="Arial" w:hAnsi="Arial"/>
          <w:sz w:val="28"/>
          <w:szCs w:val="28"/>
          <w:color w:val="auto"/>
        </w:rPr>
        <w:t>ГТР</w:t>
      </w:r>
      <w:r>
        <w:rPr>
          <w:rFonts w:ascii="Arial" w:cs="Arial" w:eastAsia="Arial" w:hAnsi="Arial"/>
          <w:sz w:val="28"/>
          <w:szCs w:val="28"/>
          <w:color w:val="auto"/>
        </w:rPr>
        <w:t>),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паническое расстройство или социальная тревожность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---</w:t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500" w:hanging="500"/>
        <w:spacing w:after="0"/>
        <w:tabs>
          <w:tab w:leader="none" w:pos="50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**</w:t>
      </w:r>
      <w:r>
        <w:rPr>
          <w:rFonts w:ascii="Arial" w:cs="Arial" w:eastAsia="Arial" w:hAnsi="Arial"/>
          <w:sz w:val="28"/>
          <w:szCs w:val="28"/>
          <w:color w:val="auto"/>
        </w:rPr>
        <w:t>Причины тревожности</w:t>
      </w:r>
      <w:r>
        <w:rPr>
          <w:rFonts w:ascii="Arial" w:cs="Arial" w:eastAsia="Arial" w:hAnsi="Arial"/>
          <w:sz w:val="28"/>
          <w:szCs w:val="28"/>
          <w:color w:val="auto"/>
        </w:rPr>
        <w:t>**</w:t>
      </w:r>
    </w:p>
    <w:p>
      <w:pPr>
        <w:spacing w:after="0" w:line="2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Тревожность может быть вызвана различными факторами</w:t>
      </w:r>
      <w:r>
        <w:rPr>
          <w:rFonts w:ascii="Arial" w:cs="Arial" w:eastAsia="Arial" w:hAnsi="Arial"/>
          <w:sz w:val="28"/>
          <w:szCs w:val="28"/>
          <w:color w:val="auto"/>
        </w:rPr>
        <w:t>: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jc w:val="both"/>
        <w:ind w:right="1120"/>
        <w:spacing w:after="0" w:line="229" w:lineRule="auto"/>
        <w:tabs>
          <w:tab w:leader="none" w:pos="280" w:val="left"/>
        </w:tabs>
        <w:numPr>
          <w:ilvl w:val="0"/>
          <w:numId w:val="2"/>
        </w:numPr>
        <w:rPr>
          <w:rFonts w:ascii="Arial" w:cs="Arial" w:eastAsia="Arial" w:hAnsi="Arial"/>
          <w:sz w:val="25"/>
          <w:szCs w:val="25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**</w:t>
      </w:r>
      <w:r>
        <w:rPr>
          <w:rFonts w:ascii="Arial" w:cs="Arial" w:eastAsia="Arial" w:hAnsi="Arial"/>
          <w:sz w:val="25"/>
          <w:szCs w:val="25"/>
          <w:color w:val="auto"/>
        </w:rPr>
        <w:t>Биологические факторы</w:t>
      </w:r>
      <w:r>
        <w:rPr>
          <w:rFonts w:ascii="Arial" w:cs="Arial" w:eastAsia="Arial" w:hAnsi="Arial"/>
          <w:sz w:val="25"/>
          <w:szCs w:val="25"/>
          <w:color w:val="auto"/>
        </w:rPr>
        <w:t>**: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генетическая предрасположенность</w:t>
      </w:r>
      <w:r>
        <w:rPr>
          <w:rFonts w:ascii="Arial" w:cs="Arial" w:eastAsia="Arial" w:hAnsi="Arial"/>
          <w:sz w:val="25"/>
          <w:szCs w:val="25"/>
          <w:color w:val="auto"/>
        </w:rPr>
        <w:t xml:space="preserve">, </w:t>
      </w:r>
      <w:r>
        <w:rPr>
          <w:rFonts w:ascii="Arial" w:cs="Arial" w:eastAsia="Arial" w:hAnsi="Arial"/>
          <w:sz w:val="25"/>
          <w:szCs w:val="25"/>
          <w:color w:val="auto"/>
        </w:rPr>
        <w:t>дисбаланс нейромедиаторов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(</w:t>
      </w:r>
      <w:r>
        <w:rPr>
          <w:rFonts w:ascii="Arial" w:cs="Arial" w:eastAsia="Arial" w:hAnsi="Arial"/>
          <w:sz w:val="25"/>
          <w:szCs w:val="25"/>
          <w:color w:val="auto"/>
        </w:rPr>
        <w:t>например</w:t>
      </w:r>
      <w:r>
        <w:rPr>
          <w:rFonts w:ascii="Arial" w:cs="Arial" w:eastAsia="Arial" w:hAnsi="Arial"/>
          <w:sz w:val="25"/>
          <w:szCs w:val="25"/>
          <w:color w:val="auto"/>
        </w:rPr>
        <w:t>,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серотонина или дофамина</w:t>
      </w:r>
      <w:r>
        <w:rPr>
          <w:rFonts w:ascii="Arial" w:cs="Arial" w:eastAsia="Arial" w:hAnsi="Arial"/>
          <w:sz w:val="25"/>
          <w:szCs w:val="25"/>
          <w:color w:val="auto"/>
        </w:rPr>
        <w:t>).</w:t>
      </w:r>
    </w:p>
    <w:p>
      <w:pPr>
        <w:spacing w:after="0" w:line="45" w:lineRule="exact"/>
        <w:rPr>
          <w:rFonts w:ascii="Arial" w:cs="Arial" w:eastAsia="Arial" w:hAnsi="Arial"/>
          <w:sz w:val="25"/>
          <w:szCs w:val="25"/>
          <w:color w:val="auto"/>
        </w:rPr>
      </w:pPr>
    </w:p>
    <w:p>
      <w:pPr>
        <w:spacing w:after="0" w:line="205" w:lineRule="auto"/>
        <w:tabs>
          <w:tab w:leader="none" w:pos="280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**</w:t>
      </w:r>
      <w:r>
        <w:rPr>
          <w:rFonts w:ascii="Arial" w:cs="Arial" w:eastAsia="Arial" w:hAnsi="Arial"/>
          <w:sz w:val="28"/>
          <w:szCs w:val="28"/>
          <w:color w:val="auto"/>
        </w:rPr>
        <w:t>Психологические факторы</w:t>
      </w:r>
      <w:r>
        <w:rPr>
          <w:rFonts w:ascii="Arial" w:cs="Arial" w:eastAsia="Arial" w:hAnsi="Arial"/>
          <w:sz w:val="28"/>
          <w:szCs w:val="28"/>
          <w:color w:val="auto"/>
        </w:rPr>
        <w:t>**: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травматический опыт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хронический стресс</w:t>
      </w:r>
      <w:r>
        <w:rPr>
          <w:rFonts w:ascii="Arial" w:cs="Arial" w:eastAsia="Arial" w:hAnsi="Arial"/>
          <w:sz w:val="28"/>
          <w:szCs w:val="28"/>
          <w:color w:val="auto"/>
        </w:rPr>
        <w:t xml:space="preserve">, </w:t>
      </w:r>
      <w:r>
        <w:rPr>
          <w:rFonts w:ascii="Arial" w:cs="Arial" w:eastAsia="Arial" w:hAnsi="Arial"/>
          <w:sz w:val="28"/>
          <w:szCs w:val="28"/>
          <w:color w:val="auto"/>
        </w:rPr>
        <w:t>низкая самооценка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43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420"/>
        <w:spacing w:after="0" w:line="205" w:lineRule="auto"/>
        <w:tabs>
          <w:tab w:leader="none" w:pos="280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**</w:t>
      </w:r>
      <w:r>
        <w:rPr>
          <w:rFonts w:ascii="Arial" w:cs="Arial" w:eastAsia="Arial" w:hAnsi="Arial"/>
          <w:sz w:val="28"/>
          <w:szCs w:val="28"/>
          <w:color w:val="auto"/>
        </w:rPr>
        <w:t>Социальные факторы</w:t>
      </w:r>
      <w:r>
        <w:rPr>
          <w:rFonts w:ascii="Arial" w:cs="Arial" w:eastAsia="Arial" w:hAnsi="Arial"/>
          <w:sz w:val="28"/>
          <w:szCs w:val="28"/>
          <w:color w:val="auto"/>
        </w:rPr>
        <w:t>**: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давление со стороны общества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конфликты в семье или на работе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43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1140"/>
        <w:spacing w:after="0" w:line="205" w:lineRule="auto"/>
        <w:tabs>
          <w:tab w:leader="none" w:pos="280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**</w:t>
      </w:r>
      <w:r>
        <w:rPr>
          <w:rFonts w:ascii="Arial" w:cs="Arial" w:eastAsia="Arial" w:hAnsi="Arial"/>
          <w:sz w:val="28"/>
          <w:szCs w:val="28"/>
          <w:color w:val="auto"/>
        </w:rPr>
        <w:t>Физические факторы</w:t>
      </w:r>
      <w:r>
        <w:rPr>
          <w:rFonts w:ascii="Arial" w:cs="Arial" w:eastAsia="Arial" w:hAnsi="Arial"/>
          <w:sz w:val="28"/>
          <w:szCs w:val="28"/>
          <w:color w:val="auto"/>
        </w:rPr>
        <w:t>**: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недостаток сна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неправильное питание</w:t>
      </w:r>
      <w:r>
        <w:rPr>
          <w:rFonts w:ascii="Arial" w:cs="Arial" w:eastAsia="Arial" w:hAnsi="Arial"/>
          <w:sz w:val="28"/>
          <w:szCs w:val="28"/>
          <w:color w:val="auto"/>
        </w:rPr>
        <w:t xml:space="preserve">, </w:t>
      </w:r>
      <w:r>
        <w:rPr>
          <w:rFonts w:ascii="Arial" w:cs="Arial" w:eastAsia="Arial" w:hAnsi="Arial"/>
          <w:sz w:val="28"/>
          <w:szCs w:val="28"/>
          <w:color w:val="auto"/>
        </w:rPr>
        <w:t>злоупотребление алкоголем или кофеином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---</w:t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500" w:hanging="500"/>
        <w:spacing w:after="0"/>
        <w:tabs>
          <w:tab w:leader="none" w:pos="500" w:val="left"/>
        </w:tabs>
        <w:numPr>
          <w:ilvl w:val="0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**</w:t>
      </w:r>
      <w:r>
        <w:rPr>
          <w:rFonts w:ascii="Arial" w:cs="Arial" w:eastAsia="Arial" w:hAnsi="Arial"/>
          <w:sz w:val="28"/>
          <w:szCs w:val="28"/>
          <w:color w:val="auto"/>
        </w:rPr>
        <w:t>Симптомы тревожности</w:t>
      </w:r>
      <w:r>
        <w:rPr>
          <w:rFonts w:ascii="Arial" w:cs="Arial" w:eastAsia="Arial" w:hAnsi="Arial"/>
          <w:sz w:val="28"/>
          <w:szCs w:val="28"/>
          <w:color w:val="auto"/>
        </w:rPr>
        <w:t>**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right="80"/>
        <w:spacing w:after="0" w:line="20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Тревожность может проявляться как на физическом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так и на эмоциональном уровне</w:t>
      </w:r>
      <w:r>
        <w:rPr>
          <w:rFonts w:ascii="Arial" w:cs="Arial" w:eastAsia="Arial" w:hAnsi="Arial"/>
          <w:sz w:val="28"/>
          <w:szCs w:val="28"/>
          <w:color w:val="auto"/>
        </w:rPr>
        <w:t>: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ind w:right="300"/>
        <w:spacing w:after="0" w:line="205" w:lineRule="auto"/>
        <w:tabs>
          <w:tab w:leader="none" w:pos="163" w:val="left"/>
        </w:tabs>
        <w:numPr>
          <w:ilvl w:val="0"/>
          <w:numId w:val="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**</w:t>
      </w:r>
      <w:r>
        <w:rPr>
          <w:rFonts w:ascii="Arial" w:cs="Arial" w:eastAsia="Arial" w:hAnsi="Arial"/>
          <w:sz w:val="28"/>
          <w:szCs w:val="28"/>
          <w:color w:val="auto"/>
        </w:rPr>
        <w:t>Физические симптомы</w:t>
      </w:r>
      <w:r>
        <w:rPr>
          <w:rFonts w:ascii="Arial" w:cs="Arial" w:eastAsia="Arial" w:hAnsi="Arial"/>
          <w:sz w:val="28"/>
          <w:szCs w:val="28"/>
          <w:color w:val="auto"/>
        </w:rPr>
        <w:t>**: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учащенное сердцебиение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потливость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дрожь</w:t>
      </w:r>
      <w:r>
        <w:rPr>
          <w:rFonts w:ascii="Arial" w:cs="Arial" w:eastAsia="Arial" w:hAnsi="Arial"/>
          <w:sz w:val="28"/>
          <w:szCs w:val="28"/>
          <w:color w:val="auto"/>
        </w:rPr>
        <w:t xml:space="preserve">, </w:t>
      </w:r>
      <w:r>
        <w:rPr>
          <w:rFonts w:ascii="Arial" w:cs="Arial" w:eastAsia="Arial" w:hAnsi="Arial"/>
          <w:sz w:val="28"/>
          <w:szCs w:val="28"/>
          <w:color w:val="auto"/>
        </w:rPr>
        <w:t>головокружение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напряжение в мышцах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43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960"/>
        <w:spacing w:after="0" w:line="229" w:lineRule="auto"/>
        <w:tabs>
          <w:tab w:leader="none" w:pos="163" w:val="left"/>
        </w:tabs>
        <w:numPr>
          <w:ilvl w:val="0"/>
          <w:numId w:val="4"/>
        </w:numPr>
        <w:rPr>
          <w:rFonts w:ascii="Arial" w:cs="Arial" w:eastAsia="Arial" w:hAnsi="Arial"/>
          <w:sz w:val="25"/>
          <w:szCs w:val="25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**</w:t>
      </w:r>
      <w:r>
        <w:rPr>
          <w:rFonts w:ascii="Arial" w:cs="Arial" w:eastAsia="Arial" w:hAnsi="Arial"/>
          <w:sz w:val="25"/>
          <w:szCs w:val="25"/>
          <w:color w:val="auto"/>
        </w:rPr>
        <w:t>Эмоциональные симптомы</w:t>
      </w:r>
      <w:r>
        <w:rPr>
          <w:rFonts w:ascii="Arial" w:cs="Arial" w:eastAsia="Arial" w:hAnsi="Arial"/>
          <w:sz w:val="25"/>
          <w:szCs w:val="25"/>
          <w:color w:val="auto"/>
        </w:rPr>
        <w:t>**: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чувство страха</w:t>
      </w:r>
      <w:r>
        <w:rPr>
          <w:rFonts w:ascii="Arial" w:cs="Arial" w:eastAsia="Arial" w:hAnsi="Arial"/>
          <w:sz w:val="25"/>
          <w:szCs w:val="25"/>
          <w:color w:val="auto"/>
        </w:rPr>
        <w:t>,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раздражительность</w:t>
      </w:r>
      <w:r>
        <w:rPr>
          <w:rFonts w:ascii="Arial" w:cs="Arial" w:eastAsia="Arial" w:hAnsi="Arial"/>
          <w:sz w:val="25"/>
          <w:szCs w:val="25"/>
          <w:color w:val="auto"/>
        </w:rPr>
        <w:t xml:space="preserve">, </w:t>
      </w:r>
      <w:r>
        <w:rPr>
          <w:rFonts w:ascii="Arial" w:cs="Arial" w:eastAsia="Arial" w:hAnsi="Arial"/>
          <w:sz w:val="25"/>
          <w:szCs w:val="25"/>
          <w:color w:val="auto"/>
        </w:rPr>
        <w:t>трудности с концентрацией</w:t>
      </w:r>
      <w:r>
        <w:rPr>
          <w:rFonts w:ascii="Arial" w:cs="Arial" w:eastAsia="Arial" w:hAnsi="Arial"/>
          <w:sz w:val="25"/>
          <w:szCs w:val="25"/>
          <w:color w:val="auto"/>
        </w:rPr>
        <w:t>,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постоянное ощущение опасности</w:t>
      </w:r>
      <w:r>
        <w:rPr>
          <w:rFonts w:ascii="Arial" w:cs="Arial" w:eastAsia="Arial" w:hAnsi="Arial"/>
          <w:sz w:val="25"/>
          <w:szCs w:val="25"/>
          <w:color w:val="auto"/>
        </w:rPr>
        <w:t>.</w:t>
      </w:r>
    </w:p>
    <w:p>
      <w:pPr>
        <w:spacing w:after="0" w:line="45" w:lineRule="exact"/>
        <w:rPr>
          <w:rFonts w:ascii="Arial" w:cs="Arial" w:eastAsia="Arial" w:hAnsi="Arial"/>
          <w:sz w:val="25"/>
          <w:szCs w:val="25"/>
          <w:color w:val="auto"/>
        </w:rPr>
      </w:pPr>
    </w:p>
    <w:p>
      <w:pPr>
        <w:ind w:right="220"/>
        <w:spacing w:after="0" w:line="205" w:lineRule="auto"/>
        <w:tabs>
          <w:tab w:leader="none" w:pos="163" w:val="left"/>
        </w:tabs>
        <w:numPr>
          <w:ilvl w:val="0"/>
          <w:numId w:val="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**</w:t>
      </w:r>
      <w:r>
        <w:rPr>
          <w:rFonts w:ascii="Arial" w:cs="Arial" w:eastAsia="Arial" w:hAnsi="Arial"/>
          <w:sz w:val="28"/>
          <w:szCs w:val="28"/>
          <w:color w:val="auto"/>
        </w:rPr>
        <w:t>Поведенческие симптомы</w:t>
      </w:r>
      <w:r>
        <w:rPr>
          <w:rFonts w:ascii="Arial" w:cs="Arial" w:eastAsia="Arial" w:hAnsi="Arial"/>
          <w:sz w:val="28"/>
          <w:szCs w:val="28"/>
          <w:color w:val="auto"/>
        </w:rPr>
        <w:t>**: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избегание ситуаций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вызывающих тревогу</w:t>
      </w:r>
      <w:r>
        <w:rPr>
          <w:rFonts w:ascii="Arial" w:cs="Arial" w:eastAsia="Arial" w:hAnsi="Arial"/>
          <w:sz w:val="28"/>
          <w:szCs w:val="28"/>
          <w:color w:val="auto"/>
        </w:rPr>
        <w:t xml:space="preserve">, </w:t>
      </w:r>
      <w:r>
        <w:rPr>
          <w:rFonts w:ascii="Arial" w:cs="Arial" w:eastAsia="Arial" w:hAnsi="Arial"/>
          <w:sz w:val="28"/>
          <w:szCs w:val="28"/>
          <w:color w:val="auto"/>
        </w:rPr>
        <w:t>трудности с засыпанием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навязчивые действия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---</w:t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500" w:hanging="500"/>
        <w:spacing w:after="0"/>
        <w:tabs>
          <w:tab w:leader="none" w:pos="500" w:val="left"/>
        </w:tabs>
        <w:numPr>
          <w:ilvl w:val="0"/>
          <w:numId w:val="5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**</w:t>
      </w:r>
      <w:r>
        <w:rPr>
          <w:rFonts w:ascii="Arial" w:cs="Arial" w:eastAsia="Arial" w:hAnsi="Arial"/>
          <w:sz w:val="28"/>
          <w:szCs w:val="28"/>
          <w:color w:val="auto"/>
        </w:rPr>
        <w:t>Как справляться с тревожностью</w:t>
      </w:r>
      <w:r>
        <w:rPr>
          <w:rFonts w:ascii="Arial" w:cs="Arial" w:eastAsia="Arial" w:hAnsi="Arial"/>
          <w:sz w:val="28"/>
          <w:szCs w:val="28"/>
          <w:color w:val="auto"/>
        </w:rPr>
        <w:t>**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065" w:gutter="0" w:footer="0" w:header="0"/>
        </w:sectPr>
      </w:pPr>
    </w:p>
    <w:bookmarkStart w:id="1" w:name="page2"/>
    <w:bookmarkEnd w:id="1"/>
    <w:p>
      <w:pPr>
        <w:ind w:left="280" w:hanging="280"/>
        <w:spacing w:after="0"/>
        <w:tabs>
          <w:tab w:leader="none" w:pos="280" w:val="left"/>
        </w:tabs>
        <w:numPr>
          <w:ilvl w:val="0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**</w:t>
      </w:r>
      <w:r>
        <w:rPr>
          <w:rFonts w:ascii="Arial" w:cs="Arial" w:eastAsia="Arial" w:hAnsi="Arial"/>
          <w:sz w:val="28"/>
          <w:szCs w:val="28"/>
          <w:color w:val="auto"/>
        </w:rPr>
        <w:t>Практикуйте техники релаксации</w:t>
      </w:r>
      <w:r>
        <w:rPr>
          <w:rFonts w:ascii="Arial" w:cs="Arial" w:eastAsia="Arial" w:hAnsi="Arial"/>
          <w:sz w:val="28"/>
          <w:szCs w:val="28"/>
          <w:color w:val="auto"/>
        </w:rPr>
        <w:t>**:</w:t>
      </w:r>
    </w:p>
    <w:p>
      <w:pPr>
        <w:ind w:left="380" w:hanging="170"/>
        <w:spacing w:after="0" w:line="221" w:lineRule="auto"/>
        <w:tabs>
          <w:tab w:leader="none" w:pos="380" w:val="left"/>
        </w:tabs>
        <w:numPr>
          <w:ilvl w:val="1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Глубокое дыхание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ind w:left="380" w:hanging="170"/>
        <w:spacing w:after="0" w:line="221" w:lineRule="auto"/>
        <w:tabs>
          <w:tab w:leader="none" w:pos="380" w:val="left"/>
        </w:tabs>
        <w:numPr>
          <w:ilvl w:val="1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Медитация или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mindfulness (</w:t>
      </w:r>
      <w:r>
        <w:rPr>
          <w:rFonts w:ascii="Arial" w:cs="Arial" w:eastAsia="Arial" w:hAnsi="Arial"/>
          <w:sz w:val="28"/>
          <w:szCs w:val="28"/>
          <w:color w:val="auto"/>
        </w:rPr>
        <w:t>осознанность</w:t>
      </w:r>
      <w:r>
        <w:rPr>
          <w:rFonts w:ascii="Arial" w:cs="Arial" w:eastAsia="Arial" w:hAnsi="Arial"/>
          <w:sz w:val="28"/>
          <w:szCs w:val="28"/>
          <w:color w:val="auto"/>
        </w:rPr>
        <w:t>).</w:t>
      </w:r>
    </w:p>
    <w:p>
      <w:pPr>
        <w:ind w:left="380" w:hanging="170"/>
        <w:spacing w:after="0" w:line="221" w:lineRule="auto"/>
        <w:tabs>
          <w:tab w:leader="none" w:pos="380" w:val="left"/>
        </w:tabs>
        <w:numPr>
          <w:ilvl w:val="1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Прогрессивная мышечная релаксация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272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280" w:hanging="280"/>
        <w:spacing w:after="0"/>
        <w:tabs>
          <w:tab w:leader="none" w:pos="280" w:val="left"/>
        </w:tabs>
        <w:numPr>
          <w:ilvl w:val="0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**</w:t>
      </w:r>
      <w:r>
        <w:rPr>
          <w:rFonts w:ascii="Arial" w:cs="Arial" w:eastAsia="Arial" w:hAnsi="Arial"/>
          <w:sz w:val="28"/>
          <w:szCs w:val="28"/>
          <w:color w:val="auto"/>
        </w:rPr>
        <w:t>Ведите здоровый образ жизни</w:t>
      </w:r>
      <w:r>
        <w:rPr>
          <w:rFonts w:ascii="Arial" w:cs="Arial" w:eastAsia="Arial" w:hAnsi="Arial"/>
          <w:sz w:val="28"/>
          <w:szCs w:val="28"/>
          <w:color w:val="auto"/>
        </w:rPr>
        <w:t>**:</w:t>
      </w:r>
    </w:p>
    <w:p>
      <w:pPr>
        <w:ind w:left="380" w:hanging="170"/>
        <w:spacing w:after="0" w:line="221" w:lineRule="auto"/>
        <w:tabs>
          <w:tab w:leader="none" w:pos="380" w:val="left"/>
        </w:tabs>
        <w:numPr>
          <w:ilvl w:val="1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Регулярно занимайтесь спортом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ind w:left="380" w:hanging="170"/>
        <w:spacing w:after="0" w:line="221" w:lineRule="auto"/>
        <w:tabs>
          <w:tab w:leader="none" w:pos="380" w:val="left"/>
        </w:tabs>
        <w:numPr>
          <w:ilvl w:val="1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Соблюдайте режим сна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ind w:left="380" w:hanging="170"/>
        <w:spacing w:after="0" w:line="221" w:lineRule="auto"/>
        <w:tabs>
          <w:tab w:leader="none" w:pos="380" w:val="left"/>
        </w:tabs>
        <w:numPr>
          <w:ilvl w:val="1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Ограничьте употребление кофеина и алкоголя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272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280" w:hanging="280"/>
        <w:spacing w:after="0"/>
        <w:tabs>
          <w:tab w:leader="none" w:pos="280" w:val="left"/>
        </w:tabs>
        <w:numPr>
          <w:ilvl w:val="0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**</w:t>
      </w:r>
      <w:r>
        <w:rPr>
          <w:rFonts w:ascii="Arial" w:cs="Arial" w:eastAsia="Arial" w:hAnsi="Arial"/>
          <w:sz w:val="28"/>
          <w:szCs w:val="28"/>
          <w:color w:val="auto"/>
        </w:rPr>
        <w:t>Обратитесь за профессиональной помощью</w:t>
      </w:r>
      <w:r>
        <w:rPr>
          <w:rFonts w:ascii="Arial" w:cs="Arial" w:eastAsia="Arial" w:hAnsi="Arial"/>
          <w:sz w:val="28"/>
          <w:szCs w:val="28"/>
          <w:color w:val="auto"/>
        </w:rPr>
        <w:t>**:</w:t>
      </w:r>
    </w:p>
    <w:p>
      <w:pPr>
        <w:spacing w:after="0" w:line="43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100" w:firstLine="210"/>
        <w:spacing w:after="0" w:line="205" w:lineRule="auto"/>
        <w:tabs>
          <w:tab w:leader="none" w:pos="373" w:val="left"/>
        </w:tabs>
        <w:numPr>
          <w:ilvl w:val="1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Когнитивно</w:t>
      </w:r>
      <w:r>
        <w:rPr>
          <w:rFonts w:ascii="Arial" w:cs="Arial" w:eastAsia="Arial" w:hAnsi="Arial"/>
          <w:sz w:val="28"/>
          <w:szCs w:val="28"/>
          <w:color w:val="auto"/>
        </w:rPr>
        <w:t>-</w:t>
      </w:r>
      <w:r>
        <w:rPr>
          <w:rFonts w:ascii="Arial" w:cs="Arial" w:eastAsia="Arial" w:hAnsi="Arial"/>
          <w:sz w:val="28"/>
          <w:szCs w:val="28"/>
          <w:color w:val="auto"/>
        </w:rPr>
        <w:t>поведенческая терапия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(</w:t>
      </w:r>
      <w:r>
        <w:rPr>
          <w:rFonts w:ascii="Arial" w:cs="Arial" w:eastAsia="Arial" w:hAnsi="Arial"/>
          <w:sz w:val="28"/>
          <w:szCs w:val="28"/>
          <w:color w:val="auto"/>
        </w:rPr>
        <w:t>КПТ</w:t>
      </w:r>
      <w:r>
        <w:rPr>
          <w:rFonts w:ascii="Arial" w:cs="Arial" w:eastAsia="Arial" w:hAnsi="Arial"/>
          <w:sz w:val="28"/>
          <w:szCs w:val="28"/>
          <w:color w:val="auto"/>
        </w:rPr>
        <w:t>)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помогает изменить негативные мыслительные паттерны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ind w:left="380" w:hanging="170"/>
        <w:spacing w:after="0" w:line="238" w:lineRule="auto"/>
        <w:tabs>
          <w:tab w:leader="none" w:pos="380" w:val="left"/>
        </w:tabs>
        <w:numPr>
          <w:ilvl w:val="1"/>
          <w:numId w:val="6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В некоторых случаях врач может назначить медикаментозное лечение</w:t>
      </w:r>
    </w:p>
    <w:p>
      <w:pPr>
        <w:spacing w:after="0" w:line="2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(</w:t>
      </w:r>
      <w:r>
        <w:rPr>
          <w:rFonts w:ascii="Arial" w:cs="Arial" w:eastAsia="Arial" w:hAnsi="Arial"/>
          <w:sz w:val="28"/>
          <w:szCs w:val="28"/>
          <w:color w:val="auto"/>
        </w:rPr>
        <w:t>антидепрессанты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анксиолитики</w:t>
      </w:r>
      <w:r>
        <w:rPr>
          <w:rFonts w:ascii="Arial" w:cs="Arial" w:eastAsia="Arial" w:hAnsi="Arial"/>
          <w:sz w:val="28"/>
          <w:szCs w:val="28"/>
          <w:color w:val="auto"/>
        </w:rPr>
        <w:t>).</w:t>
      </w: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ind w:left="280" w:hanging="280"/>
        <w:spacing w:after="0"/>
        <w:tabs>
          <w:tab w:leader="none" w:pos="280" w:val="left"/>
        </w:tabs>
        <w:numPr>
          <w:ilvl w:val="0"/>
          <w:numId w:val="7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**</w:t>
      </w:r>
      <w:r>
        <w:rPr>
          <w:rFonts w:ascii="Arial" w:cs="Arial" w:eastAsia="Arial" w:hAnsi="Arial"/>
          <w:sz w:val="28"/>
          <w:szCs w:val="28"/>
          <w:color w:val="auto"/>
        </w:rPr>
        <w:t>Поддерживайте социальные связи</w:t>
      </w:r>
      <w:r>
        <w:rPr>
          <w:rFonts w:ascii="Arial" w:cs="Arial" w:eastAsia="Arial" w:hAnsi="Arial"/>
          <w:sz w:val="28"/>
          <w:szCs w:val="28"/>
          <w:color w:val="auto"/>
        </w:rPr>
        <w:t>**:</w:t>
      </w:r>
    </w:p>
    <w:p>
      <w:pPr>
        <w:ind w:left="380" w:hanging="170"/>
        <w:spacing w:after="0" w:line="221" w:lineRule="auto"/>
        <w:tabs>
          <w:tab w:leader="none" w:pos="380" w:val="left"/>
        </w:tabs>
        <w:numPr>
          <w:ilvl w:val="1"/>
          <w:numId w:val="7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Общайтесь с близкими людьми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ind w:left="380" w:hanging="170"/>
        <w:spacing w:after="0" w:line="221" w:lineRule="auto"/>
        <w:tabs>
          <w:tab w:leader="none" w:pos="380" w:val="left"/>
        </w:tabs>
        <w:numPr>
          <w:ilvl w:val="1"/>
          <w:numId w:val="7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Не бойтесь просить о помощи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---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500" w:hanging="500"/>
        <w:spacing w:after="0"/>
        <w:tabs>
          <w:tab w:leader="none" w:pos="500" w:val="left"/>
        </w:tabs>
        <w:numPr>
          <w:ilvl w:val="0"/>
          <w:numId w:val="8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**</w:t>
      </w:r>
      <w:r>
        <w:rPr>
          <w:rFonts w:ascii="Arial" w:cs="Arial" w:eastAsia="Arial" w:hAnsi="Arial"/>
          <w:sz w:val="28"/>
          <w:szCs w:val="28"/>
          <w:color w:val="auto"/>
        </w:rPr>
        <w:t>Когда обращаться к специалисту</w:t>
      </w:r>
      <w:r>
        <w:rPr>
          <w:rFonts w:ascii="Arial" w:cs="Arial" w:eastAsia="Arial" w:hAnsi="Arial"/>
          <w:sz w:val="28"/>
          <w:szCs w:val="28"/>
          <w:color w:val="auto"/>
        </w:rPr>
        <w:t>?**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right="160"/>
        <w:spacing w:after="0" w:line="2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Если тревожность мешает вашей повседневной жизни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вызывает панические атаки или длится более шести месяцев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важно обратиться к психологу или психиатру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Раннее обращение за помощью может значительно улучшить качество жизни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---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500" w:hanging="500"/>
        <w:spacing w:after="0"/>
        <w:tabs>
          <w:tab w:leader="none" w:pos="500" w:val="left"/>
        </w:tabs>
        <w:numPr>
          <w:ilvl w:val="0"/>
          <w:numId w:val="9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**</w:t>
      </w:r>
      <w:r>
        <w:rPr>
          <w:rFonts w:ascii="Arial" w:cs="Arial" w:eastAsia="Arial" w:hAnsi="Arial"/>
          <w:sz w:val="28"/>
          <w:szCs w:val="28"/>
          <w:color w:val="auto"/>
        </w:rPr>
        <w:t>Заключение</w:t>
      </w:r>
      <w:r>
        <w:rPr>
          <w:rFonts w:ascii="Arial" w:cs="Arial" w:eastAsia="Arial" w:hAnsi="Arial"/>
          <w:sz w:val="28"/>
          <w:szCs w:val="28"/>
          <w:color w:val="auto"/>
        </w:rPr>
        <w:t>**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right="40"/>
        <w:spacing w:after="0" w:line="2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Тревожность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—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это распространенное состояние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с которым можно справиться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Главное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—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не игнорировать симптомы и вовремя принимать меры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Помните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что забота о своем психическом здоровье так же важна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как и забота о физическом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---</w:t>
      </w: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right="400"/>
        <w:spacing w:after="0" w:line="2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Этот текст можно адаптировать под конкретные нужды или расширить</w:t>
      </w:r>
      <w:r>
        <w:rPr>
          <w:rFonts w:ascii="Arial" w:cs="Arial" w:eastAsia="Arial" w:hAnsi="Arial"/>
          <w:sz w:val="25"/>
          <w:szCs w:val="25"/>
          <w:color w:val="auto"/>
        </w:rPr>
        <w:t>,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добавив больше информации о методах самопомощи или личные истории</w:t>
      </w:r>
      <w:r>
        <w:rPr>
          <w:rFonts w:ascii="Arial" w:cs="Arial" w:eastAsia="Arial" w:hAnsi="Arial"/>
          <w:sz w:val="25"/>
          <w:szCs w:val="25"/>
          <w:color w:val="auto"/>
        </w:rPr>
        <w:t>.</w:t>
      </w:r>
    </w:p>
    <w:sectPr>
      <w:pgSz w:w="12240" w:h="15840" w:orient="portrait"/>
      <w:cols w:equalWidth="0" w:num="1">
        <w:col w:w="9360"/>
      </w:cols>
      <w:pgMar w:left="1440" w:top="1414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46E87CCD"/>
    <w:multiLevelType w:val="hybridMultilevel"/>
    <w:lvl w:ilvl="0">
      <w:lvlJc w:val="left"/>
      <w:lvlText w:val="###"/>
      <w:numFmt w:val="bullet"/>
      <w:start w:val="1"/>
    </w:lvl>
  </w:abstractNum>
  <w:abstractNum w:abstractNumId="1">
    <w:nsid w:val="3D1B58BA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507ED7AB"/>
    <w:multiLevelType w:val="hybridMultilevel"/>
    <w:lvl w:ilvl="0">
      <w:lvlJc w:val="left"/>
      <w:lvlText w:val="###"/>
      <w:numFmt w:val="bullet"/>
      <w:start w:val="1"/>
    </w:lvl>
  </w:abstractNum>
  <w:abstractNum w:abstractNumId="3">
    <w:nsid w:val="2EB141F2"/>
    <w:multiLevelType w:val="hybridMultilevel"/>
    <w:lvl w:ilvl="0">
      <w:lvlJc w:val="left"/>
      <w:lvlText w:val="-"/>
      <w:numFmt w:val="bullet"/>
      <w:start w:val="1"/>
    </w:lvl>
  </w:abstractNum>
  <w:abstractNum w:abstractNumId="4">
    <w:nsid w:val="41B71EFB"/>
    <w:multiLevelType w:val="hybridMultilevel"/>
    <w:lvl w:ilvl="0">
      <w:lvlJc w:val="left"/>
      <w:lvlText w:val="###"/>
      <w:numFmt w:val="bullet"/>
      <w:start w:val="1"/>
    </w:lvl>
  </w:abstractNum>
  <w:abstractNum w:abstractNumId="5">
    <w:nsid w:val="79E2A9E3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-"/>
      <w:numFmt w:val="bullet"/>
      <w:start w:val="1"/>
    </w:lvl>
  </w:abstractNum>
  <w:abstractNum w:abstractNumId="6">
    <w:nsid w:val="7545E146"/>
    <w:multiLevelType w:val="hybridMultilevel"/>
    <w:lvl w:ilvl="0">
      <w:lvlJc w:val="left"/>
      <w:lvlText w:val="%1."/>
      <w:numFmt w:val="decimal"/>
      <w:start w:val="4"/>
    </w:lvl>
    <w:lvl w:ilvl="1">
      <w:lvlJc w:val="left"/>
      <w:lvlText w:val="-"/>
      <w:numFmt w:val="bullet"/>
      <w:start w:val="1"/>
    </w:lvl>
  </w:abstractNum>
  <w:abstractNum w:abstractNumId="7">
    <w:nsid w:val="515F007C"/>
    <w:multiLevelType w:val="hybridMultilevel"/>
    <w:lvl w:ilvl="0">
      <w:lvlJc w:val="left"/>
      <w:lvlText w:val="###"/>
      <w:numFmt w:val="bullet"/>
      <w:start w:val="1"/>
    </w:lvl>
  </w:abstractNum>
  <w:abstractNum w:abstractNumId="8">
    <w:nsid w:val="5BD062C2"/>
    <w:multiLevelType w:val="hybridMultilevel"/>
    <w:lvl w:ilvl="0">
      <w:lvlJc w:val="left"/>
      <w:lvlText w:val="###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2025-03-21T16:52:22Z</dcterms:created>
  <dcterms:modified xsi:type="dcterms:W3CDTF">2025-03-21T16:52:22Z</dcterms:modified>
</cp:coreProperties>
</file>