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3C0A1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МИНИСТЕРСТВО НАУКИ И ВЫСШЕГО ОБРАЗОВАНИЯ РОССИЙСКОЙ ФЕДЕРАЦИИ </w:t>
      </w:r>
    </w:p>
    <w:p w14:paraId="3FD1D1B5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федеральное государственное бюджетное образовательное учреждение </w:t>
      </w:r>
    </w:p>
    <w:p w14:paraId="6F66D1E9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высшего образования </w:t>
      </w:r>
    </w:p>
    <w:p w14:paraId="568FCA95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 w:val="24"/>
          <w:szCs w:val="24"/>
        </w:rPr>
      </w:pPr>
      <w:r>
        <w:rPr>
          <w:rFonts w:eastAsia="Times New Roman" w:cs="Times New Roman"/>
          <w:color w:val="auto"/>
          <w:sz w:val="24"/>
          <w:szCs w:val="24"/>
        </w:rPr>
        <w:t xml:space="preserve">«РОССИЙСКИЙ ЭКОНОМИЧЕСКИЙ УНИВЕРСИТЕТ ИМЕНИ Г. В.ПЛЕХАНОВА» </w:t>
      </w:r>
    </w:p>
    <w:p w14:paraId="655BA88B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ВОРОНЕЖСКИЙ ФИЛИАЛ </w:t>
      </w:r>
    </w:p>
    <w:p w14:paraId="085DC45A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КОЛЛЕДЖ </w:t>
      </w:r>
    </w:p>
    <w:p w14:paraId="10425ABC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                                                                   </w:t>
      </w:r>
    </w:p>
    <w:p w14:paraId="5C9F8DF3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                        </w:t>
      </w:r>
    </w:p>
    <w:p w14:paraId="70159132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</w:p>
    <w:p w14:paraId="067016EA">
      <w:pPr>
        <w:spacing w:after="0" w:line="240" w:lineRule="auto"/>
        <w:ind w:firstLine="0"/>
        <w:jc w:val="center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>Отчет</w:t>
      </w:r>
    </w:p>
    <w:p w14:paraId="152BCA47">
      <w:pPr>
        <w:spacing w:after="0" w:line="240" w:lineRule="auto"/>
        <w:ind w:firstLine="0"/>
        <w:jc w:val="center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 xml:space="preserve">по практической работе № </w:t>
      </w:r>
      <w:r>
        <w:rPr>
          <w:rFonts w:eastAsia="Times New Roman" w:cs="Times New Roman"/>
          <w:b/>
          <w:bCs/>
          <w:color w:val="auto"/>
          <w:szCs w:val="28"/>
        </w:rPr>
        <w:t>4</w:t>
      </w:r>
    </w:p>
    <w:p w14:paraId="4BFBD345">
      <w:pPr>
        <w:spacing w:line="240" w:lineRule="auto"/>
        <w:ind w:firstLine="0"/>
        <w:jc w:val="left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 xml:space="preserve">По дисциплине: «Технология разработки программного обеспечения» </w:t>
      </w:r>
    </w:p>
    <w:p w14:paraId="16E4D0DD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>На тему «</w:t>
      </w:r>
      <w:r>
        <w:rPr>
          <w:rFonts w:cs="Times New Roman"/>
          <w:b/>
          <w:bCs/>
          <w:szCs w:val="28"/>
        </w:rPr>
        <w:t>Разработка и оформление технического задания</w:t>
      </w:r>
      <w:r>
        <w:rPr>
          <w:rFonts w:eastAsia="Times New Roman" w:cs="Times New Roman"/>
          <w:b/>
          <w:bCs/>
          <w:color w:val="auto"/>
          <w:szCs w:val="28"/>
        </w:rPr>
        <w:t>»</w:t>
      </w:r>
    </w:p>
    <w:p w14:paraId="632D7D1C">
      <w:pPr>
        <w:spacing w:after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</w:p>
    <w:p w14:paraId="6325784E">
      <w:pPr>
        <w:spacing w:after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Коптевой</w:t>
      </w:r>
      <w:r>
        <w:rPr>
          <w:rFonts w:eastAsia="Times New Roman" w:cs="Times New Roman"/>
          <w:color w:val="auto"/>
          <w:szCs w:val="28"/>
        </w:rPr>
        <w:t xml:space="preserve"> Алины Алексеевной</w:t>
      </w:r>
    </w:p>
    <w:p w14:paraId="2F854013">
      <w:pPr>
        <w:spacing w:after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студентки 3 курса группы CИд-023</w:t>
      </w:r>
    </w:p>
    <w:p w14:paraId="25F7D66C">
      <w:pPr>
        <w:spacing w:after="0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по специальности 09.02.07 Информационные системы и программирование </w:t>
      </w:r>
    </w:p>
    <w:p w14:paraId="2FE9A595">
      <w:pPr>
        <w:spacing w:after="0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форма обучения: очная                               </w:t>
      </w:r>
    </w:p>
    <w:p w14:paraId="31820F62">
      <w:pPr>
        <w:spacing w:after="0"/>
        <w:jc w:val="left"/>
        <w:rPr>
          <w:rFonts w:eastAsia="Times New Roman" w:cs="Times New Roman"/>
          <w:color w:val="auto"/>
          <w:szCs w:val="28"/>
        </w:rPr>
      </w:pPr>
    </w:p>
    <w:p w14:paraId="6594FCAA">
      <w:pPr>
        <w:spacing w:after="0"/>
        <w:jc w:val="left"/>
        <w:rPr>
          <w:rFonts w:eastAsia="Times New Roman" w:cs="Times New Roman"/>
          <w:color w:val="auto"/>
          <w:szCs w:val="28"/>
        </w:rPr>
      </w:pPr>
    </w:p>
    <w:p w14:paraId="1FADEC56">
      <w:pPr>
        <w:spacing w:after="0"/>
        <w:jc w:val="left"/>
        <w:rPr>
          <w:rFonts w:eastAsia="Times New Roman" w:cs="Times New Roman"/>
          <w:color w:val="auto"/>
          <w:szCs w:val="28"/>
        </w:rPr>
      </w:pPr>
    </w:p>
    <w:p w14:paraId="6E506C44">
      <w:pPr>
        <w:spacing w:after="0"/>
        <w:ind w:left="482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>Выполнила:</w:t>
      </w:r>
      <w:r>
        <w:rPr>
          <w:rFonts w:eastAsia="Times New Roman" w:cs="Times New Roman"/>
          <w:color w:val="auto"/>
          <w:szCs w:val="28"/>
        </w:rPr>
        <w:t xml:space="preserve"> Коптева А. А.</w:t>
      </w:r>
    </w:p>
    <w:p w14:paraId="1E56626B">
      <w:pPr>
        <w:spacing w:after="0"/>
        <w:ind w:left="482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>Проверила:</w:t>
      </w:r>
      <w:r>
        <w:rPr>
          <w:rFonts w:eastAsia="Times New Roman" w:cs="Times New Roman"/>
          <w:color w:val="auto"/>
          <w:szCs w:val="28"/>
        </w:rPr>
        <w:t xml:space="preserve"> Назарова </w:t>
      </w:r>
      <w:r>
        <w:rPr>
          <w:rFonts w:eastAsia="Times New Roman" w:cs="Times New Roman"/>
          <w:color w:val="auto"/>
          <w:szCs w:val="28"/>
        </w:rPr>
        <w:t>О.И.</w:t>
      </w:r>
    </w:p>
    <w:p w14:paraId="730A6421">
      <w:pPr>
        <w:spacing w:after="0"/>
        <w:ind w:left="4820"/>
        <w:jc w:val="left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 xml:space="preserve">Дата: </w:t>
      </w:r>
      <w:bookmarkStart w:id="0" w:name="_GoBack"/>
      <w:r>
        <w:rPr>
          <w:rFonts w:eastAsia="Times New Roman" w:cs="Times New Roman"/>
          <w:b w:val="0"/>
          <w:bCs w:val="0"/>
          <w:color w:val="auto"/>
          <w:szCs w:val="28"/>
          <w:lang w:val="ru-RU"/>
        </w:rPr>
        <w:t>16</w:t>
      </w:r>
      <w:bookmarkEnd w:id="0"/>
      <w:r>
        <w:rPr>
          <w:rFonts w:eastAsia="Times New Roman" w:cs="Times New Roman"/>
          <w:color w:val="auto"/>
          <w:szCs w:val="28"/>
        </w:rPr>
        <w:t>.0</w:t>
      </w:r>
      <w:r>
        <w:rPr>
          <w:rFonts w:eastAsia="Times New Roman" w:cs="Times New Roman"/>
          <w:color w:val="auto"/>
          <w:szCs w:val="28"/>
        </w:rPr>
        <w:t>3</w:t>
      </w:r>
      <w:r>
        <w:rPr>
          <w:rFonts w:eastAsia="Times New Roman" w:cs="Times New Roman"/>
          <w:color w:val="auto"/>
          <w:szCs w:val="28"/>
        </w:rPr>
        <w:t>.2026</w:t>
      </w:r>
    </w:p>
    <w:p w14:paraId="70B04E35">
      <w:pPr>
        <w:spacing w:after="0"/>
        <w:ind w:left="4820"/>
        <w:jc w:val="left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>Оценка:</w:t>
      </w:r>
      <w:r>
        <w:rPr>
          <w:rFonts w:eastAsia="Times New Roman" w:cs="Times New Roman"/>
          <w:b/>
          <w:bCs/>
          <w:color w:val="auto"/>
          <w:szCs w:val="28"/>
          <w:u w:val="single"/>
        </w:rPr>
        <w:tab/>
      </w:r>
      <w:r>
        <w:rPr>
          <w:rFonts w:eastAsia="Times New Roman" w:cs="Times New Roman"/>
          <w:b/>
          <w:bCs/>
          <w:color w:val="auto"/>
          <w:szCs w:val="28"/>
          <w:u w:val="single"/>
        </w:rPr>
        <w:tab/>
      </w:r>
      <w:r>
        <w:rPr>
          <w:rFonts w:eastAsia="Times New Roman" w:cs="Times New Roman"/>
          <w:b/>
          <w:bCs/>
          <w:color w:val="auto"/>
          <w:szCs w:val="28"/>
          <w:u w:val="single"/>
        </w:rPr>
        <w:tab/>
      </w:r>
      <w:r>
        <w:rPr>
          <w:rFonts w:eastAsia="Times New Roman" w:cs="Times New Roman"/>
          <w:b/>
          <w:bCs/>
          <w:color w:val="auto"/>
          <w:szCs w:val="28"/>
          <w:u w:val="single"/>
        </w:rPr>
        <w:tab/>
      </w:r>
    </w:p>
    <w:p w14:paraId="36B529C9">
      <w:pPr>
        <w:spacing w:after="0"/>
        <w:jc w:val="left"/>
        <w:rPr>
          <w:rFonts w:eastAsia="Times New Roman" w:cs="Times New Roman"/>
          <w:color w:val="auto"/>
          <w:szCs w:val="28"/>
        </w:rPr>
      </w:pPr>
    </w:p>
    <w:p w14:paraId="5F10D876">
      <w:pPr>
        <w:spacing w:after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</w:p>
    <w:p w14:paraId="244D1BE8">
      <w:pPr>
        <w:spacing w:after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                                            </w:t>
      </w:r>
    </w:p>
    <w:p w14:paraId="3D34627B">
      <w:pPr>
        <w:spacing w:after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</w:p>
    <w:p w14:paraId="1DB2E24D">
      <w:pPr>
        <w:spacing w:after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</w:p>
    <w:p w14:paraId="72A060BD">
      <w:pPr>
        <w:spacing w:after="0"/>
        <w:jc w:val="left"/>
        <w:rPr>
          <w:rFonts w:eastAsia="Times New Roman" w:cs="Times New Roman"/>
          <w:color w:val="auto"/>
          <w:szCs w:val="28"/>
        </w:rPr>
      </w:pPr>
    </w:p>
    <w:p w14:paraId="0DAC186B">
      <w:pPr>
        <w:spacing w:line="276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2026 г.</w:t>
      </w:r>
      <w:r>
        <w:rPr>
          <w:rFonts w:eastAsia="Times New Roman" w:cs="Times New Roman"/>
          <w:color w:val="auto"/>
          <w:szCs w:val="28"/>
        </w:rPr>
        <w:br w:type="page"/>
      </w:r>
    </w:p>
    <w:p w14:paraId="44D8DB0F">
      <w:pPr/>
      <w:r>
        <w:t>1. Общие сведения</w:t>
      </w:r>
    </w:p>
    <w:p w14:paraId="4E58AFEE">
      <w:pPr/>
      <w:r>
        <w:t>1.1 Полное наименование системы</w:t>
      </w:r>
    </w:p>
    <w:p w14:paraId="3EF381D3">
      <w:pPr/>
      <w:r>
        <w:t>Автоматизированная система «Солнышко.ру» для автоматизации деятельности Управляющей компании ЖКХ «Солнышко».</w:t>
      </w:r>
    </w:p>
    <w:p w14:paraId="1EC849BB">
      <w:pPr/>
      <w:r>
        <w:t>1.2 Условное обозначение системы</w:t>
      </w:r>
    </w:p>
    <w:p w14:paraId="0610C1F9">
      <w:pPr/>
      <w:r>
        <w:t>АС «Солнышко.ру».</w:t>
      </w:r>
    </w:p>
    <w:p w14:paraId="4BEE273A">
      <w:pPr/>
      <w:r>
        <w:t>1.3 Заказчик</w:t>
      </w:r>
    </w:p>
    <w:p w14:paraId="2E889A58">
      <w:pPr/>
      <w:r>
        <w:t>Управляющая компания ЖКХ «Солнышко» (УК «Солнышко»).</w:t>
      </w:r>
    </w:p>
    <w:p w14:paraId="4995E94D">
      <w:pPr/>
      <w:r>
        <w:t>1.4 Разработчик</w:t>
      </w:r>
    </w:p>
    <w:p w14:paraId="5BFFEA68">
      <w:pPr/>
      <w:r>
        <w:t>Общество с ограниченной ответственностью «ИТ-Решения» (ООО «ИТ-Решения»).</w:t>
      </w:r>
    </w:p>
    <w:p w14:paraId="03D07C90">
      <w:pPr/>
      <w:r>
        <w:t>1.5 Основание для разработки</w:t>
      </w:r>
    </w:p>
    <w:p w14:paraId="7D2989BF">
      <w:pPr/>
      <w:r>
        <w:t>Договор № 2026-01/10 от 10.01.2026 между УК «Солнышко» и ООО «ИТ-Решения».</w:t>
      </w:r>
    </w:p>
    <w:p w14:paraId="3D966963">
      <w:pPr/>
      <w:r>
        <w:t>1.6 Плановые сроки начала и окончания работы</w:t>
      </w:r>
    </w:p>
    <w:p w14:paraId="4E55BE53">
      <w:pPr/>
      <w:r>
        <w:t>Начало работ: 20.01.2026</w:t>
      </w:r>
    </w:p>
    <w:p w14:paraId="4682A16B">
      <w:pPr/>
      <w:r>
        <w:t>Окончание работ: 20.06.2026</w:t>
      </w:r>
    </w:p>
    <w:p w14:paraId="1C7756CC">
      <w:pPr/>
      <w:r>
        <w:t>1.7 Источники и порядок финансирования</w:t>
      </w:r>
    </w:p>
    <w:p w14:paraId="0546D7CA">
      <w:pPr/>
      <w:r>
        <w:t>Финансирование осуществляется за счет собственных средств УК «Солнышко» в соответствии с утвержденным бюджетом проекта. Оплата производится поэтапно согласно календарному плану.</w:t>
      </w:r>
    </w:p>
    <w:p w14:paraId="09D10207">
      <w:pPr/>
      <w:r>
        <w:t>1.8 Порядок оформления и предъявления заказчику результатов работ</w:t>
      </w:r>
    </w:p>
    <w:p w14:paraId="32478F60">
      <w:pPr/>
      <w:r>
        <w:t>Результаты работ предъявляются заказчику поэтапно в соответствии с календарным планом. Приемка осуществляется комиссией с подписанием актов сдачи-приемки этапов работ и итогового акта приемки системы в эксплуатацию.</w:t>
      </w:r>
    </w:p>
    <w:p w14:paraId="7E541EA0">
      <w:pPr/>
    </w:p>
    <w:p w14:paraId="7C27EEA3">
      <w:pPr/>
      <w:r>
        <w:t>2. Назначение и цели создания системы</w:t>
      </w:r>
    </w:p>
    <w:p w14:paraId="22FACFA3">
      <w:pPr/>
      <w:r>
        <w:t>2.1 Назначение системы</w:t>
      </w:r>
    </w:p>
    <w:p w14:paraId="11F1C7A0">
      <w:pPr/>
      <w:r>
        <w:t>Автоматизированная система «Солнышко.ру» предназначена для автоматизации деятельности Управляющей компании ЖКХ «Солнышко», включая:</w:t>
      </w:r>
    </w:p>
    <w:p w14:paraId="78F63CD7">
      <w:pPr>
        <w:pStyle w:val="21"/>
      </w:pPr>
      <w:r>
        <w:t>автоматизацию работы Аварийно-диспетчерской службы (АДС);</w:t>
      </w:r>
    </w:p>
    <w:p w14:paraId="34B147E7">
      <w:pPr>
        <w:pStyle w:val="21"/>
      </w:pPr>
      <w:r>
        <w:t>обеспечение взаимодействия с жильцами через Личный кабинет;</w:t>
      </w:r>
    </w:p>
    <w:p w14:paraId="3C722EE8">
      <w:pPr>
        <w:pStyle w:val="21"/>
      </w:pPr>
      <w:r>
        <w:t>контроль работы аварийных бригад;</w:t>
      </w:r>
    </w:p>
    <w:p w14:paraId="1D79FCF3">
      <w:pPr>
        <w:pStyle w:val="21"/>
      </w:pPr>
      <w:r>
        <w:t>формирование электронных актов выполненных работ;</w:t>
      </w:r>
    </w:p>
    <w:p w14:paraId="7F83B2E0">
      <w:pPr>
        <w:pStyle w:val="21"/>
      </w:pPr>
      <w:r>
        <w:t>интеграцию с бухгалтерской системой «1С:Бухгалтерия».</w:t>
      </w:r>
    </w:p>
    <w:p w14:paraId="7A723308">
      <w:pPr/>
      <w:r>
        <w:t>2.2 Цели создания системы</w:t>
      </w:r>
    </w:p>
    <w:p w14:paraId="0B95507E">
      <w:pPr/>
      <w:r>
        <w:t>Целями создания АС «Солнышко.ру» являются:</w:t>
      </w:r>
    </w:p>
    <w:p w14:paraId="2802508E">
      <w:pPr>
        <w:pStyle w:val="21"/>
      </w:pPr>
      <w:r>
        <w:t>сокращение времени обработки заявок от жильцов с 15-20 минут до 3-5 минут;</w:t>
      </w:r>
    </w:p>
    <w:p w14:paraId="5513823C">
      <w:pPr>
        <w:pStyle w:val="21"/>
      </w:pPr>
      <w:r>
        <w:t>повышение доли выездов аварийных бригад в норматив 30 минут с 60% до 95%;</w:t>
      </w:r>
    </w:p>
    <w:p w14:paraId="64B34492">
      <w:pPr>
        <w:pStyle w:val="21"/>
      </w:pPr>
      <w:r>
        <w:t>сокращение времени подготовки отчетности для руководства с 8 часов до 30 минут;</w:t>
      </w:r>
    </w:p>
    <w:p w14:paraId="4645296D">
      <w:pPr>
        <w:pStyle w:val="21"/>
      </w:pPr>
      <w:r>
        <w:t>уменьшение количества жалоб и споров с жильцами на 80% за счет полной электронной истории по каждой заявке;</w:t>
      </w:r>
    </w:p>
    <w:p w14:paraId="665309F2">
      <w:pPr>
        <w:pStyle w:val="21"/>
      </w:pPr>
      <w:r>
        <w:t>исключение двойного ввода данных при передаче информации в бухгалтерию.</w:t>
      </w:r>
    </w:p>
    <w:p w14:paraId="1AB17078">
      <w:pPr/>
    </w:p>
    <w:p w14:paraId="2434601F">
      <w:pPr/>
      <w:r>
        <w:t>3. Характеристика объекта автоматизации</w:t>
      </w:r>
    </w:p>
    <w:p w14:paraId="08584567">
      <w:pPr/>
      <w:r>
        <w:t>3.1 Объект автоматизации</w:t>
      </w:r>
    </w:p>
    <w:p w14:paraId="577B89CA">
      <w:pPr/>
      <w:r>
        <w:t>Объектом автоматизации является деятельность Управляющей компании ЖКХ «Солнышко», в частности:</w:t>
      </w:r>
    </w:p>
    <w:p w14:paraId="7D7CD95B">
      <w:pPr>
        <w:pStyle w:val="21"/>
      </w:pPr>
      <w:r>
        <w:t>Аварийно-диспетчерская служба (АДС) – 4 диспетчера, 8 сотрудников аварийных бригад;</w:t>
      </w:r>
    </w:p>
    <w:p w14:paraId="016DFCE3">
      <w:pPr>
        <w:pStyle w:val="21"/>
      </w:pPr>
      <w:r>
        <w:t>Бухгалтерия – 3 бухгалтера, главный бухгалтер;</w:t>
      </w:r>
    </w:p>
    <w:p w14:paraId="3DB50903">
      <w:pPr>
        <w:pStyle w:val="21"/>
      </w:pPr>
      <w:r>
        <w:t>Жилой фонд – 5000 лицевых счетов.</w:t>
      </w:r>
    </w:p>
    <w:p w14:paraId="6527991F">
      <w:pPr/>
      <w:r>
        <w:t>3.2 Текущее состояние объекта автоматизации</w:t>
      </w:r>
    </w:p>
    <w:p w14:paraId="599C8C3E">
      <w:pPr/>
      <w:r>
        <w:t>В настоящее время работа АДС характеризуется:</w:t>
      </w:r>
    </w:p>
    <w:p w14:paraId="2269F76E">
      <w:pPr>
        <w:pStyle w:val="21"/>
      </w:pPr>
      <w:r>
        <w:t>низкой скоростью обработки заявок;</w:t>
      </w:r>
    </w:p>
    <w:p w14:paraId="53AFB751">
      <w:pPr>
        <w:pStyle w:val="21"/>
      </w:pPr>
      <w:r>
        <w:t>ручным документооборотом (бумажные журналы);</w:t>
      </w:r>
    </w:p>
    <w:p w14:paraId="1FA287B3">
      <w:pPr>
        <w:pStyle w:val="21"/>
      </w:pPr>
      <w:r>
        <w:t>отсутствием автоматического контроля времени прибытия бригад;</w:t>
      </w:r>
    </w:p>
    <w:p w14:paraId="63F4700B">
      <w:pPr>
        <w:pStyle w:val="21"/>
      </w:pPr>
      <w:r>
        <w:t>сложностями в анализе задолженности;</w:t>
      </w:r>
    </w:p>
    <w:p w14:paraId="18685099">
      <w:pPr>
        <w:pStyle w:val="21"/>
      </w:pPr>
      <w:r>
        <w:t>отсутствием интеграции между диспетчерской службой и бухгалтерией.</w:t>
      </w:r>
    </w:p>
    <w:p w14:paraId="74E8B6F9">
      <w:pPr/>
      <w:r>
        <w:t>3.3 Результаты анализа недостатков текущей деятельности</w:t>
      </w:r>
    </w:p>
    <w:p w14:paraId="582B5216">
      <w:pPr/>
      <w:r>
        <w:t>Основные недостатки текущей деятельности:</w:t>
      </w:r>
    </w:p>
    <w:p w14:paraId="3CD2C4FC">
      <w:pPr>
        <w:pStyle w:val="21"/>
      </w:pPr>
      <w:r>
        <w:t>избыточный ручной документооборот;</w:t>
      </w:r>
    </w:p>
    <w:p w14:paraId="193BA649">
      <w:pPr>
        <w:pStyle w:val="21"/>
      </w:pPr>
      <w:r>
        <w:t>потери времени на передачу информации между подразделениями;</w:t>
      </w:r>
    </w:p>
    <w:p w14:paraId="28C050EA">
      <w:pPr>
        <w:pStyle w:val="21"/>
      </w:pPr>
      <w:r>
        <w:t>ошибки при ручном вводе данных;</w:t>
      </w:r>
    </w:p>
    <w:p w14:paraId="3E8ED47A">
      <w:pPr>
        <w:pStyle w:val="21"/>
      </w:pPr>
      <w:r>
        <w:t>отсутствие оперативной информации о статусах заявок для жильцов;</w:t>
      </w:r>
    </w:p>
    <w:p w14:paraId="087A1395">
      <w:pPr>
        <w:pStyle w:val="21"/>
      </w:pPr>
      <w:r>
        <w:t>сложность формирования аналитических отчетов.</w:t>
      </w:r>
    </w:p>
    <w:p w14:paraId="4E4DE4A3">
      <w:pPr/>
    </w:p>
    <w:p w14:paraId="1D49332F">
      <w:pPr/>
      <w:r>
        <w:t>4. Требования к автоматизированной системе</w:t>
      </w:r>
    </w:p>
    <w:p w14:paraId="1C3D501E">
      <w:pPr/>
      <w:r>
        <w:t>4.1 Требования к системе в целом</w:t>
      </w:r>
    </w:p>
    <w:p w14:paraId="773751A8">
      <w:pPr/>
      <w:r>
        <w:t>4.1.1 Требования к структуре и функционированию системы</w:t>
      </w:r>
    </w:p>
    <w:p w14:paraId="01F4EC19">
      <w:pPr/>
      <w:r>
        <w:t>Система «Солнышко.ру» должна иметь следующую структуру:</w:t>
      </w:r>
    </w:p>
    <w:p w14:paraId="50DE9222">
      <w:pPr>
        <w:pStyle w:val="24"/>
      </w:pPr>
      <w:r>
        <w:t>Внешний уровень – пользовательские интерфейсы: веб-интерфейс диспетчера, Личный кабинет жильца, мобильное приложение для аварийных бригад;</w:t>
      </w:r>
    </w:p>
    <w:p w14:paraId="5743CA2A">
      <w:pPr>
        <w:pStyle w:val="24"/>
      </w:pPr>
      <w:r>
        <w:t>Уровень приложений – функциональные модули: управление заявками, отчетность, интеграция с 1С;</w:t>
      </w:r>
    </w:p>
    <w:p w14:paraId="0FE1501E">
      <w:pPr>
        <w:pStyle w:val="24"/>
      </w:pPr>
      <w:r>
        <w:t>Уровень данных – база данных PostgreSQL, файловое хранилище для фотографий и актов;</w:t>
      </w:r>
    </w:p>
    <w:p w14:paraId="7F959955">
      <w:pPr>
        <w:pStyle w:val="24"/>
      </w:pPr>
      <w:r>
        <w:t>Интеграционный уровень – API для обмена с «1С:Бухгалтерией», SMS-шлюзом и почтовым сервером.</w:t>
      </w:r>
    </w:p>
    <w:p w14:paraId="29286052">
      <w:pPr/>
      <w:r>
        <w:t>4.1.2 Требования к численности и квалификации персонала</w:t>
      </w:r>
    </w:p>
    <w:p w14:paraId="6A06F775">
      <w:pPr/>
      <w:r>
        <w:t>Для работы с системой требуется:</w:t>
      </w:r>
    </w:p>
    <w:p w14:paraId="2711ED28">
      <w:pPr>
        <w:pStyle w:val="21"/>
      </w:pPr>
      <w:r>
        <w:t>Диспетчеры АДС (4 человека) – должны обладать навыками работы с веб-интерфейсом;</w:t>
      </w:r>
    </w:p>
    <w:p w14:paraId="7629FC8C">
      <w:pPr>
        <w:pStyle w:val="21"/>
      </w:pPr>
      <w:r>
        <w:t>Начальник АДС (1 человек) – навыки работы с отчетами и аналитикой;</w:t>
      </w:r>
    </w:p>
    <w:p w14:paraId="49F75637">
      <w:pPr>
        <w:pStyle w:val="21"/>
      </w:pPr>
      <w:r>
        <w:t>Члены аварийных бригад (8 человек) – навыки работы с мобильным приложением;</w:t>
      </w:r>
    </w:p>
    <w:p w14:paraId="6DCD29FB">
      <w:pPr>
        <w:pStyle w:val="21"/>
      </w:pPr>
      <w:r>
        <w:t>Администратор системы (1 человек) – навыки администрирования на уровне пользователя.</w:t>
      </w:r>
    </w:p>
    <w:p w14:paraId="41D3DC68">
      <w:pPr/>
      <w:r>
        <w:t>4.1.3 Требования к надежности</w:t>
      </w:r>
    </w:p>
    <w:p w14:paraId="6B04256E">
      <w:pPr>
        <w:pStyle w:val="21"/>
      </w:pPr>
      <w:r>
        <w:t>Время восстановления после сбоя – не более 2 часов;</w:t>
      </w:r>
    </w:p>
    <w:p w14:paraId="0311550C">
      <w:pPr>
        <w:pStyle w:val="21"/>
      </w:pPr>
      <w:r>
        <w:t>Резервное копирование данных – ежедневно;</w:t>
      </w:r>
    </w:p>
    <w:p w14:paraId="355FE6A7">
      <w:pPr>
        <w:pStyle w:val="21"/>
      </w:pPr>
      <w:r>
        <w:t>Сохранность данных при сбоях – обязательна;</w:t>
      </w:r>
    </w:p>
    <w:p w14:paraId="620EF302">
      <w:pPr>
        <w:pStyle w:val="21"/>
      </w:pPr>
      <w:r>
        <w:t>Обеспечение целостности данных при обмене с внешними системами.</w:t>
      </w:r>
    </w:p>
    <w:p w14:paraId="366668B6">
      <w:pPr>
        <w:pStyle w:val="21"/>
      </w:pPr>
      <w:r>
        <w:t>4.1.4 Требования к безопасности</w:t>
      </w:r>
    </w:p>
    <w:p w14:paraId="554C8229">
      <w:pPr>
        <w:pStyle w:val="21"/>
      </w:pPr>
      <w:r>
        <w:t>Разграничение прав доступа по ролям;</w:t>
      </w:r>
    </w:p>
    <w:p w14:paraId="35EC14AD">
      <w:pPr>
        <w:pStyle w:val="21"/>
      </w:pPr>
      <w:r>
        <w:t>Хранение паролей в зашифрованном виде;</w:t>
      </w:r>
    </w:p>
    <w:p w14:paraId="4642594D">
      <w:pPr>
        <w:pStyle w:val="21"/>
      </w:pPr>
      <w:r>
        <w:t>Передача данных по защищенному протоколу HTTPS;</w:t>
      </w:r>
    </w:p>
    <w:p w14:paraId="1CE3281E">
      <w:pPr>
        <w:pStyle w:val="21"/>
      </w:pPr>
      <w:r>
        <w:t>Соответствие требованиям ФЗ-152 «О персональных данных»;</w:t>
      </w:r>
    </w:p>
    <w:p w14:paraId="3C859A0F">
      <w:pPr>
        <w:pStyle w:val="21"/>
      </w:pPr>
      <w:r>
        <w:t>Логирование всех действий пользователей.</w:t>
      </w:r>
    </w:p>
    <w:p w14:paraId="3B15A53A">
      <w:pPr/>
      <w:r>
        <w:t>4.1.5 Требования к эргономике и технической эстетике</w:t>
      </w:r>
    </w:p>
    <w:p w14:paraId="1E9EE7B3">
      <w:pPr>
        <w:pStyle w:val="21"/>
      </w:pPr>
      <w:r>
        <w:t>Интерфейс должен быть интуитивно понятным;</w:t>
      </w:r>
    </w:p>
    <w:p w14:paraId="0A9174D5">
      <w:pPr>
        <w:pStyle w:val="21"/>
      </w:pPr>
      <w:r>
        <w:t>Цветовая индикация статусов заявок (красный – высокий приоритет, желтый – средний, зеленый – низкий, серый – выполнена);</w:t>
      </w:r>
    </w:p>
    <w:p w14:paraId="550B1917">
      <w:pPr>
        <w:pStyle w:val="21"/>
      </w:pPr>
      <w:r>
        <w:t>Адаптивный дизайн Личного кабинета жильца;</w:t>
      </w:r>
    </w:p>
    <w:p w14:paraId="7C9E285D">
      <w:pPr>
        <w:pStyle w:val="21"/>
      </w:pPr>
      <w:r>
        <w:t>Крупные кнопки в мобильном приложении для работы в перчатках.</w:t>
      </w:r>
    </w:p>
    <w:p w14:paraId="656A8AD4">
      <w:pPr/>
      <w:r>
        <w:t>4.1.6 Требования к эксплуатации, техническому обслуживанию, ремонту и хранению</w:t>
      </w:r>
    </w:p>
    <w:p w14:paraId="5DB4C5CD">
      <w:pPr>
        <w:pStyle w:val="21"/>
      </w:pPr>
      <w:r>
        <w:t>Система должна функционировать круглосуточно;</w:t>
      </w:r>
    </w:p>
    <w:p w14:paraId="74C1E830">
      <w:pPr>
        <w:pStyle w:val="21"/>
      </w:pPr>
      <w:r>
        <w:t>Техническое обслуживание проводится провайдером «Giper.ЖКХ»;</w:t>
      </w:r>
    </w:p>
    <w:p w14:paraId="5D765841">
      <w:pPr>
        <w:pStyle w:val="21"/>
      </w:pPr>
      <w:r>
        <w:t>Плановые остановки – не более 4 часов в месяц, в ночное время.</w:t>
      </w:r>
    </w:p>
    <w:p w14:paraId="383828F0">
      <w:pPr/>
      <w:r>
        <w:t>4.1.7 Требования к защите информации от несанкционированного доступа</w:t>
      </w:r>
    </w:p>
    <w:p w14:paraId="2D6F07B5">
      <w:pPr>
        <w:pStyle w:val="21"/>
      </w:pPr>
      <w:r>
        <w:t>Аутентификация пользователей по логину и паролю;</w:t>
      </w:r>
    </w:p>
    <w:p w14:paraId="41AC52C9">
      <w:pPr>
        <w:pStyle w:val="21"/>
      </w:pPr>
      <w:r>
        <w:t>Блокировка доступа после 5 неудачных попыток входа;</w:t>
      </w:r>
    </w:p>
    <w:p w14:paraId="4E59C728">
      <w:pPr>
        <w:pStyle w:val="21"/>
      </w:pPr>
      <w:r>
        <w:t>Разграничение доступа к данным в соответствии с ролями;</w:t>
      </w:r>
    </w:p>
    <w:p w14:paraId="0576C224">
      <w:pPr>
        <w:pStyle w:val="21"/>
      </w:pPr>
      <w:r>
        <w:t>Шифрование каналов связи.</w:t>
      </w:r>
    </w:p>
    <w:p w14:paraId="55080B68">
      <w:pPr/>
      <w:r>
        <w:t>4.1.8 Требования по сохранности информации при авариях</w:t>
      </w:r>
    </w:p>
    <w:p w14:paraId="13FB4B9A">
      <w:pPr>
        <w:pStyle w:val="21"/>
      </w:pPr>
      <w:r>
        <w:t>Автоматическое резервное копирование ежедневно;</w:t>
      </w:r>
    </w:p>
    <w:p w14:paraId="74B7735B">
      <w:pPr>
        <w:pStyle w:val="21"/>
      </w:pPr>
      <w:r>
        <w:t>Хранение резервных копий не менее 7 дней;</w:t>
      </w:r>
    </w:p>
    <w:p w14:paraId="4984770C">
      <w:pPr>
        <w:pStyle w:val="21"/>
      </w:pPr>
      <w:r>
        <w:t>Возможность восстановления данных на любой момент в пределах 7 дней.</w:t>
      </w:r>
    </w:p>
    <w:p w14:paraId="6C73B5D7">
      <w:pPr/>
      <w:r>
        <w:t>4.1.9 Требования к защите от влияния внешних воздействий</w:t>
      </w:r>
    </w:p>
    <w:p w14:paraId="4D0B7792">
      <w:pPr>
        <w:pStyle w:val="21"/>
      </w:pPr>
      <w:r>
        <w:t>Устойчивость к перепадам напряжения обеспечивается оборудованием заказчика;</w:t>
      </w:r>
    </w:p>
    <w:p w14:paraId="5B82F313">
      <w:pPr>
        <w:pStyle w:val="21"/>
      </w:pPr>
      <w:r>
        <w:t>Защита от вирусных атак – антивирусное ПО на рабочих местах.</w:t>
      </w:r>
    </w:p>
    <w:p w14:paraId="49B400DC">
      <w:pPr/>
      <w:r>
        <w:t>4.1.10 Требования к патентной чистоте</w:t>
      </w:r>
    </w:p>
    <w:p w14:paraId="0A6834AC">
      <w:pPr/>
      <w:r>
        <w:t>Разработка не требует патентной экспертизы, так как создается на базе готового продукта «Giper.ЖКХ» с соблюдением условий лицензионного соглашения.</w:t>
      </w:r>
    </w:p>
    <w:p w14:paraId="5AB94F93">
      <w:pPr/>
      <w:r>
        <w:t>4.1.11 Требования по стандартизации и унификации</w:t>
      </w:r>
    </w:p>
    <w:p w14:paraId="1F788604">
      <w:pPr/>
      <w:r>
        <w:t>При разработке должны соблюдаться:</w:t>
      </w:r>
    </w:p>
    <w:p w14:paraId="179677B0">
      <w:pPr>
        <w:pStyle w:val="21"/>
      </w:pPr>
      <w:r>
        <w:t>ГОСТ 34.602-2020 – техническое задание на создание АС;</w:t>
      </w:r>
    </w:p>
    <w:p w14:paraId="2D85D77C">
      <w:pPr>
        <w:pStyle w:val="21"/>
      </w:pPr>
      <w:r>
        <w:t>ГОСТ 19.201-78 – техническое задание на программное изделие;</w:t>
      </w:r>
    </w:p>
    <w:p w14:paraId="160C7A29">
      <w:pPr>
        <w:pStyle w:val="21"/>
      </w:pPr>
      <w:r>
        <w:t>Стандарты оформления документации заказчика.</w:t>
      </w:r>
    </w:p>
    <w:p w14:paraId="6118A76A">
      <w:pPr/>
    </w:p>
    <w:p w14:paraId="77B73A2E">
      <w:pPr/>
      <w:r>
        <w:t>4.2 Требования к функциям (задачам), выполняемым системой</w:t>
      </w:r>
    </w:p>
    <w:p w14:paraId="6E49B3B0">
      <w:pPr/>
      <w:r>
        <w:t>Система должна обеспечивать выполнение следующих функций:</w:t>
      </w:r>
    </w:p>
    <w:p w14:paraId="5D5FD083">
      <w:pPr/>
      <w:r>
        <w:t>F1. Управление заявками:</w:t>
      </w:r>
    </w:p>
    <w:p w14:paraId="07C7CC2D">
      <w:pPr>
        <w:ind w:firstLine="1418"/>
      </w:pPr>
      <w:r>
        <w:t>F1.1. Регистрация заявки диспетчером (вручную);</w:t>
      </w:r>
    </w:p>
    <w:p w14:paraId="25A307A5">
      <w:pPr>
        <w:ind w:firstLine="1418"/>
      </w:pPr>
      <w:r>
        <w:t>F1.2. Автоматическая регистрация заявки при звонке с определившегося номера;</w:t>
      </w:r>
    </w:p>
    <w:p w14:paraId="2B75EB5C">
      <w:pPr>
        <w:ind w:firstLine="1418"/>
      </w:pPr>
      <w:r>
        <w:t>F1.3. Подача заявки жильцом через Личный кабинет;</w:t>
      </w:r>
    </w:p>
    <w:p w14:paraId="67D47AFF">
      <w:pPr>
        <w:ind w:firstLine="1418"/>
      </w:pPr>
      <w:r>
        <w:t>F1.4. Назначение исполнителей из числа аварийной бригады;</w:t>
      </w:r>
    </w:p>
    <w:p w14:paraId="7F0804EA">
      <w:pPr>
        <w:ind w:firstLine="1418"/>
      </w:pPr>
      <w:r>
        <w:t>F1.5. Отслеживание статуса заявки в реальном времени;</w:t>
      </w:r>
    </w:p>
    <w:p w14:paraId="41A981DD">
      <w:pPr>
        <w:ind w:firstLine="1418"/>
      </w:pPr>
      <w:r>
        <w:t>F1.6. Ведение истории заявок по каждому жильцу.</w:t>
      </w:r>
    </w:p>
    <w:p w14:paraId="413823A8">
      <w:pPr/>
      <w:r>
        <w:t>F2. Мобильное приложение для аварийной бригады:</w:t>
      </w:r>
    </w:p>
    <w:p w14:paraId="5FFDEEFE">
      <w:pPr>
        <w:ind w:firstLine="1418"/>
      </w:pPr>
      <w:r>
        <w:t>F2.1. Получение заданий с адресом и описанием;</w:t>
      </w:r>
    </w:p>
    <w:p w14:paraId="78899A5A">
      <w:pPr>
        <w:ind w:firstLine="1418"/>
      </w:pPr>
      <w:r>
        <w:t>F2.2. Отметка статусов (Выехал, Прибыл, Завершено);</w:t>
      </w:r>
    </w:p>
    <w:p w14:paraId="0456AF45">
      <w:pPr>
        <w:ind w:firstLine="1418"/>
      </w:pPr>
      <w:r>
        <w:t>F2.3. Загрузка фотоотчетов;</w:t>
      </w:r>
    </w:p>
    <w:p w14:paraId="55615920">
      <w:pPr>
        <w:ind w:firstLine="1418"/>
      </w:pPr>
      <w:r>
        <w:t>F2.4. Выбор выполненных работ и материалов из справочника.</w:t>
      </w:r>
    </w:p>
    <w:p w14:paraId="5FA7C7B3">
      <w:pPr/>
      <w:r>
        <w:t>F3. Контроль и аналитика:</w:t>
      </w:r>
    </w:p>
    <w:p w14:paraId="51CDC2E4">
      <w:pPr>
        <w:ind w:firstLine="1418"/>
      </w:pPr>
      <w:r>
        <w:t>F3.1. Контроль времени прибытия (норматив 30 минут);</w:t>
      </w:r>
    </w:p>
    <w:p w14:paraId="5909FBBA">
      <w:pPr>
        <w:ind w:firstLine="1418"/>
      </w:pPr>
      <w:r>
        <w:t>F3.2. Автоматическое оповещение о нарушении норматива;</w:t>
      </w:r>
    </w:p>
    <w:p w14:paraId="146848F1">
      <w:pPr>
        <w:ind w:firstLine="1418"/>
      </w:pPr>
      <w:r>
        <w:t>F3.3. Формирование отчетов по заявкам (по дням, типам, бригадам);</w:t>
      </w:r>
    </w:p>
    <w:p w14:paraId="79F463E1">
      <w:pPr>
        <w:ind w:firstLine="1418"/>
      </w:pPr>
      <w:r>
        <w:t>F3.4. Дашборд для начальника АДС с ключевыми показателями.</w:t>
      </w:r>
    </w:p>
    <w:p w14:paraId="73693B05">
      <w:pPr/>
      <w:r>
        <w:t>F4. Личный кабинет жильца:</w:t>
      </w:r>
    </w:p>
    <w:p w14:paraId="4DF9B648">
      <w:pPr>
        <w:ind w:firstLine="1418"/>
      </w:pPr>
      <w:r>
        <w:t>F4.1. Передача показаний приборов учета;</w:t>
      </w:r>
    </w:p>
    <w:p w14:paraId="55DEA8FC">
      <w:pPr>
        <w:ind w:firstLine="1418"/>
      </w:pPr>
      <w:r>
        <w:t>F4.2. Просмотр начислений и платежей (данные из 1С);</w:t>
      </w:r>
    </w:p>
    <w:p w14:paraId="2852B9DC">
      <w:pPr>
        <w:ind w:firstLine="1418"/>
      </w:pPr>
      <w:r>
        <w:t>F4.3. Подача и отслеживание заявок;</w:t>
      </w:r>
    </w:p>
    <w:p w14:paraId="070A5ECC">
      <w:pPr>
        <w:ind w:firstLine="1418"/>
      </w:pPr>
      <w:r>
        <w:t>F4.4. Просмотр истории платежей и заявок;</w:t>
      </w:r>
    </w:p>
    <w:p w14:paraId="3566F964">
      <w:pPr>
        <w:ind w:firstLine="1418"/>
      </w:pPr>
      <w:r>
        <w:t>F4.5. Скачивание электронных квитанций.</w:t>
      </w:r>
    </w:p>
    <w:p w14:paraId="4F830F3A">
      <w:pPr/>
      <w:r>
        <w:t>F5. Интеграция с 1С:Бухгалтерия:</w:t>
      </w:r>
    </w:p>
    <w:p w14:paraId="03EBF72B">
      <w:pPr>
        <w:ind w:firstLine="1418"/>
      </w:pPr>
      <w:r>
        <w:t>F5.1. Экспорт актов выполненных работ в 1С;</w:t>
      </w:r>
    </w:p>
    <w:p w14:paraId="5A0EFD2B">
      <w:pPr>
        <w:ind w:firstLine="1418"/>
      </w:pPr>
      <w:r>
        <w:t>F5.2. Импорт данных о платежах жильцов из 1С;</w:t>
      </w:r>
    </w:p>
    <w:p w14:paraId="598B109F">
      <w:pPr>
        <w:ind w:firstLine="1418"/>
      </w:pPr>
      <w:r>
        <w:t>F5.3. Ведение журнала обмена с фиксацией ошибок.</w:t>
      </w:r>
    </w:p>
    <w:p w14:paraId="54B3B121">
      <w:pPr/>
      <w:r>
        <w:t>F6. Администрирование:</w:t>
      </w:r>
    </w:p>
    <w:p w14:paraId="51626DD7">
      <w:pPr>
        <w:ind w:firstLine="1418"/>
      </w:pPr>
      <w:r>
        <w:t>F6.1. Управление пользователями и ролями;</w:t>
      </w:r>
    </w:p>
    <w:p w14:paraId="0D21EB3F">
      <w:pPr>
        <w:ind w:firstLine="1418"/>
      </w:pPr>
      <w:r>
        <w:t>F6.2. Настройка справочников (типы заявок, виды работ, материалы);</w:t>
      </w:r>
    </w:p>
    <w:p w14:paraId="6C700381">
      <w:pPr>
        <w:ind w:firstLine="1418"/>
      </w:pPr>
      <w:r>
        <w:t>F6.3. Просмотр журнала событий;</w:t>
      </w:r>
    </w:p>
    <w:p w14:paraId="53343557">
      <w:pPr>
        <w:ind w:firstLine="1418"/>
      </w:pPr>
      <w:r>
        <w:t>F6.4. Настройка прав доступа.</w:t>
      </w:r>
    </w:p>
    <w:p w14:paraId="79480DE4">
      <w:pPr/>
    </w:p>
    <w:p w14:paraId="14EF2246">
      <w:pPr/>
      <w:r>
        <w:t>4.3 Требования к видам обеспечения</w:t>
      </w:r>
    </w:p>
    <w:p w14:paraId="4094558D">
      <w:pPr/>
      <w:r>
        <w:t>4.3.1 Требования к информационному обеспечению</w:t>
      </w:r>
    </w:p>
    <w:p w14:paraId="26428812">
      <w:pPr>
        <w:pStyle w:val="21"/>
      </w:pPr>
      <w:r>
        <w:t>Использование СУБД PostgreSQL;</w:t>
      </w:r>
    </w:p>
    <w:p w14:paraId="5AAA72E6">
      <w:pPr>
        <w:pStyle w:val="21"/>
      </w:pPr>
      <w:r>
        <w:t>Хранение фотографий в файловом хранилище с привязкой к заявкам;</w:t>
      </w:r>
    </w:p>
    <w:p w14:paraId="164CD7FC">
      <w:pPr>
        <w:pStyle w:val="21"/>
      </w:pPr>
      <w:r>
        <w:t>Обеспечение целостности и непротиворечивости данных;</w:t>
      </w:r>
    </w:p>
    <w:p w14:paraId="23305E6B">
      <w:pPr>
        <w:pStyle w:val="21"/>
      </w:pPr>
      <w:r>
        <w:t>Возможность выгрузки данных в форматах XML, Excel для обмена с 1С.</w:t>
      </w:r>
    </w:p>
    <w:p w14:paraId="34029D47">
      <w:pPr/>
      <w:r>
        <w:t>4.3.2 Требования к лингвистическому обеспечению</w:t>
      </w:r>
    </w:p>
    <w:p w14:paraId="533528EC">
      <w:pPr>
        <w:pStyle w:val="21"/>
      </w:pPr>
      <w:r>
        <w:t>Интерфейс на русском языке;</w:t>
      </w:r>
    </w:p>
    <w:p w14:paraId="125116D5">
      <w:pPr>
        <w:pStyle w:val="21"/>
      </w:pPr>
      <w:r>
        <w:t>Сообщения об ошибках на русском языке;</w:t>
      </w:r>
    </w:p>
    <w:p w14:paraId="430A0BDE">
      <w:pPr>
        <w:pStyle w:val="21"/>
      </w:pPr>
      <w:r>
        <w:t>Использование терминологии, принятой в ЖКХ.</w:t>
      </w:r>
    </w:p>
    <w:p w14:paraId="16758927">
      <w:pPr/>
      <w:r>
        <w:t>4.3.3 Требования к программному обеспечению</w:t>
      </w:r>
    </w:p>
    <w:p w14:paraId="52618B0F">
      <w:pPr/>
      <w:r>
        <w:t>Серверная часть – облачное решение на базе Linux (Ubuntu/CentOS);</w:t>
      </w:r>
    </w:p>
    <w:p w14:paraId="15DDD0C8">
      <w:pPr/>
      <w:r>
        <w:t>СУБД – PostgreSQL;</w:t>
      </w:r>
    </w:p>
    <w:p w14:paraId="6C2654C9">
      <w:pPr/>
      <w:r>
        <w:t>Клиентские места диспетчеров – Windows 10/11, любой современный браузер;</w:t>
      </w:r>
    </w:p>
    <w:p w14:paraId="3DDB087A">
      <w:pPr/>
      <w:r>
        <w:t>Мобильное приложение – Android 10+, iOS 14+;</w:t>
      </w:r>
    </w:p>
    <w:p w14:paraId="5388EA78">
      <w:pPr/>
      <w:r>
        <w:t>Языки для возможных доработок: PHP, JavaScript, Java/Kotlin, Swift.</w:t>
      </w:r>
    </w:p>
    <w:p w14:paraId="4BCB9C81">
      <w:pPr/>
      <w:r>
        <w:t>4.3.4 Требования к техническому обеспечению</w:t>
      </w:r>
    </w:p>
    <w:p w14:paraId="7390F5C3">
      <w:pPr/>
      <w:r>
        <w:t>Серверное оборудование – обеспечивается провайдером «Giper.ЖКХ»;</w:t>
      </w:r>
    </w:p>
    <w:p w14:paraId="47B54A89">
      <w:pPr/>
      <w:r>
        <w:t>Рабочие места диспетчеров – ПК с доступом в интернет;</w:t>
      </w:r>
    </w:p>
    <w:p w14:paraId="48AE864C">
      <w:pPr/>
      <w:r>
        <w:t>Мобильные устройства бригад – смартфоны с камерой и GPS.</w:t>
      </w:r>
    </w:p>
    <w:p w14:paraId="6A62E6BA">
      <w:pPr/>
      <w:r>
        <w:t>4.3.5 Требования к метрологическому обеспечению</w:t>
      </w:r>
    </w:p>
    <w:p w14:paraId="2BCC420E">
      <w:pPr/>
      <w:r>
        <w:t>Не требуется.</w:t>
      </w:r>
    </w:p>
    <w:p w14:paraId="16228C15">
      <w:pPr/>
      <w:r>
        <w:t>4.3.6 Требования к организационному обеспечению</w:t>
      </w:r>
    </w:p>
    <w:p w14:paraId="2205CD27">
      <w:pPr>
        <w:pStyle w:val="21"/>
      </w:pPr>
      <w:r>
        <w:t>Назначение ответственных за эксплуатацию системы;</w:t>
      </w:r>
    </w:p>
    <w:p w14:paraId="26D4D84D">
      <w:pPr>
        <w:pStyle w:val="21"/>
      </w:pPr>
      <w:r>
        <w:t>Разработка должностных инструкций для пользователей;</w:t>
      </w:r>
    </w:p>
    <w:p w14:paraId="56787876">
      <w:pPr>
        <w:pStyle w:val="21"/>
      </w:pPr>
      <w:r>
        <w:t>Организация обучения персонала.</w:t>
      </w:r>
    </w:p>
    <w:p w14:paraId="5ECAE151">
      <w:pPr/>
      <w:r>
        <w:t>4.3.7 Требования к методическому обеспечению</w:t>
      </w:r>
    </w:p>
    <w:p w14:paraId="3D48D291">
      <w:pPr>
        <w:pStyle w:val="21"/>
      </w:pPr>
      <w:r>
        <w:t>Разработка регламентов работы с системой;</w:t>
      </w:r>
    </w:p>
    <w:p w14:paraId="24E861C5">
      <w:pPr>
        <w:pStyle w:val="21"/>
      </w:pPr>
      <w:r>
        <w:t>Создание инструкций для всех категорий пользователей.</w:t>
      </w:r>
    </w:p>
    <w:p w14:paraId="0C1163AC">
      <w:pPr/>
    </w:p>
    <w:p w14:paraId="01FB8362">
      <w:pPr/>
      <w:r>
        <w:t>5. Состав и содержание работ по созданию системы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3190"/>
        <w:gridCol w:w="1792"/>
        <w:gridCol w:w="2170"/>
      </w:tblGrid>
      <w:tr w14:paraId="3B8B6E2D">
        <w:tblPrEx>
          <w:tblLayout w:type="fixed"/>
        </w:tblPrEx>
        <w:tc>
          <w:tcPr>
            <w:tcW w:w="2193" w:type="dxa"/>
          </w:tcPr>
          <w:p w14:paraId="6CBF983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3190" w:type="dxa"/>
          </w:tcPr>
          <w:p w14:paraId="0D3EA1F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 работ</w:t>
            </w:r>
          </w:p>
        </w:tc>
        <w:tc>
          <w:tcPr>
            <w:tcW w:w="1792" w:type="dxa"/>
          </w:tcPr>
          <w:p w14:paraId="36D9291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  <w:tc>
          <w:tcPr>
            <w:tcW w:w="2170" w:type="dxa"/>
          </w:tcPr>
          <w:p w14:paraId="4409804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14:paraId="4BAAB358">
        <w:tblPrEx>
          <w:tblLayout w:type="fixed"/>
        </w:tblPrEx>
        <w:tc>
          <w:tcPr>
            <w:tcW w:w="2193" w:type="dxa"/>
          </w:tcPr>
          <w:p w14:paraId="6F0E7F46">
            <w:pPr>
              <w:ind w:firstLine="0"/>
            </w:pPr>
            <w:r>
              <w:t>1. Анализ</w:t>
            </w:r>
          </w:p>
        </w:tc>
        <w:tc>
          <w:tcPr>
            <w:tcW w:w="3190" w:type="dxa"/>
          </w:tcPr>
          <w:p w14:paraId="1A3592D9">
            <w:pPr>
              <w:ind w:firstLine="0"/>
            </w:pPr>
            <w:r>
              <w:t>Сбор требований, анализ предметной области</w:t>
            </w:r>
          </w:p>
        </w:tc>
        <w:tc>
          <w:tcPr>
            <w:tcW w:w="1792" w:type="dxa"/>
          </w:tcPr>
          <w:p w14:paraId="144F5066">
            <w:pPr>
              <w:ind w:firstLine="0"/>
            </w:pPr>
            <w:r>
              <w:t>20.03-27.03</w:t>
            </w:r>
          </w:p>
        </w:tc>
        <w:tc>
          <w:tcPr>
            <w:tcW w:w="2170" w:type="dxa"/>
          </w:tcPr>
          <w:p w14:paraId="41CC0A0F">
            <w:pPr>
              <w:ind w:firstLine="0"/>
            </w:pPr>
            <w:r>
              <w:t>Отчет, спецификация</w:t>
            </w:r>
          </w:p>
        </w:tc>
      </w:tr>
      <w:tr w14:paraId="56306652">
        <w:tblPrEx>
          <w:tblLayout w:type="fixed"/>
        </w:tblPrEx>
        <w:tc>
          <w:tcPr>
            <w:tcW w:w="2193" w:type="dxa"/>
          </w:tcPr>
          <w:p w14:paraId="6EAF2543">
            <w:pPr>
              <w:ind w:firstLine="0"/>
            </w:pPr>
            <w:r>
              <w:t>2. Проектирование</w:t>
            </w:r>
          </w:p>
        </w:tc>
        <w:tc>
          <w:tcPr>
            <w:tcW w:w="3190" w:type="dxa"/>
          </w:tcPr>
          <w:p w14:paraId="50356390">
            <w:pPr>
              <w:ind w:firstLine="0"/>
            </w:pPr>
            <w:r>
              <w:t>Разработка ТЗ, проектирование архитектуры</w:t>
            </w:r>
          </w:p>
        </w:tc>
        <w:tc>
          <w:tcPr>
            <w:tcW w:w="1792" w:type="dxa"/>
          </w:tcPr>
          <w:p w14:paraId="2B397EA1">
            <w:pPr>
              <w:ind w:firstLine="0"/>
            </w:pPr>
            <w:r>
              <w:t>28.03-10.04</w:t>
            </w:r>
          </w:p>
        </w:tc>
        <w:tc>
          <w:tcPr>
            <w:tcW w:w="2170" w:type="dxa"/>
          </w:tcPr>
          <w:p w14:paraId="57BBAEDE">
            <w:pPr>
              <w:ind w:firstLine="0"/>
            </w:pPr>
            <w:r>
              <w:t>ТЗ, структура</w:t>
            </w:r>
          </w:p>
        </w:tc>
      </w:tr>
      <w:tr w14:paraId="1F2E2C76">
        <w:tblPrEx>
          <w:tblLayout w:type="fixed"/>
        </w:tblPrEx>
        <w:tc>
          <w:tcPr>
            <w:tcW w:w="2193" w:type="dxa"/>
          </w:tcPr>
          <w:p w14:paraId="19D2324E">
            <w:pPr>
              <w:ind w:firstLine="0"/>
            </w:pPr>
            <w:r>
              <w:t>3. Настройка</w:t>
            </w:r>
          </w:p>
        </w:tc>
        <w:tc>
          <w:tcPr>
            <w:tcW w:w="3190" w:type="dxa"/>
          </w:tcPr>
          <w:p w14:paraId="2FE09DFF">
            <w:pPr>
              <w:ind w:firstLine="0"/>
            </w:pPr>
            <w:r>
              <w:t>Настройка «Giper.ЖКХ», разработка интеграции</w:t>
            </w:r>
          </w:p>
        </w:tc>
        <w:tc>
          <w:tcPr>
            <w:tcW w:w="1792" w:type="dxa"/>
          </w:tcPr>
          <w:p w14:paraId="571A1A4D">
            <w:pPr>
              <w:ind w:firstLine="0"/>
            </w:pPr>
            <w:r>
              <w:t>11.04-15.05</w:t>
            </w:r>
          </w:p>
        </w:tc>
        <w:tc>
          <w:tcPr>
            <w:tcW w:w="2170" w:type="dxa"/>
          </w:tcPr>
          <w:p w14:paraId="1F6FCD92">
            <w:pPr>
              <w:ind w:firstLine="0"/>
            </w:pPr>
            <w:r>
              <w:t>Настроенная система</w:t>
            </w:r>
          </w:p>
        </w:tc>
      </w:tr>
      <w:tr w14:paraId="0D9D5892">
        <w:tblPrEx>
          <w:tblLayout w:type="fixed"/>
        </w:tblPrEx>
        <w:tc>
          <w:tcPr>
            <w:tcW w:w="2193" w:type="dxa"/>
          </w:tcPr>
          <w:p w14:paraId="496C7D37">
            <w:pPr>
              <w:ind w:firstLine="0"/>
            </w:pPr>
            <w:r>
              <w:t>4. Тестирование</w:t>
            </w:r>
          </w:p>
        </w:tc>
        <w:tc>
          <w:tcPr>
            <w:tcW w:w="3190" w:type="dxa"/>
          </w:tcPr>
          <w:p w14:paraId="620C725B">
            <w:pPr>
              <w:ind w:firstLine="0"/>
            </w:pPr>
            <w:r>
              <w:t>Проверка функционала, исправление ошибок</w:t>
            </w:r>
          </w:p>
        </w:tc>
        <w:tc>
          <w:tcPr>
            <w:tcW w:w="1792" w:type="dxa"/>
          </w:tcPr>
          <w:p w14:paraId="128C02ED">
            <w:pPr>
              <w:ind w:firstLine="0"/>
            </w:pPr>
            <w:r>
              <w:t>16.05-30.05</w:t>
            </w:r>
          </w:p>
        </w:tc>
        <w:tc>
          <w:tcPr>
            <w:tcW w:w="2170" w:type="dxa"/>
          </w:tcPr>
          <w:p w14:paraId="2058E6DC">
            <w:pPr>
              <w:ind w:firstLine="0"/>
            </w:pPr>
            <w:r>
              <w:t>Протоколы</w:t>
            </w:r>
          </w:p>
        </w:tc>
      </w:tr>
      <w:tr w14:paraId="7D91B983">
        <w:tblPrEx>
          <w:tblLayout w:type="fixed"/>
        </w:tblPrEx>
        <w:tc>
          <w:tcPr>
            <w:tcW w:w="2193" w:type="dxa"/>
          </w:tcPr>
          <w:p w14:paraId="685B99ED">
            <w:pPr>
              <w:ind w:firstLine="0"/>
            </w:pPr>
            <w:r>
              <w:t>5. Внедрение</w:t>
            </w:r>
          </w:p>
        </w:tc>
        <w:tc>
          <w:tcPr>
            <w:tcW w:w="3190" w:type="dxa"/>
          </w:tcPr>
          <w:p w14:paraId="1D2CFE7A">
            <w:pPr>
              <w:ind w:firstLine="0"/>
            </w:pPr>
            <w:r>
              <w:t>Установка, обучение, опытная эксплуатация</w:t>
            </w:r>
          </w:p>
        </w:tc>
        <w:tc>
          <w:tcPr>
            <w:tcW w:w="1792" w:type="dxa"/>
          </w:tcPr>
          <w:p w14:paraId="622B5EF1">
            <w:pPr>
              <w:ind w:firstLine="0"/>
            </w:pPr>
            <w:r>
              <w:t>01.06-15.06</w:t>
            </w:r>
          </w:p>
        </w:tc>
        <w:tc>
          <w:tcPr>
            <w:tcW w:w="2170" w:type="dxa"/>
          </w:tcPr>
          <w:p w14:paraId="34E62E79">
            <w:pPr>
              <w:ind w:firstLine="0"/>
            </w:pPr>
            <w:r>
              <w:t>Акт внедрения</w:t>
            </w:r>
          </w:p>
        </w:tc>
      </w:tr>
      <w:tr w14:paraId="319331CA">
        <w:tblPrEx>
          <w:tblLayout w:type="fixed"/>
        </w:tblPrEx>
        <w:tc>
          <w:tcPr>
            <w:tcW w:w="2193" w:type="dxa"/>
          </w:tcPr>
          <w:p w14:paraId="5D22AA7F">
            <w:pPr>
              <w:ind w:firstLine="0"/>
            </w:pPr>
            <w:r>
              <w:t>6. Приемка</w:t>
            </w:r>
          </w:p>
        </w:tc>
        <w:tc>
          <w:tcPr>
            <w:tcW w:w="3190" w:type="dxa"/>
          </w:tcPr>
          <w:p w14:paraId="15F3BC7B">
            <w:pPr>
              <w:ind w:firstLine="0"/>
            </w:pPr>
            <w:r>
              <w:t>Итоговая приемка системы</w:t>
            </w:r>
          </w:p>
        </w:tc>
        <w:tc>
          <w:tcPr>
            <w:tcW w:w="1792" w:type="dxa"/>
          </w:tcPr>
          <w:p w14:paraId="42927534">
            <w:pPr>
              <w:ind w:firstLine="0"/>
            </w:pPr>
            <w:r>
              <w:t>16.06-20.06</w:t>
            </w:r>
          </w:p>
        </w:tc>
        <w:tc>
          <w:tcPr>
            <w:tcW w:w="2170" w:type="dxa"/>
          </w:tcPr>
          <w:p w14:paraId="07A7206A">
            <w:pPr>
              <w:ind w:firstLine="0"/>
            </w:pPr>
            <w:r>
              <w:t>Акт приемки</w:t>
            </w:r>
          </w:p>
        </w:tc>
      </w:tr>
    </w:tbl>
    <w:p w14:paraId="5AAE813C">
      <w:pPr/>
    </w:p>
    <w:p w14:paraId="76BE8CDB">
      <w:pPr/>
      <w:r>
        <w:t>6. Порядок контроля и приемки системы</w:t>
      </w:r>
    </w:p>
    <w:p w14:paraId="245FA881">
      <w:pPr/>
      <w:r>
        <w:t>6.1 Виды испытаний</w:t>
      </w:r>
    </w:p>
    <w:p w14:paraId="3E827A98">
      <w:pPr>
        <w:pStyle w:val="21"/>
      </w:pPr>
      <w:r>
        <w:t>Предварительные испытания – после завершения настройки;</w:t>
      </w:r>
    </w:p>
    <w:p w14:paraId="302AEF75">
      <w:pPr>
        <w:pStyle w:val="21"/>
      </w:pPr>
      <w:r>
        <w:t>Опытная эксплуатация – 2 недели;</w:t>
      </w:r>
    </w:p>
    <w:p w14:paraId="646F2C3C">
      <w:pPr>
        <w:pStyle w:val="21"/>
      </w:pPr>
      <w:r>
        <w:t>Приемочные испытания – по завершении опытной эксплуатации.</w:t>
      </w:r>
    </w:p>
    <w:p w14:paraId="4BA4B07A">
      <w:pPr/>
    </w:p>
    <w:p w14:paraId="081324BF">
      <w:pPr/>
      <w:r>
        <w:t>6.2 Общие требования к приемке работ</w:t>
      </w:r>
    </w:p>
    <w:p w14:paraId="6175607E">
      <w:pPr/>
      <w:r>
        <w:t>Приемка осуществляется комиссией, назначаемой заказчиком. Комиссия проверяет соответствие системы требованиям ТЗ, комплектность документации, результаты испытаний.</w:t>
      </w:r>
    </w:p>
    <w:p w14:paraId="6F03A8F2">
      <w:pPr/>
    </w:p>
    <w:p w14:paraId="7A7550AF">
      <w:pPr/>
      <w:r>
        <w:t>6.3 Статус приемочной комиссии</w:t>
      </w:r>
    </w:p>
    <w:p w14:paraId="01A544AF">
      <w:pPr/>
      <w:r>
        <w:t>Приемочная комиссия формируется из представителей заказчика и разработчика.</w:t>
      </w:r>
    </w:p>
    <w:p w14:paraId="3C48B1D6">
      <w:pPr/>
    </w:p>
    <w:p w14:paraId="31114C0E">
      <w:pPr/>
      <w:r>
        <w:t>6.4 Критерии приемки</w:t>
      </w:r>
    </w:p>
    <w:p w14:paraId="255DC13D">
      <w:pPr>
        <w:pStyle w:val="21"/>
      </w:pPr>
      <w:r>
        <w:t>Система выполняет все функции F1-F6;</w:t>
      </w:r>
    </w:p>
    <w:p w14:paraId="41CF2C92">
      <w:pPr>
        <w:pStyle w:val="21"/>
      </w:pPr>
      <w:r>
        <w:t>Интеграция с 1С работает без ошибок;</w:t>
      </w:r>
    </w:p>
    <w:p w14:paraId="10CFEFF3">
      <w:pPr>
        <w:pStyle w:val="21"/>
      </w:pPr>
      <w:r>
        <w:t>Время отклика соответствует требованиям;</w:t>
      </w:r>
    </w:p>
    <w:p w14:paraId="1434F3C1">
      <w:pPr>
        <w:pStyle w:val="21"/>
      </w:pPr>
      <w:r>
        <w:t>Документация предоставлена в полном объеме.</w:t>
      </w:r>
    </w:p>
    <w:p w14:paraId="4E77E89D">
      <w:pPr/>
    </w:p>
    <w:p w14:paraId="69239D09">
      <w:pPr/>
      <w:r>
        <w:t>7. Требования к составу и содержанию работ по подготовке объекта автоматизации к вводу системы в действие</w:t>
      </w:r>
    </w:p>
    <w:p w14:paraId="062C2A07">
      <w:pPr>
        <w:pStyle w:val="21"/>
      </w:pPr>
      <w:r>
        <w:t>Назначение ответственных за эксплуатацию;</w:t>
      </w:r>
    </w:p>
    <w:p w14:paraId="441E6146">
      <w:pPr>
        <w:pStyle w:val="21"/>
      </w:pPr>
      <w:r>
        <w:t>Подготовка рабочих мест диспетчеров;</w:t>
      </w:r>
    </w:p>
    <w:p w14:paraId="2F15EDB8">
      <w:pPr>
        <w:pStyle w:val="21"/>
      </w:pPr>
      <w:r>
        <w:t>Обеспечение доступа в интернет;</w:t>
      </w:r>
    </w:p>
    <w:p w14:paraId="707F253D">
      <w:pPr>
        <w:pStyle w:val="21"/>
      </w:pPr>
      <w:r>
        <w:t>Закупка смартфонов для бригад (при необходимости);</w:t>
      </w:r>
    </w:p>
    <w:p w14:paraId="58C49702">
      <w:pPr>
        <w:pStyle w:val="21"/>
      </w:pPr>
      <w:r>
        <w:t>Подготовка помещения для серверного оборудования не требуется (облачное решение).</w:t>
      </w:r>
    </w:p>
    <w:p w14:paraId="08E21FB1">
      <w:pPr/>
    </w:p>
    <w:p w14:paraId="65E6755B">
      <w:pPr/>
      <w:r>
        <w:t>8. Требования к документированию</w:t>
      </w:r>
    </w:p>
    <w:p w14:paraId="58297CF1">
      <w:pPr/>
      <w:r>
        <w:t>Должна быть разработана следующая документация:</w:t>
      </w:r>
    </w:p>
    <w:p w14:paraId="21E0F4A2">
      <w:pPr>
        <w:pStyle w:val="21"/>
      </w:pPr>
      <w:r>
        <w:t>Техническое задание (настоящий документ);</w:t>
      </w:r>
    </w:p>
    <w:p w14:paraId="33139864">
      <w:pPr>
        <w:pStyle w:val="21"/>
      </w:pPr>
      <w:r>
        <w:t>Спецификация требований (SRS);</w:t>
      </w:r>
    </w:p>
    <w:p w14:paraId="0B894798">
      <w:pPr>
        <w:pStyle w:val="21"/>
      </w:pPr>
      <w:r>
        <w:t>Руководство пользователя для диспетчера;</w:t>
      </w:r>
    </w:p>
    <w:p w14:paraId="1EE9F1DA">
      <w:pPr>
        <w:pStyle w:val="21"/>
      </w:pPr>
      <w:r>
        <w:t>Руководство пользователя для начальника АДС;</w:t>
      </w:r>
    </w:p>
    <w:p w14:paraId="050B1650">
      <w:pPr>
        <w:pStyle w:val="21"/>
      </w:pPr>
      <w:r>
        <w:t>Руководство для аварийной бригады (мобильное приложение);</w:t>
      </w:r>
    </w:p>
    <w:p w14:paraId="2A76C977">
      <w:pPr>
        <w:pStyle w:val="21"/>
      </w:pPr>
      <w:r>
        <w:t>Руководство для жильца (Личный кабинет);</w:t>
      </w:r>
    </w:p>
    <w:p w14:paraId="7FE9D579">
      <w:pPr>
        <w:pStyle w:val="21"/>
      </w:pPr>
      <w:r>
        <w:t>Руководство администратора;</w:t>
      </w:r>
    </w:p>
    <w:p w14:paraId="0DE62910">
      <w:pPr>
        <w:pStyle w:val="21"/>
      </w:pPr>
      <w:r>
        <w:t>Программа и методика испытаний.</w:t>
      </w:r>
    </w:p>
    <w:p w14:paraId="51C1FC1D">
      <w:pPr/>
      <w:r>
        <w:t>Документация предоставляется в электронном виде (формат PDF).</w:t>
      </w:r>
    </w:p>
    <w:p w14:paraId="19F1D24F">
      <w:pPr/>
    </w:p>
    <w:p w14:paraId="6D1DD825">
      <w:pPr/>
      <w:r>
        <w:t>9. Источники разработки</w:t>
      </w:r>
    </w:p>
    <w:p w14:paraId="2971D011">
      <w:pPr/>
      <w:r>
        <w:t>ГОСТ 34.602-2020 «Техническое задание на создание автоматизированной системы»;</w:t>
      </w:r>
    </w:p>
    <w:p w14:paraId="7914D05D">
      <w:pPr/>
      <w:r>
        <w:t>Документация на программный продукт «Giper.ЖКХ»;</w:t>
      </w:r>
    </w:p>
    <w:p w14:paraId="7BFD0E08">
      <w:pPr/>
      <w:r>
        <w:t>Должностные инструкции сотрудников УК «Солнышко».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B68DF"/>
    <w:multiLevelType w:val="multilevel"/>
    <w:tmpl w:val="1DFB68DF"/>
    <w:lvl w:ilvl="0" w:tentative="0">
      <w:start w:val="1"/>
      <w:numFmt w:val="bullet"/>
      <w:pStyle w:val="21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3C427510"/>
    <w:multiLevelType w:val="multilevel"/>
    <w:tmpl w:val="3C427510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709"/>
      <w:jc w:val="both"/>
    </w:pPr>
    <w:rPr>
      <w:rFonts w:ascii="Times New Roman" w:hAnsi="Times New Roman" w:eastAsiaTheme="minorEastAsia" w:cstheme="minorBidi"/>
      <w:color w:val="000000" w:themeColor="text1"/>
      <w:kern w:val="0"/>
      <w:sz w:val="28"/>
      <w:szCs w:val="22"/>
      <w:lang w:val="ru-RU" w:eastAsia="ru-RU" w:bidi="ar-SA"/>
      <w14:textFill>
        <w14:solidFill>
          <w14:schemeClr w14:val="tx1"/>
        </w14:solidFill>
      </w14:textFill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jc w:val="center"/>
      <w:outlineLvl w:val="1"/>
    </w:pPr>
    <w:rPr>
      <w:rFonts w:eastAsiaTheme="majorEastAsia" w:cstheme="majorBidi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Subtitle"/>
    <w:basedOn w:val="1"/>
    <w:next w:val="1"/>
    <w:link w:val="34"/>
    <w:qFormat/>
    <w:uiPriority w:val="11"/>
    <w:pPr>
      <w:spacing w:after="160"/>
      <w:ind w:firstLine="709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7">
    <w:name w:val="Заголовок 2 Знак"/>
    <w:basedOn w:val="14"/>
    <w:link w:val="3"/>
    <w:uiPriority w:val="9"/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18">
    <w:name w:val="Заголовок 1 Знак"/>
    <w:basedOn w:val="14"/>
    <w:link w:val="2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customStyle="1" w:styleId="19">
    <w:name w:val="рисунки"/>
    <w:basedOn w:val="11"/>
    <w:link w:val="20"/>
    <w:qFormat/>
    <w:uiPriority w:val="0"/>
    <w:pPr>
      <w:jc w:val="center"/>
    </w:pPr>
    <w:rPr>
      <w:i w:val="0"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20">
    <w:name w:val="рисунки Знак"/>
    <w:basedOn w:val="14"/>
    <w:link w:val="19"/>
    <w:uiPriority w:val="0"/>
    <w:rPr>
      <w:rFonts w:ascii="Times New Roman" w:hAnsi="Times New Roman" w:eastAsiaTheme="minorEastAsia"/>
      <w:iCs/>
      <w:color w:val="000000" w:themeColor="text1"/>
      <w:szCs w:val="18"/>
      <w:lang w:eastAsia="ru-RU"/>
      <w14:textFill>
        <w14:solidFill>
          <w14:schemeClr w14:val="tx1"/>
        </w14:solidFill>
      </w14:textFill>
    </w:rPr>
  </w:style>
  <w:style w:type="paragraph" w:customStyle="1" w:styleId="21">
    <w:name w:val="пункты"/>
    <w:basedOn w:val="22"/>
    <w:link w:val="23"/>
    <w:qFormat/>
    <w:uiPriority w:val="0"/>
    <w:pPr>
      <w:numPr>
        <w:ilvl w:val="0"/>
        <w:numId w:val="1"/>
      </w:numPr>
      <w:ind w:left="0" w:firstLine="709"/>
    </w:pPr>
  </w:style>
  <w:style w:type="paragraph" w:customStyle="1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пункты Знак"/>
    <w:basedOn w:val="14"/>
    <w:link w:val="21"/>
    <w:uiPriority w:val="0"/>
    <w:rPr>
      <w:rFonts w:ascii="Times New Roman" w:hAnsi="Times New Roman" w:eastAsiaTheme="minorEastAsia"/>
      <w:color w:val="000000" w:themeColor="text1"/>
      <w:kern w:val="0"/>
      <w:sz w:val="28"/>
      <w:szCs w:val="22"/>
      <w:lang w:eastAsia="ru-RU"/>
      <w14:textFill>
        <w14:solidFill>
          <w14:schemeClr w14:val="tx1"/>
        </w14:solidFill>
      </w14:textFill>
      <w14:ligatures w14:val="none"/>
    </w:rPr>
  </w:style>
  <w:style w:type="paragraph" w:customStyle="1" w:styleId="24">
    <w:name w:val="нумерация"/>
    <w:basedOn w:val="21"/>
    <w:link w:val="25"/>
    <w:qFormat/>
    <w:uiPriority w:val="0"/>
    <w:pPr>
      <w:numPr>
        <w:numId w:val="2"/>
      </w:numPr>
      <w:ind w:left="0" w:firstLine="709"/>
    </w:pPr>
    <w:rPr>
      <w:color w:val="auto"/>
    </w:rPr>
  </w:style>
  <w:style w:type="character" w:customStyle="1" w:styleId="25">
    <w:name w:val="нумерация Знак"/>
    <w:basedOn w:val="23"/>
    <w:link w:val="24"/>
    <w:uiPriority w:val="0"/>
    <w:rPr>
      <w:rFonts w:ascii="Times New Roman" w:hAnsi="Times New Roman" w:eastAsiaTheme="minorEastAsia"/>
      <w:color w:val="000000" w:themeColor="text1"/>
      <w:kern w:val="0"/>
      <w:sz w:val="28"/>
      <w:szCs w:val="22"/>
      <w:lang w:eastAsia="ru-RU"/>
      <w14:textFill>
        <w14:solidFill>
          <w14:schemeClr w14:val="tx1"/>
        </w14:solidFill>
      </w14:textFill>
      <w14:ligatures w14:val="none"/>
    </w:rPr>
  </w:style>
  <w:style w:type="character" w:customStyle="1" w:styleId="26">
    <w:name w:val="Заголовок 3 Знак"/>
    <w:basedOn w:val="14"/>
    <w:link w:val="4"/>
    <w:semiHidden/>
    <w:uiPriority w:val="9"/>
    <w:rPr>
      <w:rFonts w:eastAsiaTheme="majorEastAsia" w:cstheme="majorBidi"/>
      <w:color w:val="104862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27">
    <w:name w:val="Заголовок 4 Знак"/>
    <w:basedOn w:val="14"/>
    <w:link w:val="5"/>
    <w:semiHidden/>
    <w:uiPriority w:val="9"/>
    <w:rPr>
      <w:rFonts w:eastAsiaTheme="majorEastAsia" w:cstheme="majorBidi"/>
      <w:i/>
      <w:iCs/>
      <w:color w:val="104862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28">
    <w:name w:val="Заголовок 5 Знак"/>
    <w:basedOn w:val="14"/>
    <w:link w:val="6"/>
    <w:semiHidden/>
    <w:uiPriority w:val="9"/>
    <w:rPr>
      <w:rFonts w:eastAsiaTheme="majorEastAsia" w:cstheme="majorBidi"/>
      <w:color w:val="104862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29">
    <w:name w:val="Заголовок 6 Знак"/>
    <w:basedOn w:val="14"/>
    <w:link w:val="7"/>
    <w:semiHidden/>
    <w:uiPriority w:val="9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0">
    <w:name w:val="Заголовок 7 Знак"/>
    <w:basedOn w:val="14"/>
    <w:link w:val="8"/>
    <w:semiHidden/>
    <w:uiPriority w:val="9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1">
    <w:name w:val="Заголовок 8 Знак"/>
    <w:basedOn w:val="14"/>
    <w:link w:val="9"/>
    <w:semiHidden/>
    <w:uiPriority w:val="9"/>
    <w:rPr>
      <w:rFonts w:eastAsiaTheme="majorEastAsia" w:cstheme="majorBidi"/>
      <w:i/>
      <w:iCs/>
      <w:color w:val="262626" w:themeColor="text1" w:themeTint="D9"/>
      <w:kern w:val="0"/>
      <w:sz w:val="28"/>
      <w:szCs w:val="22"/>
      <w:lang w:eastAsia="ru-RU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32">
    <w:name w:val="Заголовок 9 Знак"/>
    <w:basedOn w:val="14"/>
    <w:link w:val="10"/>
    <w:semiHidden/>
    <w:uiPriority w:val="9"/>
    <w:rPr>
      <w:rFonts w:eastAsiaTheme="majorEastAsia" w:cstheme="majorBidi"/>
      <w:color w:val="262626" w:themeColor="text1" w:themeTint="D9"/>
      <w:kern w:val="0"/>
      <w:sz w:val="28"/>
      <w:szCs w:val="22"/>
      <w:lang w:eastAsia="ru-RU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33">
    <w:name w:val="Заголовок Знак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eastAsia="ru-RU"/>
      <w14:ligatures w14:val="none"/>
    </w:rPr>
  </w:style>
  <w:style w:type="character" w:customStyle="1" w:styleId="34">
    <w:name w:val="Подзаголовок Знак"/>
    <w:basedOn w:val="14"/>
    <w:link w:val="12"/>
    <w:uiPriority w:val="1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customStyle="1" w:styleId="35">
    <w:name w:val="Quote"/>
    <w:basedOn w:val="1"/>
    <w:next w:val="1"/>
    <w:link w:val="3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Цитата 2 Знак"/>
    <w:basedOn w:val="14"/>
    <w:link w:val="35"/>
    <w:uiPriority w:val="29"/>
    <w:rPr>
      <w:rFonts w:ascii="Times New Roman" w:hAnsi="Times New Roman" w:eastAsiaTheme="minorEastAsia"/>
      <w:i/>
      <w:iCs/>
      <w:color w:val="404040" w:themeColor="text1" w:themeTint="BF"/>
      <w:kern w:val="0"/>
      <w:sz w:val="28"/>
      <w:szCs w:val="22"/>
      <w:lang w:eastAsia="ru-RU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character" w:customStyle="1" w:styleId="37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customStyle="1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4"/>
    <w:link w:val="38"/>
    <w:uiPriority w:val="30"/>
    <w:rPr>
      <w:rFonts w:ascii="Times New Roman" w:hAnsi="Times New Roman" w:eastAsiaTheme="minorEastAsia"/>
      <w:i/>
      <w:iCs/>
      <w:color w:val="104862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40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1820</Words>
  <Characters>10377</Characters>
  <Lines>86</Lines>
  <Paragraphs>24</Paragraphs>
  <TotalTime>0</TotalTime>
  <ScaleCrop>false</ScaleCrop>
  <LinksUpToDate>false</LinksUpToDate>
  <CharactersWithSpaces>12173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2026-03-15T22:11:00Z</dcterms:created>
  <dc:creator>l l</dc:creator>
  <cp:lastModifiedBy>iPad</cp:lastModifiedBy>
  <dcterms:modified xsi:type="dcterms:W3CDTF">2026-03-16T12:05:32Z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5ACC2F0622002328CFC7B769BD3C9523_31</vt:lpwstr>
  </property>
  <property fmtid="{D5CDD505-2E9C-101B-9397-08002B2CF9AE}" pid="3" name="KSOProductBuildVer">
    <vt:lpwstr>2052-11.37.30</vt:lpwstr>
  </property>
</Properties>
</file>