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C4D" w:rsidRPr="00CB3C4D" w:rsidRDefault="00CB3C4D" w:rsidP="00CB3C4D">
      <w:pPr>
        <w:pStyle w:val="1"/>
        <w:rPr>
          <w:szCs w:val="28"/>
        </w:rPr>
      </w:pPr>
      <w:r w:rsidRPr="00CB3C4D">
        <w:rPr>
          <w:szCs w:val="28"/>
        </w:rPr>
        <w:t>Как определяется совокупный спрос на деньги?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Совокупный спрос на деньги (MD) – это общее количество денег, которое экономические агенты (домохозяйства, фирмы, государство) хотят держать в ликвидной форме. Он складывается </w:t>
      </w:r>
      <w:proofErr w:type="gramStart"/>
      <w:r w:rsidRPr="00CB3C4D">
        <w:rPr>
          <w:szCs w:val="28"/>
        </w:rPr>
        <w:t>из</w:t>
      </w:r>
      <w:proofErr w:type="gramEnd"/>
      <w:r w:rsidRPr="00CB3C4D">
        <w:rPr>
          <w:szCs w:val="28"/>
        </w:rPr>
        <w:t>: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proofErr w:type="spellStart"/>
      <w:r w:rsidRPr="00CB3C4D">
        <w:rPr>
          <w:b/>
          <w:szCs w:val="28"/>
        </w:rPr>
        <w:t>Трансакционного</w:t>
      </w:r>
      <w:proofErr w:type="spellEnd"/>
      <w:r w:rsidRPr="00CB3C4D">
        <w:rPr>
          <w:b/>
          <w:szCs w:val="28"/>
        </w:rPr>
        <w:t xml:space="preserve"> спроса</w:t>
      </w:r>
      <w:r w:rsidRPr="00CB3C4D">
        <w:rPr>
          <w:szCs w:val="28"/>
        </w:rPr>
        <w:t xml:space="preserve"> (MD₁) – для сделок (зависит от уровня дохода, Y).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Спекулятивного спроса</w:t>
      </w:r>
      <w:r w:rsidRPr="00CB3C4D">
        <w:rPr>
          <w:szCs w:val="28"/>
        </w:rPr>
        <w:t xml:space="preserve"> (MD₂) – для сохранения ценности (зависит от процентной ставки, </w:t>
      </w:r>
      <w:proofErr w:type="spellStart"/>
      <w:r w:rsidRPr="00CB3C4D">
        <w:rPr>
          <w:szCs w:val="28"/>
        </w:rPr>
        <w:t>i</w:t>
      </w:r>
      <w:proofErr w:type="spellEnd"/>
      <w:r w:rsidRPr="00CB3C4D">
        <w:rPr>
          <w:szCs w:val="28"/>
        </w:rPr>
        <w:t>).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Спроса по мотиву предосторожности</w:t>
      </w:r>
      <w:r w:rsidRPr="00CB3C4D">
        <w:rPr>
          <w:szCs w:val="28"/>
        </w:rPr>
        <w:t xml:space="preserve"> – на случай непредвиденных расходов.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Формула: MD = MD₁(Y) + MD₂(</w:t>
      </w:r>
      <w:proofErr w:type="spellStart"/>
      <w:r w:rsidRPr="00CB3C4D">
        <w:rPr>
          <w:szCs w:val="28"/>
        </w:rPr>
        <w:t>i</w:t>
      </w:r>
      <w:proofErr w:type="spellEnd"/>
      <w:r w:rsidRPr="00CB3C4D">
        <w:rPr>
          <w:szCs w:val="28"/>
        </w:rPr>
        <w:t>)</w:t>
      </w:r>
    </w:p>
    <w:p w:rsidR="00CB3C4D" w:rsidRPr="00CB3C4D" w:rsidRDefault="00CB3C4D" w:rsidP="00CB3C4D">
      <w:pPr>
        <w:pStyle w:val="1"/>
        <w:rPr>
          <w:szCs w:val="28"/>
        </w:rPr>
      </w:pPr>
      <w:bookmarkStart w:id="0" w:name="_ablcm0gab8a4" w:colFirst="0" w:colLast="0"/>
      <w:bookmarkEnd w:id="0"/>
      <w:r w:rsidRPr="00CB3C4D">
        <w:rPr>
          <w:szCs w:val="28"/>
        </w:rPr>
        <w:t>Как банки создают деньги?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Банки создают деньги через </w:t>
      </w:r>
      <w:r w:rsidRPr="00CB3C4D">
        <w:rPr>
          <w:b/>
          <w:szCs w:val="28"/>
        </w:rPr>
        <w:t>кредитную мультипликацию</w:t>
      </w:r>
      <w:r w:rsidRPr="00CB3C4D">
        <w:rPr>
          <w:szCs w:val="28"/>
        </w:rPr>
        <w:t>:</w:t>
      </w:r>
    </w:p>
    <w:p w:rsidR="00CB3C4D" w:rsidRPr="00CB3C4D" w:rsidRDefault="00CB3C4D" w:rsidP="00CB3C4D">
      <w:pPr>
        <w:pStyle w:val="a"/>
        <w:rPr>
          <w:color w:val="000000"/>
          <w:szCs w:val="28"/>
        </w:rPr>
      </w:pPr>
      <w:r w:rsidRPr="00CB3C4D">
        <w:rPr>
          <w:szCs w:val="28"/>
        </w:rPr>
        <w:t>Клиент вносит депозит в банк (например, 1000 руб.).</w:t>
      </w:r>
    </w:p>
    <w:p w:rsidR="00CB3C4D" w:rsidRPr="00CB3C4D" w:rsidRDefault="00CB3C4D" w:rsidP="00CB3C4D">
      <w:pPr>
        <w:pStyle w:val="a"/>
        <w:rPr>
          <w:color w:val="000000"/>
          <w:szCs w:val="28"/>
        </w:rPr>
      </w:pPr>
      <w:r w:rsidRPr="00CB3C4D">
        <w:rPr>
          <w:szCs w:val="28"/>
        </w:rPr>
        <w:t>Банк оставляет часть в резервах (например, 10% – 100 руб.), а остальное выдает в кредит (900 руб.).</w:t>
      </w:r>
    </w:p>
    <w:p w:rsidR="00CB3C4D" w:rsidRPr="00CB3C4D" w:rsidRDefault="00CB3C4D" w:rsidP="00CB3C4D">
      <w:pPr>
        <w:pStyle w:val="a"/>
        <w:rPr>
          <w:color w:val="000000"/>
          <w:szCs w:val="28"/>
        </w:rPr>
      </w:pPr>
      <w:r w:rsidRPr="00CB3C4D">
        <w:rPr>
          <w:szCs w:val="28"/>
        </w:rPr>
        <w:t xml:space="preserve">Эти 900 руб. </w:t>
      </w:r>
      <w:proofErr w:type="gramStart"/>
      <w:r w:rsidRPr="00CB3C4D">
        <w:rPr>
          <w:szCs w:val="28"/>
        </w:rPr>
        <w:t>снова</w:t>
      </w:r>
      <w:proofErr w:type="gramEnd"/>
      <w:r w:rsidRPr="00CB3C4D">
        <w:rPr>
          <w:szCs w:val="28"/>
        </w:rPr>
        <w:t xml:space="preserve"> попадают в банковскую систему, и процесс повторяется.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Итоговая денежная масса: </w:t>
      </w:r>
      <w:r w:rsidRPr="00CB3C4D">
        <w:rPr>
          <w:b/>
          <w:szCs w:val="28"/>
        </w:rPr>
        <w:t>М = D × (1/</w:t>
      </w:r>
      <w:proofErr w:type="spellStart"/>
      <w:r w:rsidRPr="00CB3C4D">
        <w:rPr>
          <w:b/>
          <w:szCs w:val="28"/>
        </w:rPr>
        <w:t>rr</w:t>
      </w:r>
      <w:proofErr w:type="spellEnd"/>
      <w:r w:rsidRPr="00CB3C4D">
        <w:rPr>
          <w:b/>
          <w:szCs w:val="28"/>
        </w:rPr>
        <w:t>)</w:t>
      </w:r>
      <w:r w:rsidRPr="00CB3C4D">
        <w:rPr>
          <w:szCs w:val="28"/>
        </w:rPr>
        <w:t>, где: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szCs w:val="28"/>
        </w:rPr>
        <w:t>D – первоначальный депозит,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proofErr w:type="spellStart"/>
      <w:r w:rsidRPr="00CB3C4D">
        <w:rPr>
          <w:szCs w:val="28"/>
        </w:rPr>
        <w:t>rr</w:t>
      </w:r>
      <w:proofErr w:type="spellEnd"/>
      <w:r w:rsidRPr="00CB3C4D">
        <w:rPr>
          <w:szCs w:val="28"/>
        </w:rPr>
        <w:t xml:space="preserve"> – норма резервирования.</w:t>
      </w:r>
    </w:p>
    <w:p w:rsidR="00CB3C4D" w:rsidRPr="00CB3C4D" w:rsidRDefault="00CB3C4D" w:rsidP="00CB3C4D">
      <w:pPr>
        <w:pStyle w:val="a0"/>
        <w:numPr>
          <w:ilvl w:val="0"/>
          <w:numId w:val="0"/>
        </w:numPr>
        <w:ind w:left="567"/>
        <w:rPr>
          <w:color w:val="000000"/>
          <w:szCs w:val="28"/>
        </w:rPr>
      </w:pPr>
    </w:p>
    <w:p w:rsidR="00CB3C4D" w:rsidRPr="00CB3C4D" w:rsidRDefault="00CB3C4D" w:rsidP="00CB3C4D">
      <w:pPr>
        <w:pStyle w:val="1"/>
        <w:rPr>
          <w:szCs w:val="28"/>
        </w:rPr>
      </w:pPr>
      <w:bookmarkStart w:id="1" w:name="_7le0rk72xjhx" w:colFirst="0" w:colLast="0"/>
      <w:bookmarkEnd w:id="1"/>
      <w:r w:rsidRPr="00CB3C4D">
        <w:rPr>
          <w:szCs w:val="28"/>
        </w:rPr>
        <w:t>Каков экономический смысл банковского мультипликатора?</w:t>
      </w:r>
    </w:p>
    <w:p w:rsidR="00CB3C4D" w:rsidRPr="00CB3C4D" w:rsidRDefault="00CB3C4D" w:rsidP="00CB3C4D">
      <w:pPr>
        <w:pStyle w:val="a2"/>
        <w:rPr>
          <w:rFonts w:eastAsia="Roboto"/>
          <w:szCs w:val="28"/>
        </w:rPr>
      </w:pPr>
      <w:r w:rsidRPr="00CB3C4D">
        <w:rPr>
          <w:rFonts w:eastAsia="Roboto"/>
          <w:szCs w:val="28"/>
        </w:rPr>
        <w:t>Банковский мультипликатор (</w:t>
      </w:r>
      <w:r w:rsidRPr="00CB3C4D">
        <w:rPr>
          <w:rFonts w:eastAsia="Roboto"/>
          <w:b/>
          <w:szCs w:val="28"/>
        </w:rPr>
        <w:t>1/</w:t>
      </w:r>
      <w:proofErr w:type="spellStart"/>
      <w:r w:rsidRPr="00CB3C4D">
        <w:rPr>
          <w:rFonts w:eastAsia="Roboto"/>
          <w:b/>
          <w:szCs w:val="28"/>
        </w:rPr>
        <w:t>rr</w:t>
      </w:r>
      <w:proofErr w:type="spellEnd"/>
      <w:r w:rsidRPr="00CB3C4D">
        <w:rPr>
          <w:rFonts w:eastAsia="Roboto"/>
          <w:szCs w:val="28"/>
        </w:rPr>
        <w:t>) показывает, во сколько раз увеличится денежная масса по сравнению с первоначальным депозитом.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rFonts w:eastAsia="Roboto"/>
          <w:szCs w:val="28"/>
        </w:rPr>
        <w:t xml:space="preserve">Чем меньше </w:t>
      </w:r>
      <w:proofErr w:type="spellStart"/>
      <w:r w:rsidRPr="00CB3C4D">
        <w:rPr>
          <w:rFonts w:eastAsia="Roboto"/>
          <w:b/>
          <w:szCs w:val="28"/>
        </w:rPr>
        <w:t>rr</w:t>
      </w:r>
      <w:proofErr w:type="spellEnd"/>
      <w:r w:rsidRPr="00CB3C4D">
        <w:rPr>
          <w:rFonts w:eastAsia="Roboto"/>
          <w:szCs w:val="28"/>
        </w:rPr>
        <w:t>, тем больше мультипликатор.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rFonts w:eastAsia="Roboto"/>
          <w:szCs w:val="28"/>
        </w:rPr>
        <w:t>Позволяет регулировать денежное предложение в экономике.</w:t>
      </w:r>
    </w:p>
    <w:p w:rsidR="00CB3C4D" w:rsidRPr="00CB3C4D" w:rsidRDefault="00CB3C4D" w:rsidP="00CB3C4D">
      <w:pPr>
        <w:pStyle w:val="a0"/>
        <w:numPr>
          <w:ilvl w:val="0"/>
          <w:numId w:val="0"/>
        </w:numPr>
        <w:ind w:left="927" w:hanging="360"/>
        <w:rPr>
          <w:color w:val="000000"/>
          <w:szCs w:val="28"/>
        </w:rPr>
      </w:pPr>
    </w:p>
    <w:p w:rsidR="00CB3C4D" w:rsidRPr="00CB3C4D" w:rsidRDefault="00CB3C4D" w:rsidP="00CB3C4D">
      <w:pPr>
        <w:pStyle w:val="1"/>
        <w:rPr>
          <w:szCs w:val="28"/>
        </w:rPr>
      </w:pPr>
      <w:bookmarkStart w:id="2" w:name="_7kvbvbmff9ck" w:colFirst="0" w:colLast="0"/>
      <w:bookmarkEnd w:id="2"/>
      <w:r w:rsidRPr="00CB3C4D">
        <w:rPr>
          <w:szCs w:val="28"/>
        </w:rPr>
        <w:lastRenderedPageBreak/>
        <w:t>В чем состоит сущность кредита?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Кредит – это ссуда в денежной или товарной форме на условиях: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Возвратности</w:t>
      </w:r>
      <w:r w:rsidRPr="00CB3C4D">
        <w:rPr>
          <w:szCs w:val="28"/>
        </w:rPr>
        <w:t xml:space="preserve"> (долг нужно вернуть),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Срочности</w:t>
      </w:r>
      <w:r w:rsidRPr="00CB3C4D">
        <w:rPr>
          <w:szCs w:val="28"/>
        </w:rPr>
        <w:t xml:space="preserve"> (в определенный срок),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Платности</w:t>
      </w:r>
      <w:r w:rsidRPr="00CB3C4D">
        <w:rPr>
          <w:szCs w:val="28"/>
        </w:rPr>
        <w:t xml:space="preserve"> (процент за пользование),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Обеспеченности</w:t>
      </w:r>
      <w:r w:rsidRPr="00CB3C4D">
        <w:rPr>
          <w:szCs w:val="28"/>
        </w:rPr>
        <w:t xml:space="preserve"> (залог или гарантии).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Функции кредита: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szCs w:val="28"/>
        </w:rPr>
        <w:t>Перераспределение капитала,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szCs w:val="28"/>
        </w:rPr>
        <w:t>Стимулирование экономики,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szCs w:val="28"/>
        </w:rPr>
        <w:t>Ускорение денежного оборота.</w:t>
      </w:r>
    </w:p>
    <w:p w:rsidR="00CB3C4D" w:rsidRPr="00CB3C4D" w:rsidRDefault="00CB3C4D" w:rsidP="00CB3C4D">
      <w:pPr>
        <w:pStyle w:val="1"/>
        <w:rPr>
          <w:szCs w:val="28"/>
        </w:rPr>
      </w:pPr>
      <w:bookmarkStart w:id="3" w:name="_m1b60kggm9e3" w:colFirst="0" w:colLast="0"/>
      <w:bookmarkEnd w:id="3"/>
      <w:r w:rsidRPr="00CB3C4D">
        <w:rPr>
          <w:szCs w:val="28"/>
        </w:rPr>
        <w:t>Дайте характеристику видам ценных бумаг.</w:t>
      </w:r>
    </w:p>
    <w:p w:rsidR="00CB3C4D" w:rsidRPr="00CB3C4D" w:rsidRDefault="00CB3C4D" w:rsidP="00CB3C4D">
      <w:pPr>
        <w:pStyle w:val="2"/>
        <w:rPr>
          <w:szCs w:val="28"/>
        </w:rPr>
      </w:pPr>
      <w:bookmarkStart w:id="4" w:name="_8h3rztrc0mtk" w:colFirst="0" w:colLast="0"/>
      <w:bookmarkEnd w:id="4"/>
      <w:r w:rsidRPr="00CB3C4D">
        <w:rPr>
          <w:szCs w:val="28"/>
        </w:rPr>
        <w:t>Акция</w:t>
      </w:r>
    </w:p>
    <w:p w:rsidR="00CB3C4D" w:rsidRPr="00CB3C4D" w:rsidRDefault="00CB3C4D" w:rsidP="00CB3C4D">
      <w:pPr>
        <w:pStyle w:val="a2"/>
        <w:rPr>
          <w:szCs w:val="28"/>
          <w:highlight w:val="white"/>
        </w:rPr>
      </w:pPr>
      <w:r w:rsidRPr="00CB3C4D">
        <w:rPr>
          <w:szCs w:val="28"/>
          <w:highlight w:val="white"/>
        </w:rPr>
        <w:t>Долевая ценная бумага, подтверждающая право владельца на долю в компании и участие в ее прибыли.</w:t>
      </w:r>
    </w:p>
    <w:p w:rsidR="00CB3C4D" w:rsidRPr="00CB3C4D" w:rsidRDefault="00CB3C4D" w:rsidP="00CB3C4D">
      <w:pPr>
        <w:pStyle w:val="a2"/>
        <w:rPr>
          <w:szCs w:val="28"/>
          <w:highlight w:val="white"/>
          <w:lang w:val="en-US"/>
        </w:rPr>
      </w:pPr>
      <w:r w:rsidRPr="00CB3C4D">
        <w:rPr>
          <w:szCs w:val="28"/>
          <w:highlight w:val="white"/>
        </w:rPr>
        <w:t>Виды акций:</w:t>
      </w:r>
    </w:p>
    <w:tbl>
      <w:tblPr>
        <w:tblW w:w="7575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475"/>
        <w:gridCol w:w="5100"/>
      </w:tblGrid>
      <w:tr w:rsidR="00CB3C4D" w:rsidRPr="00CB3C4D" w:rsidTr="00CB3C4D">
        <w:tc>
          <w:tcPr>
            <w:tcW w:w="247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  <w:highlight w:val="white"/>
              </w:rPr>
            </w:pPr>
            <w:r w:rsidRPr="00CB3C4D">
              <w:rPr>
                <w:sz w:val="28"/>
                <w:szCs w:val="28"/>
                <w:highlight w:val="white"/>
              </w:rPr>
              <w:t>Обыкновенные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  <w:highlight w:val="white"/>
              </w:rPr>
            </w:pPr>
            <w:r w:rsidRPr="00CB3C4D">
              <w:rPr>
                <w:sz w:val="28"/>
                <w:szCs w:val="28"/>
                <w:highlight w:val="white"/>
              </w:rPr>
              <w:t>Дают право голоса на собрании акционеров, но дивиденды не гарантированы.</w:t>
            </w:r>
          </w:p>
        </w:tc>
      </w:tr>
      <w:tr w:rsidR="00CB3C4D" w:rsidRPr="00CB3C4D" w:rsidTr="00CB3C4D">
        <w:trPr>
          <w:trHeight w:val="1095"/>
        </w:trPr>
        <w:tc>
          <w:tcPr>
            <w:tcW w:w="247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  <w:highlight w:val="white"/>
              </w:rPr>
            </w:pPr>
            <w:r w:rsidRPr="00CB3C4D">
              <w:rPr>
                <w:sz w:val="28"/>
                <w:szCs w:val="28"/>
                <w:highlight w:val="white"/>
              </w:rPr>
              <w:t>Привилегированные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  <w:highlight w:val="white"/>
              </w:rPr>
            </w:pPr>
            <w:r w:rsidRPr="00CB3C4D">
              <w:rPr>
                <w:sz w:val="28"/>
                <w:szCs w:val="28"/>
                <w:highlight w:val="white"/>
              </w:rPr>
              <w:t>Фиксированный дивиденд, но нет права голоса (кроме ключевых вопросов).</w:t>
            </w:r>
          </w:p>
        </w:tc>
      </w:tr>
    </w:tbl>
    <w:p w:rsidR="00CB3C4D" w:rsidRPr="00CB3C4D" w:rsidRDefault="00CB3C4D" w:rsidP="00CB3C4D">
      <w:pPr>
        <w:pStyle w:val="normal"/>
        <w:rPr>
          <w:rFonts w:ascii="Times New Roman" w:hAnsi="Times New Roman" w:cs="Times New Roman"/>
          <w:sz w:val="28"/>
          <w:szCs w:val="28"/>
          <w:highlight w:val="white"/>
        </w:rPr>
      </w:pPr>
    </w:p>
    <w:p w:rsidR="00CB3C4D" w:rsidRPr="00CB3C4D" w:rsidRDefault="00CB3C4D" w:rsidP="00CB3C4D">
      <w:pPr>
        <w:pStyle w:val="a2"/>
        <w:rPr>
          <w:szCs w:val="28"/>
        </w:rPr>
      </w:pPr>
      <w:bookmarkStart w:id="5" w:name="_vz0funw1vv0o" w:colFirst="0" w:colLast="0"/>
      <w:bookmarkEnd w:id="5"/>
      <w:r w:rsidRPr="00CB3C4D">
        <w:rPr>
          <w:szCs w:val="28"/>
        </w:rPr>
        <w:t>Права акционеров: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На дивиденды (часть прибыли компании).</w:t>
      </w:r>
      <w:r w:rsidRPr="00CB3C4D">
        <w:rPr>
          <w:szCs w:val="28"/>
        </w:rPr>
        <w:br/>
        <w:t>На участие в управлении (голосование на собраниях).</w:t>
      </w:r>
      <w:r w:rsidRPr="00CB3C4D">
        <w:rPr>
          <w:szCs w:val="28"/>
        </w:rPr>
        <w:br/>
        <w:t>На ликвидационную стоимость (при банкротстве после выплат кредиторам).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6" w:name="_8del384lugcd" w:colFirst="0" w:colLast="0"/>
      <w:bookmarkEnd w:id="6"/>
      <w:r w:rsidRPr="00CB3C4D">
        <w:rPr>
          <w:szCs w:val="28"/>
        </w:rPr>
        <w:t>Риски: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lastRenderedPageBreak/>
        <w:t>Рыночный риск (падение цены).</w:t>
      </w:r>
      <w:r w:rsidRPr="00CB3C4D">
        <w:rPr>
          <w:szCs w:val="28"/>
        </w:rPr>
        <w:br/>
        <w:t>Отсутствие дивидендов (если у компании убытки).</w:t>
      </w:r>
    </w:p>
    <w:p w:rsidR="00CB3C4D" w:rsidRPr="00CB3C4D" w:rsidRDefault="00CB3C4D" w:rsidP="00CB3C4D">
      <w:pPr>
        <w:pStyle w:val="normal"/>
        <w:rPr>
          <w:rFonts w:ascii="Times New Roman" w:hAnsi="Times New Roman" w:cs="Times New Roman"/>
          <w:sz w:val="28"/>
          <w:szCs w:val="28"/>
        </w:rPr>
      </w:pPr>
    </w:p>
    <w:p w:rsidR="00CB3C4D" w:rsidRPr="00CB3C4D" w:rsidRDefault="00CB3C4D" w:rsidP="00CB3C4D">
      <w:pPr>
        <w:pStyle w:val="2"/>
        <w:rPr>
          <w:szCs w:val="28"/>
        </w:rPr>
      </w:pPr>
      <w:bookmarkStart w:id="7" w:name="_6o80hjfaxz42" w:colFirst="0" w:colLast="0"/>
      <w:bookmarkEnd w:id="7"/>
      <w:r w:rsidRPr="00CB3C4D">
        <w:rPr>
          <w:szCs w:val="28"/>
        </w:rPr>
        <w:t xml:space="preserve">Облигация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Долговая ценная бумага, по которой эмитент обязуется вернуть номинальную стоимость с процентами.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8" w:name="_lqlrxulitetd" w:colFirst="0" w:colLast="0"/>
      <w:bookmarkEnd w:id="8"/>
      <w:r w:rsidRPr="00CB3C4D">
        <w:rPr>
          <w:szCs w:val="28"/>
        </w:rPr>
        <w:t>Виды облигаций:</w:t>
      </w:r>
    </w:p>
    <w:tbl>
      <w:tblPr>
        <w:tblW w:w="7860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760"/>
        <w:gridCol w:w="5100"/>
      </w:tblGrid>
      <w:tr w:rsidR="00CB3C4D" w:rsidRPr="00CB3C4D" w:rsidTr="00CB3C4D">
        <w:trPr>
          <w:trHeight w:val="690"/>
        </w:trPr>
        <w:tc>
          <w:tcPr>
            <w:tcW w:w="276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Тип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Характеристика</w:t>
            </w:r>
          </w:p>
        </w:tc>
      </w:tr>
      <w:tr w:rsidR="00CB3C4D" w:rsidRPr="00CB3C4D" w:rsidTr="00CB3C4D">
        <w:trPr>
          <w:trHeight w:val="1095"/>
        </w:trPr>
        <w:tc>
          <w:tcPr>
            <w:tcW w:w="276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Государственные (ОФЗ)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Низкий риск, доходность чуть выше инфляции.</w:t>
            </w:r>
          </w:p>
        </w:tc>
      </w:tr>
      <w:tr w:rsidR="00CB3C4D" w:rsidRPr="00CB3C4D" w:rsidTr="00CB3C4D">
        <w:trPr>
          <w:trHeight w:val="705"/>
        </w:trPr>
        <w:tc>
          <w:tcPr>
            <w:tcW w:w="276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Корпоративные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Выше доходность, но есть риск дефолта.</w:t>
            </w:r>
          </w:p>
        </w:tc>
      </w:tr>
      <w:tr w:rsidR="00CB3C4D" w:rsidRPr="00CB3C4D" w:rsidTr="00CB3C4D">
        <w:trPr>
          <w:trHeight w:val="705"/>
        </w:trPr>
        <w:tc>
          <w:tcPr>
            <w:tcW w:w="276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Муниципальные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Выпускаются регионами, средний риск.</w:t>
            </w:r>
          </w:p>
        </w:tc>
      </w:tr>
      <w:tr w:rsidR="00CB3C4D" w:rsidRPr="00CB3C4D" w:rsidTr="00CB3C4D">
        <w:trPr>
          <w:trHeight w:val="705"/>
        </w:trPr>
        <w:tc>
          <w:tcPr>
            <w:tcW w:w="276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Еврооблигации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proofErr w:type="gramStart"/>
            <w:r w:rsidRPr="00CB3C4D">
              <w:rPr>
                <w:sz w:val="28"/>
                <w:szCs w:val="28"/>
              </w:rPr>
              <w:t>Номинированы</w:t>
            </w:r>
            <w:proofErr w:type="gramEnd"/>
            <w:r w:rsidRPr="00CB3C4D">
              <w:rPr>
                <w:sz w:val="28"/>
                <w:szCs w:val="28"/>
              </w:rPr>
              <w:t xml:space="preserve"> в иностранной валюте.</w:t>
            </w:r>
          </w:p>
        </w:tc>
      </w:tr>
    </w:tbl>
    <w:p w:rsidR="00CB3C4D" w:rsidRPr="00CB3C4D" w:rsidRDefault="00CB3C4D" w:rsidP="00CB3C4D">
      <w:pPr>
        <w:pStyle w:val="a2"/>
        <w:rPr>
          <w:szCs w:val="28"/>
        </w:rPr>
      </w:pPr>
      <w:bookmarkStart w:id="9" w:name="_ci2rs4kvgpl9" w:colFirst="0" w:colLast="0"/>
      <w:bookmarkEnd w:id="9"/>
      <w:r w:rsidRPr="00CB3C4D">
        <w:rPr>
          <w:szCs w:val="28"/>
        </w:rPr>
        <w:t>Доходность: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 Купонный доход – регулярные выплаты.</w:t>
      </w:r>
      <w:r w:rsidRPr="00CB3C4D">
        <w:rPr>
          <w:szCs w:val="28"/>
        </w:rPr>
        <w:br/>
        <w:t xml:space="preserve"> Дисконтный доход – разница между ценой покупки и номиналом.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10" w:name="_adf27zn8z3qb" w:colFirst="0" w:colLast="0"/>
      <w:bookmarkEnd w:id="10"/>
      <w:r w:rsidRPr="00CB3C4D">
        <w:rPr>
          <w:szCs w:val="28"/>
        </w:rPr>
        <w:t>Риски: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 Кредитный риск (дефолт эмитента).</w:t>
      </w:r>
      <w:r w:rsidRPr="00CB3C4D">
        <w:rPr>
          <w:szCs w:val="28"/>
        </w:rPr>
        <w:br/>
        <w:t xml:space="preserve"> Процентный риск (падение цены при росте ставок).</w:t>
      </w:r>
    </w:p>
    <w:p w:rsidR="00CB3C4D" w:rsidRPr="00CB3C4D" w:rsidRDefault="00CB3C4D" w:rsidP="00CB3C4D">
      <w:pPr>
        <w:pStyle w:val="2"/>
        <w:rPr>
          <w:szCs w:val="28"/>
        </w:rPr>
      </w:pPr>
      <w:bookmarkStart w:id="11" w:name="_t6fx4f4m4mrj" w:colFirst="0" w:colLast="0"/>
      <w:bookmarkEnd w:id="11"/>
      <w:r w:rsidRPr="00CB3C4D">
        <w:rPr>
          <w:szCs w:val="28"/>
        </w:rPr>
        <w:t>Вексель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Долговое обязательство, по которому должник обязуется выплатить фиксированную сумму в указанный срок.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12" w:name="_l0xue5jevm2v" w:colFirst="0" w:colLast="0"/>
      <w:bookmarkEnd w:id="12"/>
      <w:r w:rsidRPr="00CB3C4D">
        <w:rPr>
          <w:szCs w:val="28"/>
        </w:rPr>
        <w:t>Виды векселей:</w:t>
      </w:r>
    </w:p>
    <w:tbl>
      <w:tblPr>
        <w:tblW w:w="5145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250"/>
        <w:gridCol w:w="2895"/>
      </w:tblGrid>
      <w:tr w:rsidR="00CB3C4D" w:rsidRPr="00CB3C4D" w:rsidTr="00CB3C4D">
        <w:trPr>
          <w:trHeight w:val="690"/>
        </w:trPr>
        <w:tc>
          <w:tcPr>
            <w:tcW w:w="22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2895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Характеристика</w:t>
            </w:r>
          </w:p>
        </w:tc>
      </w:tr>
      <w:tr w:rsidR="00CB3C4D" w:rsidRPr="00CB3C4D" w:rsidTr="00CB3C4D">
        <w:trPr>
          <w:trHeight w:val="705"/>
        </w:trPr>
        <w:tc>
          <w:tcPr>
            <w:tcW w:w="22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Простой (соло)</w:t>
            </w:r>
          </w:p>
        </w:tc>
        <w:tc>
          <w:tcPr>
            <w:tcW w:w="2895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Должник – векселедатель.</w:t>
            </w:r>
          </w:p>
        </w:tc>
      </w:tr>
      <w:tr w:rsidR="00CB3C4D" w:rsidRPr="00CB3C4D" w:rsidTr="00CB3C4D">
        <w:trPr>
          <w:trHeight w:val="705"/>
        </w:trPr>
        <w:tc>
          <w:tcPr>
            <w:tcW w:w="22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proofErr w:type="gramStart"/>
            <w:r w:rsidRPr="00CB3C4D">
              <w:rPr>
                <w:sz w:val="28"/>
                <w:szCs w:val="28"/>
              </w:rPr>
              <w:t>Переводной</w:t>
            </w:r>
            <w:proofErr w:type="gramEnd"/>
            <w:r w:rsidRPr="00CB3C4D">
              <w:rPr>
                <w:sz w:val="28"/>
                <w:szCs w:val="28"/>
              </w:rPr>
              <w:t xml:space="preserve"> (тратта)</w:t>
            </w:r>
          </w:p>
        </w:tc>
        <w:tc>
          <w:tcPr>
            <w:tcW w:w="2895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Плательщик – третье лицо.</w:t>
            </w:r>
          </w:p>
        </w:tc>
      </w:tr>
    </w:tbl>
    <w:p w:rsidR="00CB3C4D" w:rsidRPr="00CB3C4D" w:rsidRDefault="00CB3C4D" w:rsidP="00CB3C4D">
      <w:pPr>
        <w:pStyle w:val="a2"/>
        <w:rPr>
          <w:szCs w:val="28"/>
        </w:rPr>
      </w:pPr>
      <w:bookmarkStart w:id="13" w:name="_pnok5xqa6p9r" w:colFirst="0" w:colLast="0"/>
      <w:bookmarkEnd w:id="13"/>
      <w:r w:rsidRPr="00CB3C4D">
        <w:rPr>
          <w:szCs w:val="28"/>
        </w:rPr>
        <w:t>Особенности: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Безусловное обязательство (нет привязки к конкретной сделке).</w:t>
      </w:r>
      <w:r w:rsidRPr="00CB3C4D">
        <w:rPr>
          <w:szCs w:val="28"/>
        </w:rPr>
        <w:br/>
        <w:t>Может передаваться по индоссаменту (передаточная надпись).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14" w:name="_hp0zr71hbpk9" w:colFirst="0" w:colLast="0"/>
      <w:bookmarkEnd w:id="14"/>
      <w:r w:rsidRPr="00CB3C4D">
        <w:rPr>
          <w:szCs w:val="28"/>
        </w:rPr>
        <w:t>Риски: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Отсутствие гарантий (если эмитент ненадежен).</w:t>
      </w:r>
    </w:p>
    <w:p w:rsidR="00CB3C4D" w:rsidRPr="00CB3C4D" w:rsidRDefault="00CB3C4D" w:rsidP="00CB3C4D">
      <w:pPr>
        <w:pStyle w:val="a2"/>
        <w:rPr>
          <w:szCs w:val="28"/>
        </w:rPr>
      </w:pPr>
    </w:p>
    <w:p w:rsidR="00CB3C4D" w:rsidRPr="00CB3C4D" w:rsidRDefault="00CB3C4D" w:rsidP="00CB3C4D">
      <w:pPr>
        <w:pStyle w:val="2"/>
        <w:rPr>
          <w:szCs w:val="28"/>
        </w:rPr>
      </w:pPr>
      <w:bookmarkStart w:id="15" w:name="_lx7k42lz6mo" w:colFirst="0" w:colLast="0"/>
      <w:bookmarkEnd w:id="15"/>
      <w:r w:rsidRPr="00CB3C4D">
        <w:rPr>
          <w:szCs w:val="28"/>
        </w:rPr>
        <w:t>Чек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Письменное поручение банку выплатить указанную сумму предъявителю чека.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16" w:name="_vdxts1im4mv3" w:colFirst="0" w:colLast="0"/>
      <w:bookmarkEnd w:id="16"/>
      <w:r w:rsidRPr="00CB3C4D">
        <w:rPr>
          <w:szCs w:val="28"/>
        </w:rPr>
        <w:t>Виды чеков:</w:t>
      </w:r>
    </w:p>
    <w:tbl>
      <w:tblPr>
        <w:tblW w:w="6495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115"/>
        <w:gridCol w:w="4380"/>
      </w:tblGrid>
      <w:tr w:rsidR="00CB3C4D" w:rsidRPr="00CB3C4D" w:rsidTr="00CB3C4D">
        <w:trPr>
          <w:trHeight w:val="690"/>
        </w:trPr>
        <w:tc>
          <w:tcPr>
            <w:tcW w:w="211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Тип</w:t>
            </w:r>
          </w:p>
        </w:tc>
        <w:tc>
          <w:tcPr>
            <w:tcW w:w="438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Характеристика</w:t>
            </w:r>
          </w:p>
        </w:tc>
      </w:tr>
      <w:tr w:rsidR="00CB3C4D" w:rsidRPr="00CB3C4D" w:rsidTr="00CB3C4D">
        <w:trPr>
          <w:trHeight w:val="705"/>
        </w:trPr>
        <w:tc>
          <w:tcPr>
            <w:tcW w:w="211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Именной</w:t>
            </w:r>
          </w:p>
        </w:tc>
        <w:tc>
          <w:tcPr>
            <w:tcW w:w="438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Только указанному лицу.</w:t>
            </w:r>
          </w:p>
        </w:tc>
      </w:tr>
      <w:tr w:rsidR="00CB3C4D" w:rsidRPr="00CB3C4D" w:rsidTr="00CB3C4D">
        <w:trPr>
          <w:trHeight w:val="705"/>
        </w:trPr>
        <w:tc>
          <w:tcPr>
            <w:tcW w:w="211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Ордерный</w:t>
            </w:r>
          </w:p>
        </w:tc>
        <w:tc>
          <w:tcPr>
            <w:tcW w:w="438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Можно передавать по индоссаменту.</w:t>
            </w:r>
          </w:p>
        </w:tc>
      </w:tr>
      <w:tr w:rsidR="00CB3C4D" w:rsidRPr="00CB3C4D" w:rsidTr="00CB3C4D">
        <w:trPr>
          <w:trHeight w:val="705"/>
        </w:trPr>
        <w:tc>
          <w:tcPr>
            <w:tcW w:w="211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Предъявительский</w:t>
            </w:r>
          </w:p>
        </w:tc>
        <w:tc>
          <w:tcPr>
            <w:tcW w:w="438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 xml:space="preserve">   Любой держатель может получить деньги.</w:t>
            </w:r>
          </w:p>
        </w:tc>
      </w:tr>
    </w:tbl>
    <w:p w:rsidR="00CB3C4D" w:rsidRPr="00CB3C4D" w:rsidRDefault="00CB3C4D" w:rsidP="00CB3C4D">
      <w:pPr>
        <w:pStyle w:val="a2"/>
        <w:rPr>
          <w:szCs w:val="28"/>
        </w:rPr>
      </w:pPr>
      <w:bookmarkStart w:id="17" w:name="_ee78fuqiiww" w:colFirst="0" w:colLast="0"/>
      <w:bookmarkEnd w:id="17"/>
      <w:r w:rsidRPr="00CB3C4D">
        <w:rPr>
          <w:szCs w:val="28"/>
        </w:rPr>
        <w:t>Использование: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lastRenderedPageBreak/>
        <w:t xml:space="preserve">Расчеты между </w:t>
      </w:r>
      <w:proofErr w:type="spellStart"/>
      <w:r w:rsidRPr="00CB3C4D">
        <w:rPr>
          <w:szCs w:val="28"/>
        </w:rPr>
        <w:t>юрлицами</w:t>
      </w:r>
      <w:proofErr w:type="spellEnd"/>
      <w:r w:rsidRPr="00CB3C4D">
        <w:rPr>
          <w:szCs w:val="28"/>
        </w:rPr>
        <w:t>.</w:t>
      </w:r>
      <w:r w:rsidRPr="00CB3C4D">
        <w:rPr>
          <w:szCs w:val="28"/>
        </w:rPr>
        <w:br/>
        <w:t>Международные платежи.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18" w:name="_a3ov9vw0t01d" w:colFirst="0" w:colLast="0"/>
      <w:bookmarkEnd w:id="18"/>
      <w:r w:rsidRPr="00CB3C4D">
        <w:rPr>
          <w:szCs w:val="28"/>
        </w:rPr>
        <w:t>Риски:</w:t>
      </w:r>
    </w:p>
    <w:p w:rsidR="00CB3C4D" w:rsidRPr="00CB3C4D" w:rsidRDefault="00CB3C4D" w:rsidP="00CB3C4D">
      <w:pPr>
        <w:pStyle w:val="a2"/>
        <w:rPr>
          <w:szCs w:val="28"/>
          <w:lang w:val="en-US"/>
        </w:rPr>
      </w:pPr>
      <w:r w:rsidRPr="00CB3C4D">
        <w:rPr>
          <w:szCs w:val="28"/>
        </w:rPr>
        <w:t>Подделка.</w:t>
      </w:r>
      <w:r w:rsidRPr="00CB3C4D">
        <w:rPr>
          <w:szCs w:val="28"/>
        </w:rPr>
        <w:br/>
        <w:t>Нехватка средств на счете.</w:t>
      </w:r>
    </w:p>
    <w:p w:rsidR="00CB3C4D" w:rsidRPr="00CB3C4D" w:rsidRDefault="00CB3C4D" w:rsidP="00CB3C4D">
      <w:pPr>
        <w:pStyle w:val="2"/>
        <w:rPr>
          <w:szCs w:val="28"/>
        </w:rPr>
      </w:pPr>
      <w:bookmarkStart w:id="19" w:name="_yuyejw6acx63" w:colFirst="0" w:colLast="0"/>
      <w:bookmarkEnd w:id="19"/>
      <w:r w:rsidRPr="00CB3C4D">
        <w:rPr>
          <w:szCs w:val="28"/>
        </w:rPr>
        <w:t>Депозитные и сберегательные сертификаты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ЦБ, </w:t>
      </w:r>
      <w:proofErr w:type="gramStart"/>
      <w:r w:rsidRPr="00CB3C4D">
        <w:rPr>
          <w:szCs w:val="28"/>
        </w:rPr>
        <w:t>удостоверяющая</w:t>
      </w:r>
      <w:proofErr w:type="gramEnd"/>
      <w:r w:rsidRPr="00CB3C4D">
        <w:rPr>
          <w:szCs w:val="28"/>
        </w:rPr>
        <w:t xml:space="preserve"> право вкладчика на получение депозита с процентами.</w:t>
      </w:r>
    </w:p>
    <w:p w:rsidR="00CB3C4D" w:rsidRPr="00CB3C4D" w:rsidRDefault="00CB3C4D" w:rsidP="00CB3C4D">
      <w:pPr>
        <w:pStyle w:val="30"/>
        <w:keepNext w:val="0"/>
        <w:keepLines w:val="0"/>
        <w:spacing w:before="280" w:after="20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20" w:name="_uzbn8wewbubl" w:colFirst="0" w:colLast="0"/>
      <w:bookmarkEnd w:id="20"/>
      <w:r w:rsidRPr="00CB3C4D">
        <w:rPr>
          <w:rFonts w:ascii="Times New Roman" w:hAnsi="Times New Roman" w:cs="Times New Roman"/>
          <w:b/>
          <w:color w:val="000000"/>
          <w:sz w:val="28"/>
          <w:szCs w:val="28"/>
        </w:rPr>
        <w:t>Различия:</w:t>
      </w:r>
    </w:p>
    <w:tbl>
      <w:tblPr>
        <w:tblW w:w="3930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1845"/>
        <w:gridCol w:w="2085"/>
      </w:tblGrid>
      <w:tr w:rsidR="00CB3C4D" w:rsidRPr="00CB3C4D" w:rsidTr="00CB3C4D">
        <w:trPr>
          <w:trHeight w:val="690"/>
        </w:trPr>
        <w:tc>
          <w:tcPr>
            <w:tcW w:w="184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Тип</w:t>
            </w:r>
          </w:p>
        </w:tc>
        <w:tc>
          <w:tcPr>
            <w:tcW w:w="2085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Характеристика</w:t>
            </w:r>
          </w:p>
        </w:tc>
      </w:tr>
      <w:tr w:rsidR="00CB3C4D" w:rsidRPr="00CB3C4D" w:rsidTr="00CB3C4D">
        <w:trPr>
          <w:trHeight w:val="705"/>
        </w:trPr>
        <w:tc>
          <w:tcPr>
            <w:tcW w:w="184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Депозитный</w:t>
            </w:r>
          </w:p>
        </w:tc>
        <w:tc>
          <w:tcPr>
            <w:tcW w:w="2085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 xml:space="preserve">Только для </w:t>
            </w:r>
            <w:proofErr w:type="spellStart"/>
            <w:r w:rsidRPr="00CB3C4D">
              <w:rPr>
                <w:sz w:val="28"/>
                <w:szCs w:val="28"/>
              </w:rPr>
              <w:t>юрлиц</w:t>
            </w:r>
            <w:proofErr w:type="spellEnd"/>
            <w:r w:rsidRPr="00CB3C4D">
              <w:rPr>
                <w:sz w:val="28"/>
                <w:szCs w:val="28"/>
              </w:rPr>
              <w:t>.</w:t>
            </w:r>
          </w:p>
        </w:tc>
      </w:tr>
      <w:tr w:rsidR="00CB3C4D" w:rsidRPr="00CB3C4D" w:rsidTr="00CB3C4D">
        <w:trPr>
          <w:trHeight w:val="705"/>
        </w:trPr>
        <w:tc>
          <w:tcPr>
            <w:tcW w:w="1845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Сберегательный</w:t>
            </w:r>
          </w:p>
        </w:tc>
        <w:tc>
          <w:tcPr>
            <w:tcW w:w="2085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 xml:space="preserve">Для </w:t>
            </w:r>
            <w:proofErr w:type="spellStart"/>
            <w:r w:rsidRPr="00CB3C4D">
              <w:rPr>
                <w:sz w:val="28"/>
                <w:szCs w:val="28"/>
              </w:rPr>
              <w:t>физлиц</w:t>
            </w:r>
            <w:proofErr w:type="spellEnd"/>
            <w:r w:rsidRPr="00CB3C4D">
              <w:rPr>
                <w:sz w:val="28"/>
                <w:szCs w:val="28"/>
              </w:rPr>
              <w:t>.</w:t>
            </w:r>
          </w:p>
        </w:tc>
      </w:tr>
    </w:tbl>
    <w:p w:rsidR="00CB3C4D" w:rsidRPr="00CB3C4D" w:rsidRDefault="00CB3C4D" w:rsidP="00CB3C4D">
      <w:pPr>
        <w:pStyle w:val="a2"/>
        <w:rPr>
          <w:szCs w:val="28"/>
        </w:rPr>
      </w:pPr>
      <w:bookmarkStart w:id="21" w:name="_i3tahbjswz3l" w:colFirst="0" w:colLast="0"/>
      <w:bookmarkEnd w:id="21"/>
      <w:r w:rsidRPr="00CB3C4D">
        <w:rPr>
          <w:szCs w:val="28"/>
        </w:rPr>
        <w:t>Особенности: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Срочный инструмент (нельзя досрочно забрать без потери %).</w:t>
      </w:r>
      <w:r w:rsidRPr="00CB3C4D">
        <w:rPr>
          <w:szCs w:val="28"/>
        </w:rPr>
        <w:br/>
        <w:t>Можно продать на вторичном рынке.</w:t>
      </w:r>
    </w:p>
    <w:p w:rsidR="00CB3C4D" w:rsidRPr="00CB3C4D" w:rsidRDefault="00CB3C4D" w:rsidP="00CB3C4D">
      <w:pPr>
        <w:pStyle w:val="normal"/>
        <w:spacing w:line="428" w:lineRule="auto"/>
        <w:rPr>
          <w:rFonts w:ascii="Times New Roman" w:hAnsi="Times New Roman" w:cs="Times New Roman"/>
          <w:color w:val="404040"/>
          <w:sz w:val="28"/>
          <w:szCs w:val="28"/>
        </w:rPr>
      </w:pPr>
    </w:p>
    <w:p w:rsidR="00CB3C4D" w:rsidRPr="00CB3C4D" w:rsidRDefault="00CB3C4D" w:rsidP="00CB3C4D">
      <w:pPr>
        <w:pStyle w:val="2"/>
        <w:rPr>
          <w:szCs w:val="28"/>
        </w:rPr>
      </w:pPr>
      <w:bookmarkStart w:id="22" w:name="_fwyxonx38iiu" w:colFirst="0" w:colLast="0"/>
      <w:bookmarkEnd w:id="22"/>
      <w:proofErr w:type="spellStart"/>
      <w:r w:rsidRPr="00CB3C4D">
        <w:rPr>
          <w:szCs w:val="28"/>
        </w:rPr>
        <w:t>Деривативы</w:t>
      </w:r>
      <w:proofErr w:type="spellEnd"/>
      <w:r w:rsidRPr="00CB3C4D">
        <w:rPr>
          <w:szCs w:val="28"/>
        </w:rPr>
        <w:t xml:space="preserve"> (производные ценные бумаги)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Контракты, основанные на активах (акциях, валюте, товарах).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23" w:name="_dgya9wrt55si" w:colFirst="0" w:colLast="0"/>
      <w:bookmarkEnd w:id="23"/>
      <w:r w:rsidRPr="00CB3C4D">
        <w:rPr>
          <w:szCs w:val="28"/>
        </w:rPr>
        <w:t>Основные виды:</w:t>
      </w:r>
    </w:p>
    <w:tbl>
      <w:tblPr>
        <w:tblW w:w="6750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1650"/>
        <w:gridCol w:w="5100"/>
      </w:tblGrid>
      <w:tr w:rsidR="00CB3C4D" w:rsidRPr="00CB3C4D" w:rsidTr="00CB3C4D">
        <w:trPr>
          <w:trHeight w:val="690"/>
        </w:trPr>
        <w:tc>
          <w:tcPr>
            <w:tcW w:w="16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Тип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Характеристика</w:t>
            </w:r>
          </w:p>
        </w:tc>
      </w:tr>
      <w:tr w:rsidR="00CB3C4D" w:rsidRPr="00CB3C4D" w:rsidTr="00CB3C4D">
        <w:trPr>
          <w:trHeight w:val="1095"/>
        </w:trPr>
        <w:tc>
          <w:tcPr>
            <w:tcW w:w="16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lastRenderedPageBreak/>
              <w:t>Фьючерсы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Обязательство купить/продать актив по фиксированной цене в будущем.</w:t>
            </w:r>
          </w:p>
        </w:tc>
      </w:tr>
      <w:tr w:rsidR="00CB3C4D" w:rsidRPr="00CB3C4D" w:rsidTr="00CB3C4D">
        <w:trPr>
          <w:trHeight w:val="1095"/>
        </w:trPr>
        <w:tc>
          <w:tcPr>
            <w:tcW w:w="16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Опционы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Право (но не обязанность) купить/продать актив по оговоренной цене.</w:t>
            </w:r>
          </w:p>
        </w:tc>
      </w:tr>
      <w:tr w:rsidR="00CB3C4D" w:rsidRPr="00CB3C4D" w:rsidTr="00CB3C4D">
        <w:trPr>
          <w:trHeight w:val="1095"/>
        </w:trPr>
        <w:tc>
          <w:tcPr>
            <w:tcW w:w="1650" w:type="dxa"/>
            <w:tcMar>
              <w:top w:w="160" w:type="dxa"/>
              <w:left w:w="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Свопы</w:t>
            </w:r>
          </w:p>
        </w:tc>
        <w:tc>
          <w:tcPr>
            <w:tcW w:w="5100" w:type="dxa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CB3C4D" w:rsidRPr="00CB3C4D" w:rsidRDefault="00CB3C4D" w:rsidP="00CB3C4D">
            <w:pPr>
              <w:pStyle w:val="ae"/>
              <w:rPr>
                <w:sz w:val="28"/>
                <w:szCs w:val="28"/>
              </w:rPr>
            </w:pPr>
            <w:r w:rsidRPr="00CB3C4D">
              <w:rPr>
                <w:sz w:val="28"/>
                <w:szCs w:val="28"/>
              </w:rPr>
              <w:t>Обмен платежами (например, валютными потоками).</w:t>
            </w:r>
          </w:p>
        </w:tc>
      </w:tr>
    </w:tbl>
    <w:p w:rsidR="00CB3C4D" w:rsidRPr="00CB3C4D" w:rsidRDefault="00CB3C4D" w:rsidP="00CB3C4D">
      <w:pPr>
        <w:pStyle w:val="a2"/>
        <w:rPr>
          <w:szCs w:val="28"/>
        </w:rPr>
      </w:pPr>
      <w:bookmarkStart w:id="24" w:name="_rnxgk7fm21t8" w:colFirst="0" w:colLast="0"/>
      <w:bookmarkEnd w:id="24"/>
      <w:r w:rsidRPr="00CB3C4D">
        <w:rPr>
          <w:szCs w:val="28"/>
        </w:rPr>
        <w:t>Использование: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Хеджирование рисков (страховка от колебаний цен).</w:t>
      </w:r>
      <w:r w:rsidRPr="00CB3C4D">
        <w:rPr>
          <w:szCs w:val="28"/>
        </w:rPr>
        <w:br/>
        <w:t>Спекуляции (игра на разнице цен).</w:t>
      </w:r>
    </w:p>
    <w:p w:rsidR="00CB3C4D" w:rsidRPr="00CB3C4D" w:rsidRDefault="00CB3C4D" w:rsidP="00CB3C4D">
      <w:pPr>
        <w:pStyle w:val="a2"/>
        <w:rPr>
          <w:szCs w:val="28"/>
        </w:rPr>
      </w:pPr>
      <w:bookmarkStart w:id="25" w:name="_m29r9tu1561x" w:colFirst="0" w:colLast="0"/>
      <w:bookmarkEnd w:id="25"/>
      <w:r w:rsidRPr="00CB3C4D">
        <w:rPr>
          <w:szCs w:val="28"/>
        </w:rPr>
        <w:t>Риски: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Высокий </w:t>
      </w:r>
      <w:proofErr w:type="spellStart"/>
      <w:r w:rsidRPr="00CB3C4D">
        <w:rPr>
          <w:szCs w:val="28"/>
        </w:rPr>
        <w:t>leverage</w:t>
      </w:r>
      <w:proofErr w:type="spellEnd"/>
      <w:r w:rsidRPr="00CB3C4D">
        <w:rPr>
          <w:szCs w:val="28"/>
        </w:rPr>
        <w:t xml:space="preserve"> (кредитное плечо) – можно быстро потерять капитал.</w:t>
      </w:r>
    </w:p>
    <w:p w:rsidR="00CB3C4D" w:rsidRPr="00CB3C4D" w:rsidRDefault="00CB3C4D" w:rsidP="00CB3C4D">
      <w:pPr>
        <w:pStyle w:val="normal"/>
        <w:spacing w:line="428" w:lineRule="auto"/>
        <w:rPr>
          <w:rFonts w:ascii="Times New Roman" w:hAnsi="Times New Roman" w:cs="Times New Roman"/>
          <w:color w:val="404040"/>
          <w:sz w:val="28"/>
          <w:szCs w:val="28"/>
        </w:rPr>
      </w:pPr>
    </w:p>
    <w:p w:rsidR="00CB3C4D" w:rsidRPr="00CB3C4D" w:rsidRDefault="00CB3C4D" w:rsidP="00CB3C4D">
      <w:pPr>
        <w:pStyle w:val="2"/>
        <w:rPr>
          <w:szCs w:val="28"/>
        </w:rPr>
      </w:pPr>
      <w:bookmarkStart w:id="26" w:name="_sharxvwmv41a" w:colFirst="0" w:colLast="0"/>
      <w:bookmarkEnd w:id="26"/>
      <w:r w:rsidRPr="00CB3C4D">
        <w:rPr>
          <w:szCs w:val="28"/>
        </w:rPr>
        <w:t>Вывод: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Каждый вид ценных бумаг имеет свои особенности, доходность и риски. Инвесторы выбирают инструменты в зависимости от стратегии: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proofErr w:type="gramStart"/>
      <w:r w:rsidRPr="00CB3C4D">
        <w:rPr>
          <w:b/>
          <w:szCs w:val="28"/>
        </w:rPr>
        <w:t>Консервативная</w:t>
      </w:r>
      <w:proofErr w:type="gramEnd"/>
      <w:r w:rsidRPr="00CB3C4D">
        <w:rPr>
          <w:szCs w:val="28"/>
        </w:rPr>
        <w:t xml:space="preserve"> (облигации, депозиты).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proofErr w:type="gramStart"/>
      <w:r w:rsidRPr="00CB3C4D">
        <w:rPr>
          <w:b/>
          <w:szCs w:val="28"/>
        </w:rPr>
        <w:t>Агрессивная</w:t>
      </w:r>
      <w:proofErr w:type="gramEnd"/>
      <w:r w:rsidRPr="00CB3C4D">
        <w:rPr>
          <w:szCs w:val="28"/>
        </w:rPr>
        <w:t xml:space="preserve"> (акции, фьючерсы).</w:t>
      </w:r>
    </w:p>
    <w:p w:rsidR="00CB3C4D" w:rsidRPr="00CB3C4D" w:rsidRDefault="00CB3C4D" w:rsidP="00CB3C4D">
      <w:pPr>
        <w:pStyle w:val="a0"/>
        <w:rPr>
          <w:color w:val="000000"/>
          <w:szCs w:val="28"/>
        </w:rPr>
      </w:pPr>
      <w:r w:rsidRPr="00CB3C4D">
        <w:rPr>
          <w:b/>
          <w:szCs w:val="28"/>
        </w:rPr>
        <w:t>Сбалансированная</w:t>
      </w:r>
      <w:r w:rsidRPr="00CB3C4D">
        <w:rPr>
          <w:szCs w:val="28"/>
        </w:rPr>
        <w:t xml:space="preserve"> (диверсификация портфеля).</w:t>
      </w:r>
    </w:p>
    <w:p w:rsidR="00CB3C4D" w:rsidRPr="00CB3C4D" w:rsidRDefault="00CB3C4D" w:rsidP="00CB3C4D">
      <w:pPr>
        <w:pStyle w:val="normal"/>
        <w:spacing w:before="260"/>
        <w:rPr>
          <w:rFonts w:ascii="Times New Roman" w:hAnsi="Times New Roman" w:cs="Times New Roman"/>
          <w:color w:val="404040"/>
          <w:sz w:val="28"/>
          <w:szCs w:val="28"/>
        </w:rPr>
      </w:pPr>
    </w:p>
    <w:p w:rsidR="00CB3C4D" w:rsidRPr="00CB3C4D" w:rsidRDefault="00CB3C4D" w:rsidP="00CB3C4D">
      <w:pPr>
        <w:pStyle w:val="1"/>
        <w:rPr>
          <w:szCs w:val="28"/>
        </w:rPr>
      </w:pPr>
      <w:bookmarkStart w:id="27" w:name="_nkuqvcx7j6dd" w:colFirst="0" w:colLast="0"/>
      <w:bookmarkEnd w:id="27"/>
      <w:r w:rsidRPr="00CB3C4D">
        <w:rPr>
          <w:szCs w:val="28"/>
        </w:rPr>
        <w:t>Каковы основные инструменты денежно-кредитной политики?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Основными инструментами денежно-кредитной политики являются ключевая ставка, операции на открытом рынке, обязательные резервные требования, рефинансирование кредитных организаций и валютные интервенции.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lastRenderedPageBreak/>
        <w:t xml:space="preserve">Ключевая ставка является основным инструментом денежно-кредитной политики, определяющим процентную ставку, по которой коммерческие банки могут брать кредиты у центрального банка. Изменение ключевой ставки влияет на процентные ставки в экономике и, в конечном итоге, на инфляцию.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Операции на открытом рынке включают покупку и продажу ценных бумаг центральным банком для регулирования денежной массы и процентных ставок.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Обязательные резервные требования — это минимальный процент от депозитов, который банки обязаны хранить в центральном банке, что влияет на количество доступных кредитов.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Рефинансирование кредитных организаций — это предоставление кредитов центральным банком коммерческим банкам для обеспечения их ликвидности.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 xml:space="preserve">Валютные интервенции — это покупка или продажа центральным банком валюты на валютном рынке для влияния на курс национальной валюты.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</w:rPr>
        <w:t>Дополнительно, в некоторых странах также используются: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Количественные ограничения кредита:</w:t>
      </w:r>
      <w:r w:rsidRPr="00CB3C4D">
        <w:rPr>
          <w:b/>
          <w:szCs w:val="28"/>
        </w:rPr>
        <w:br/>
      </w:r>
      <w:r w:rsidRPr="00CB3C4D">
        <w:rPr>
          <w:szCs w:val="28"/>
        </w:rPr>
        <w:t xml:space="preserve">ограничения на объем выдаваемых кредитов. 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Изменение минимальных резервов:</w:t>
      </w:r>
      <w:r w:rsidRPr="00CB3C4D">
        <w:rPr>
          <w:b/>
          <w:szCs w:val="28"/>
        </w:rPr>
        <w:br/>
      </w:r>
      <w:r w:rsidRPr="00CB3C4D">
        <w:rPr>
          <w:szCs w:val="28"/>
        </w:rPr>
        <w:t xml:space="preserve">установление нормы резервов, которые банки обязаны хранить у центрального банка. 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Эмиссия денег:</w:t>
      </w:r>
      <w:r w:rsidRPr="00CB3C4D">
        <w:rPr>
          <w:b/>
          <w:szCs w:val="28"/>
        </w:rPr>
        <w:br/>
      </w:r>
      <w:r w:rsidRPr="00CB3C4D">
        <w:rPr>
          <w:szCs w:val="28"/>
        </w:rPr>
        <w:t xml:space="preserve">увеличение денежной массы в обращении. 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Регулирование учетной ставки:</w:t>
      </w:r>
      <w:r w:rsidRPr="00CB3C4D">
        <w:rPr>
          <w:b/>
          <w:szCs w:val="28"/>
        </w:rPr>
        <w:br/>
      </w:r>
      <w:r w:rsidRPr="00CB3C4D">
        <w:rPr>
          <w:szCs w:val="28"/>
        </w:rPr>
        <w:t>изменение процентной ставки, по которой центральный банк выдает кредиты коммерческим банкам.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lastRenderedPageBreak/>
        <w:t>Прямые количественные ограничения:</w:t>
      </w:r>
      <w:r w:rsidRPr="00CB3C4D">
        <w:rPr>
          <w:b/>
          <w:szCs w:val="28"/>
        </w:rPr>
        <w:br/>
      </w:r>
      <w:r w:rsidRPr="00CB3C4D">
        <w:rPr>
          <w:szCs w:val="28"/>
        </w:rPr>
        <w:t xml:space="preserve">установление лимитов на выдачу кредитов определенным секторам экономики. </w:t>
      </w:r>
    </w:p>
    <w:p w:rsidR="00CB3C4D" w:rsidRPr="00CB3C4D" w:rsidRDefault="00CB3C4D" w:rsidP="00CB3C4D">
      <w:pPr>
        <w:pStyle w:val="a0"/>
        <w:numPr>
          <w:ilvl w:val="0"/>
          <w:numId w:val="0"/>
        </w:numPr>
        <w:ind w:left="927" w:hanging="360"/>
        <w:rPr>
          <w:szCs w:val="28"/>
        </w:rPr>
      </w:pPr>
    </w:p>
    <w:p w:rsidR="00CB3C4D" w:rsidRPr="00CB3C4D" w:rsidRDefault="00CB3C4D" w:rsidP="00CB3C4D">
      <w:pPr>
        <w:pStyle w:val="1"/>
        <w:rPr>
          <w:szCs w:val="28"/>
        </w:rPr>
      </w:pPr>
      <w:bookmarkStart w:id="28" w:name="_z42dlpa5ky3t" w:colFirst="0" w:colLast="0"/>
      <w:bookmarkEnd w:id="28"/>
      <w:r w:rsidRPr="00CB3C4D">
        <w:rPr>
          <w:szCs w:val="28"/>
        </w:rPr>
        <w:t>Цифровой рубль и его роль в трансграничных расчетах и в бюджетном процессе.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b/>
          <w:szCs w:val="28"/>
        </w:rPr>
        <w:t>Цифровой рубль</w:t>
      </w:r>
      <w:r w:rsidRPr="00CB3C4D">
        <w:rPr>
          <w:szCs w:val="28"/>
        </w:rPr>
        <w:t xml:space="preserve"> — это официальная цифровая валюта, выпущенная и поддерживаемая Центральным банком РФ. Это третья форма национальной валюты наряду </w:t>
      </w:r>
      <w:proofErr w:type="gramStart"/>
      <w:r w:rsidRPr="00CB3C4D">
        <w:rPr>
          <w:szCs w:val="28"/>
        </w:rPr>
        <w:t>с</w:t>
      </w:r>
      <w:proofErr w:type="gramEnd"/>
      <w:r w:rsidRPr="00CB3C4D">
        <w:rPr>
          <w:szCs w:val="28"/>
        </w:rPr>
        <w:t xml:space="preserve"> наличной и безналичной.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b/>
          <w:szCs w:val="28"/>
        </w:rPr>
        <w:t>Роль цифрового рубля в трансграничных расчетах</w:t>
      </w:r>
      <w:r w:rsidRPr="00CB3C4D">
        <w:rPr>
          <w:szCs w:val="28"/>
        </w:rPr>
        <w:t xml:space="preserve"> заключается в том, что он призван содействовать бесперебойной трансграничной торговле, упрощая международные расчеты в условиях роста финансовых санкций и геополитической изоляции. Некоторые преимущества использования цифрового рубля в трансграничных расчетах: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Снижение расходов на комиссии</w:t>
      </w:r>
      <w:r w:rsidRPr="00CB3C4D">
        <w:rPr>
          <w:szCs w:val="28"/>
        </w:rPr>
        <w:t>. В отличие от классических систем, где трансграничные платежи обычно требуют множества посредников, цифровой рубль позволяет осуществлять прямые переводы между странами без корреспондентских банков и иных участников проводки.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Сокращение времени обработки платежей</w:t>
      </w:r>
      <w:r w:rsidRPr="00CB3C4D">
        <w:rPr>
          <w:szCs w:val="28"/>
        </w:rPr>
        <w:t>. Транзакции с помощью цифрового рубля проходят быстрее, чем в классических системах трансграничных платежей, где расчёт может занимать от нескольких дней до недель.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 xml:space="preserve">Снижение </w:t>
      </w:r>
      <w:proofErr w:type="spellStart"/>
      <w:r w:rsidRPr="00CB3C4D">
        <w:rPr>
          <w:b/>
          <w:szCs w:val="28"/>
        </w:rPr>
        <w:t>санкционных</w:t>
      </w:r>
      <w:proofErr w:type="spellEnd"/>
      <w:r w:rsidRPr="00CB3C4D">
        <w:rPr>
          <w:b/>
          <w:szCs w:val="28"/>
        </w:rPr>
        <w:t xml:space="preserve"> рисков</w:t>
      </w:r>
      <w:r w:rsidRPr="00CB3C4D">
        <w:rPr>
          <w:szCs w:val="28"/>
        </w:rPr>
        <w:t xml:space="preserve">. Использование цифрового рубля в трансграничных расчетах позволит значительно снизить </w:t>
      </w:r>
      <w:proofErr w:type="spellStart"/>
      <w:r w:rsidRPr="00CB3C4D">
        <w:rPr>
          <w:szCs w:val="28"/>
        </w:rPr>
        <w:t>санкционные</w:t>
      </w:r>
      <w:proofErr w:type="spellEnd"/>
      <w:r w:rsidRPr="00CB3C4D">
        <w:rPr>
          <w:szCs w:val="28"/>
        </w:rPr>
        <w:t xml:space="preserve"> риски.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b/>
          <w:szCs w:val="28"/>
        </w:rPr>
        <w:t>Роль цифрового рубля в бюджетном процессе</w:t>
      </w:r>
      <w:r w:rsidRPr="00CB3C4D">
        <w:rPr>
          <w:szCs w:val="28"/>
        </w:rPr>
        <w:t xml:space="preserve"> заключается в том, что он призван обеспечить: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lastRenderedPageBreak/>
        <w:t>Прозрачность расходов</w:t>
      </w:r>
      <w:r w:rsidRPr="00CB3C4D">
        <w:rPr>
          <w:szCs w:val="28"/>
        </w:rPr>
        <w:t>. Инструмент позволит точно отслеживать движение средств, гарантируя целевое исполнение бюджета.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Контроль и эффективность</w:t>
      </w:r>
      <w:r w:rsidRPr="00CB3C4D">
        <w:rPr>
          <w:szCs w:val="28"/>
        </w:rPr>
        <w:t xml:space="preserve">. Создание единой цифровой системы позволит улучшить </w:t>
      </w:r>
      <w:proofErr w:type="gramStart"/>
      <w:r w:rsidRPr="00CB3C4D">
        <w:rPr>
          <w:szCs w:val="28"/>
        </w:rPr>
        <w:t>контроль за</w:t>
      </w:r>
      <w:proofErr w:type="gramEnd"/>
      <w:r w:rsidRPr="00CB3C4D">
        <w:rPr>
          <w:szCs w:val="28"/>
        </w:rPr>
        <w:t xml:space="preserve"> выполнением контрактов, мониторинг дебиторской задолженности и оптимизацию </w:t>
      </w:r>
      <w:proofErr w:type="spellStart"/>
      <w:r w:rsidRPr="00CB3C4D">
        <w:rPr>
          <w:szCs w:val="28"/>
        </w:rPr>
        <w:t>госзакупок</w:t>
      </w:r>
      <w:proofErr w:type="spellEnd"/>
      <w:r w:rsidRPr="00CB3C4D">
        <w:rPr>
          <w:szCs w:val="28"/>
        </w:rPr>
        <w:t>.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 xml:space="preserve">Поддержку </w:t>
      </w:r>
      <w:proofErr w:type="spellStart"/>
      <w:r w:rsidRPr="00CB3C4D">
        <w:rPr>
          <w:b/>
          <w:szCs w:val="28"/>
        </w:rPr>
        <w:t>цифровизации</w:t>
      </w:r>
      <w:proofErr w:type="spellEnd"/>
      <w:r w:rsidRPr="00CB3C4D">
        <w:rPr>
          <w:szCs w:val="28"/>
        </w:rPr>
        <w:t>. Интеграция современных технологий в бюджетный процесс будет способствовать развитию отечественного финансового сектора и поддержке отечественных производителей.</w:t>
      </w:r>
    </w:p>
    <w:p w:rsidR="00CB3C4D" w:rsidRPr="00CB3C4D" w:rsidRDefault="00CB3C4D" w:rsidP="00CB3C4D">
      <w:pPr>
        <w:pStyle w:val="a0"/>
        <w:rPr>
          <w:szCs w:val="28"/>
        </w:rPr>
      </w:pPr>
      <w:r w:rsidRPr="00CB3C4D">
        <w:rPr>
          <w:b/>
          <w:szCs w:val="28"/>
        </w:rPr>
        <w:t>Снижение зависимости от иностранных систем</w:t>
      </w:r>
      <w:r w:rsidRPr="00CB3C4D">
        <w:rPr>
          <w:szCs w:val="28"/>
        </w:rPr>
        <w:t xml:space="preserve">. Цифровой рубль усилит суверенитет финансовой системы России. </w:t>
      </w:r>
    </w:p>
    <w:p w:rsidR="00CB3C4D" w:rsidRPr="00CB3C4D" w:rsidRDefault="00CB3C4D" w:rsidP="00CB3C4D">
      <w:pPr>
        <w:pStyle w:val="normal"/>
        <w:rPr>
          <w:rFonts w:ascii="Times New Roman" w:hAnsi="Times New Roman" w:cs="Times New Roman"/>
          <w:sz w:val="28"/>
          <w:szCs w:val="28"/>
        </w:rPr>
      </w:pPr>
    </w:p>
    <w:p w:rsidR="00CB3C4D" w:rsidRPr="00CB3C4D" w:rsidRDefault="00CB3C4D" w:rsidP="00CB3C4D">
      <w:pPr>
        <w:pStyle w:val="1"/>
        <w:rPr>
          <w:szCs w:val="28"/>
        </w:rPr>
      </w:pPr>
      <w:bookmarkStart w:id="29" w:name="_3jintfok8qwf" w:colFirst="0" w:colLast="0"/>
      <w:bookmarkEnd w:id="29"/>
      <w:r w:rsidRPr="00CB3C4D">
        <w:rPr>
          <w:szCs w:val="28"/>
        </w:rPr>
        <w:t>Цифровой рубль: что это и когда он станет доступен.</w:t>
      </w:r>
    </w:p>
    <w:p w:rsidR="00CB3C4D" w:rsidRPr="00CB3C4D" w:rsidRDefault="00CB3C4D" w:rsidP="00CB3C4D">
      <w:pPr>
        <w:pStyle w:val="a2"/>
        <w:rPr>
          <w:szCs w:val="28"/>
          <w:highlight w:val="white"/>
        </w:rPr>
      </w:pPr>
      <w:r w:rsidRPr="00CB3C4D">
        <w:rPr>
          <w:b/>
          <w:szCs w:val="28"/>
          <w:highlight w:val="white"/>
        </w:rPr>
        <w:t>Цифровой рубль</w:t>
      </w:r>
      <w:r w:rsidRPr="00CB3C4D">
        <w:rPr>
          <w:szCs w:val="28"/>
          <w:highlight w:val="white"/>
        </w:rPr>
        <w:t xml:space="preserve"> — это электронная форма привычных бумажных денег и безналичных. Он существует не в формате бумажной купюры или денег на банковском счете, а в виде цифрового кода.</w:t>
      </w:r>
    </w:p>
    <w:p w:rsidR="00CB3C4D" w:rsidRPr="00CB3C4D" w:rsidRDefault="00CB3C4D" w:rsidP="00CB3C4D">
      <w:pPr>
        <w:pStyle w:val="a2"/>
        <w:rPr>
          <w:szCs w:val="28"/>
          <w:highlight w:val="white"/>
        </w:rPr>
      </w:pPr>
      <w:r w:rsidRPr="00CB3C4D">
        <w:rPr>
          <w:szCs w:val="28"/>
          <w:highlight w:val="white"/>
        </w:rPr>
        <w:t xml:space="preserve">Первоначально массовый запуск цифрового рубля планировался на 1 июля 2025 года, однако Центральный банк сообщил, что полномасштабное внедрение состоится позже, а точные даты будут объявлены дополнительно. Планируется, что </w:t>
      </w:r>
      <w:r w:rsidRPr="00CB3C4D">
        <w:rPr>
          <w:b/>
          <w:szCs w:val="28"/>
          <w:highlight w:val="white"/>
        </w:rPr>
        <w:t>повсеместно пользоваться цифровым рублём начнут к 2030 году</w:t>
      </w:r>
      <w:r w:rsidRPr="00CB3C4D">
        <w:rPr>
          <w:szCs w:val="28"/>
          <w:highlight w:val="white"/>
        </w:rPr>
        <w:t xml:space="preserve">. </w:t>
      </w:r>
    </w:p>
    <w:p w:rsidR="00CB3C4D" w:rsidRPr="00CB3C4D" w:rsidRDefault="00CB3C4D" w:rsidP="00CB3C4D">
      <w:pPr>
        <w:pStyle w:val="a2"/>
        <w:rPr>
          <w:szCs w:val="28"/>
        </w:rPr>
      </w:pPr>
      <w:r w:rsidRPr="00CB3C4D">
        <w:rPr>
          <w:szCs w:val="28"/>
          <w:highlight w:val="white"/>
        </w:rPr>
        <w:t>По заявлению зампреда комитета Госдумы по экономической политике Артема Кирьянова, государство не планирует заменять наличные деньги цифровым рублём. Цифровой рубль дополнит наличные и безналичные деньги, и люди смогут выбирать, какую форму рубля использовать.</w:t>
      </w:r>
    </w:p>
    <w:p w:rsidR="00C85021" w:rsidRPr="00CB3C4D" w:rsidRDefault="00C85021">
      <w:pPr>
        <w:rPr>
          <w:rFonts w:ascii="Times New Roman" w:hAnsi="Times New Roman" w:cs="Times New Roman"/>
          <w:sz w:val="28"/>
          <w:szCs w:val="28"/>
        </w:rPr>
      </w:pPr>
    </w:p>
    <w:sectPr w:rsidR="00C85021" w:rsidRPr="00CB3C4D" w:rsidSect="00325A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1B8A" w:rsidRDefault="00191B8A" w:rsidP="00161B11">
      <w:pPr>
        <w:spacing w:line="240" w:lineRule="auto"/>
      </w:pPr>
      <w:r>
        <w:separator/>
      </w:r>
    </w:p>
  </w:endnote>
  <w:endnote w:type="continuationSeparator" w:id="0">
    <w:p w:rsidR="00191B8A" w:rsidRDefault="00191B8A" w:rsidP="00161B1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1B8A" w:rsidRDefault="00191B8A" w:rsidP="00161B11">
      <w:pPr>
        <w:spacing w:line="240" w:lineRule="auto"/>
      </w:pPr>
      <w:r>
        <w:separator/>
      </w:r>
    </w:p>
  </w:footnote>
  <w:footnote w:type="continuationSeparator" w:id="0">
    <w:p w:rsidR="00191B8A" w:rsidRDefault="00191B8A" w:rsidP="00161B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A17FE4"/>
    <w:multiLevelType w:val="multilevel"/>
    <w:tmpl w:val="A4467ED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191B8A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1B8A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85021"/>
    <w:rsid w:val="00C921AD"/>
    <w:rsid w:val="00CB3C4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B3C4D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nhideWhenUsed/>
    <w:qFormat/>
    <w:rsid w:val="005419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nhideWhenUsed/>
    <w:qFormat/>
    <w:rsid w:val="005419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1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1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1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2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3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normal">
    <w:name w:val="normal"/>
    <w:rsid w:val="00CB3C4D"/>
    <w:pPr>
      <w:spacing w:after="0" w:line="276" w:lineRule="auto"/>
    </w:pPr>
    <w:rPr>
      <w:rFonts w:ascii="Arial" w:eastAsia="Arial" w:hAnsi="Arial" w:cs="Arial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FA9F5-F67E-42BD-9D1B-C05D8FFF3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7</TotalTime>
  <Pages>9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2025-05-12T08:04:00Z</cp:lastPrinted>
  <dcterms:created xsi:type="dcterms:W3CDTF">2025-05-12T07:57:00Z</dcterms:created>
  <dcterms:modified xsi:type="dcterms:W3CDTF">2025-05-12T08:04:00Z</dcterms:modified>
</cp:coreProperties>
</file>