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2E6" w:rsidRDefault="00B942E6" w:rsidP="00B942E6">
      <w:pPr>
        <w:pStyle w:val="af5"/>
      </w:pPr>
      <w:r>
        <w:t>Введение</w:t>
      </w:r>
    </w:p>
    <w:p w:rsidR="00B942E6" w:rsidRDefault="00B942E6" w:rsidP="00B942E6">
      <w:pPr>
        <w:pStyle w:val="a2"/>
      </w:pPr>
      <w:r>
        <w:t>Авторы книги «Кристалл роста» исследуют феномен рекордного экономического роста СССР в 1929–1955 гг. и особое внимание уделяют внешним факторам развития. Они отмечают, что за это время страна установила «мировой рекорд по темпам среднегодового роста экономики». Для понимания причин чуда индустриализации авторы обращаются к ранее засекреченным документам, вводят в анализ идеи мировой экономической теории и практики, стремясь извлечь уроки прошлого для современной России.</w:t>
      </w:r>
    </w:p>
    <w:p w:rsidR="00B942E6" w:rsidRDefault="00B942E6" w:rsidP="00B942E6">
      <w:pPr>
        <w:pStyle w:val="a2"/>
      </w:pPr>
    </w:p>
    <w:p w:rsidR="00B942E6" w:rsidRPr="00B942E6" w:rsidRDefault="00B942E6" w:rsidP="00B942E6">
      <w:pPr>
        <w:pStyle w:val="2"/>
      </w:pPr>
      <w:r>
        <w:t>Механизмы заимствования кадров и технологий</w:t>
      </w:r>
    </w:p>
    <w:p w:rsidR="00B942E6" w:rsidRDefault="00B942E6" w:rsidP="00B942E6">
      <w:pPr>
        <w:pStyle w:val="a2"/>
      </w:pPr>
      <w:r>
        <w:t xml:space="preserve">Книга подробно описывает, как советское руководство включило импорт человеческого капитала и технологий в стратегию индустриализации. Авторы подчеркивают, что </w:t>
      </w:r>
      <w:proofErr w:type="gramStart"/>
      <w:r>
        <w:t>в начале</w:t>
      </w:r>
      <w:proofErr w:type="gramEnd"/>
      <w:r>
        <w:t xml:space="preserve"> 1930-х гг. было принято решение о масштабном привлечении зарубежных специалистов – «лучших мировых специалистов – непосредственных носителей передовых производственных, строительных технологий и методов организации современных производств», а также о развитии технического сотрудничества с ведущими компаниями и о закупках передового оборудования за рубежом. Все вопросы привлечения иностранцев контролировались сверху: уже в 1927–28 гг. принимались секретные постановления о наборе инженеров из-за границы. В 1928 г. при Строительном комитете ВСНХ было создано Центральное бюро иностранной консультации (ЦБИК) для практического привлечения иностранных инженеров и техников в строительные тресты и проектные организации.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a2"/>
      </w:pPr>
      <w:r>
        <w:t>При отборе кадров установили приоритет высокой квалификации: «по общему правилу допускается приглашение из-за границы лишь высококвалифицированных специалистов для постановки новых видов производств</w:t>
      </w:r>
      <w:r w:rsidRPr="00B942E6">
        <w:t xml:space="preserve">а </w:t>
      </w:r>
      <w:r>
        <w:t xml:space="preserve">«только в виде исключения, при остром недостатке соответствующих </w:t>
      </w:r>
      <w:r>
        <w:lastRenderedPageBreak/>
        <w:t>специалистов, могут приглашаться работники средней квалификации». Одновременно разрабатывались списки должностей, продумывались условия работы и мотивации специалистов: от достойной оплаты и бытового снабжения до систематического общения с руководством и обучения наших инженеров иностранцами. Особое внимание уделялось привлечению экспертов для организации проектного дела и крупного строительства. Как писал зампред Госплана Г. Ф. </w:t>
      </w:r>
      <w:proofErr w:type="spellStart"/>
      <w:r>
        <w:t>Гринько</w:t>
      </w:r>
      <w:proofErr w:type="spellEnd"/>
      <w:r>
        <w:t>, «Новое пятилетие должно идти под лозунгом великолепной постановки в стране проектного дела» и всестороннего усвоения «лучших достижений мировой техники… передовых стран Европы и Америки».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a2"/>
      </w:pPr>
      <w:r>
        <w:t>Итак, ключевые механизмы, описанные авторами, включают:</w:t>
      </w:r>
    </w:p>
    <w:p w:rsidR="00B942E6" w:rsidRDefault="00B942E6" w:rsidP="00B942E6">
      <w:pPr>
        <w:pStyle w:val="a0"/>
      </w:pPr>
      <w:r>
        <w:t>Высокоуровневые решения и постановления (секретные решения 1927–28 гг. о привлечении зарубежных специалистов).</w:t>
      </w:r>
    </w:p>
    <w:p w:rsidR="00B942E6" w:rsidRDefault="00B942E6" w:rsidP="00B942E6">
      <w:pPr>
        <w:pStyle w:val="a0"/>
      </w:pPr>
      <w:r>
        <w:t>Организационные структуры (создание ЦБИК при ВСНХ)</w:t>
      </w:r>
    </w:p>
    <w:p w:rsidR="00B942E6" w:rsidRDefault="00B942E6" w:rsidP="00B942E6">
      <w:pPr>
        <w:pStyle w:val="a0"/>
      </w:pPr>
      <w:r>
        <w:t>Приоритет квалификации (политика приглашения только узкоспециализированных экспертов мирового уровня)</w:t>
      </w:r>
    </w:p>
    <w:p w:rsidR="00B942E6" w:rsidRDefault="00B942E6" w:rsidP="00B942E6">
      <w:pPr>
        <w:pStyle w:val="a0"/>
      </w:pPr>
      <w:proofErr w:type="spellStart"/>
      <w:r>
        <w:t>Институализация</w:t>
      </w:r>
      <w:proofErr w:type="spellEnd"/>
      <w:r>
        <w:t xml:space="preserve"> сотрудничества (закупки оборудования и заключение контрактов с западными фирмами).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2"/>
      </w:pPr>
      <w:r>
        <w:t>Примеры заимствований и сотрудничества</w:t>
      </w:r>
    </w:p>
    <w:p w:rsidR="00B942E6" w:rsidRDefault="00B942E6" w:rsidP="00B942E6">
      <w:pPr>
        <w:pStyle w:val="a2"/>
      </w:pPr>
      <w:r>
        <w:t xml:space="preserve">Наиболее яркие примеры участия зарубежных специалистов и технологий приведены авторами в отдельных главах. Так, описывается сотрудничество с американским промышленным архитектором Альбертом Каном. В 1928 г. «группа инженеров из Москвы приезжает в офис </w:t>
      </w:r>
      <w:proofErr w:type="spellStart"/>
      <w:r>
        <w:t>Albert</w:t>
      </w:r>
      <w:proofErr w:type="spellEnd"/>
      <w:r>
        <w:t xml:space="preserve"> </w:t>
      </w:r>
      <w:proofErr w:type="spellStart"/>
      <w:r>
        <w:t>Kahn</w:t>
      </w:r>
      <w:proofErr w:type="spellEnd"/>
      <w:r>
        <w:t xml:space="preserve"> </w:t>
      </w:r>
      <w:proofErr w:type="spellStart"/>
      <w:r>
        <w:t>Co</w:t>
      </w:r>
      <w:proofErr w:type="spellEnd"/>
      <w:r>
        <w:t xml:space="preserve">., </w:t>
      </w:r>
      <w:proofErr w:type="spellStart"/>
      <w:r>
        <w:t>Inc</w:t>
      </w:r>
      <w:proofErr w:type="spellEnd"/>
      <w:r>
        <w:t xml:space="preserve">. с заказом в сорок миллионов долларов США за тракторный завод, а также с наброском программы «стоимостью два миллиарда долларов». Бюро Кана внедряло уникальный метод поточно-конвейерного проектирования заводов, что в 10 раз сокращало сроки </w:t>
      </w:r>
      <w:r>
        <w:lastRenderedPageBreak/>
        <w:t>проектирования и в 5 раз – строительства. Это позволило СССР быстро возводить крупные промышленные объекты по новым стандартам.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a2"/>
      </w:pPr>
      <w:r>
        <w:t xml:space="preserve">Авторы отмечают и другие примеры: привлечение немецкого архитектора Эрнста Мая для планировки </w:t>
      </w:r>
      <w:proofErr w:type="spellStart"/>
      <w:r>
        <w:t>соцгородов</w:t>
      </w:r>
      <w:proofErr w:type="spellEnd"/>
      <w:r>
        <w:t>, сотрудничество с иностранными машиностроительными компаниями, адаптацию западных технологических решений. Перечисляются случаи закупок зарубежного оборудования и лицензий (например, тракторов и станков по образцам лучших мировых моделей). В целом было не столько «копирование» чужих образцов, сколько технологическое сотрудничество с международными фирмами и использование зарубежных научных достижений для ускорения индустриализации.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2"/>
      </w:pPr>
      <w:r>
        <w:t>Роль внешнего опыта и уроки для современной России</w:t>
      </w:r>
    </w:p>
    <w:p w:rsidR="00B942E6" w:rsidRDefault="00B942E6" w:rsidP="00B942E6">
      <w:pPr>
        <w:pStyle w:val="a2"/>
      </w:pPr>
      <w:r>
        <w:t>Авторы делают акцент на том, что внешний опыт стал ускорителем советского рывка. Привлечённые специалисты и технологии служили «непосредственными носителями передовых… технологий», что позволяло быстро перенять лучшие приёмы организации производства и управления. Анализ показал: интеграция глобального опыта и научно-технических достижений действительно обеспечила двузначные темпы роста экономики СССР.</w:t>
      </w:r>
    </w:p>
    <w:p w:rsidR="00B942E6" w:rsidRDefault="00B942E6" w:rsidP="00B942E6">
      <w:pPr>
        <w:pStyle w:val="a2"/>
      </w:pPr>
    </w:p>
    <w:p w:rsidR="00B942E6" w:rsidRDefault="00B942E6" w:rsidP="00B942E6">
      <w:pPr>
        <w:pStyle w:val="a2"/>
      </w:pPr>
      <w:r>
        <w:t>При этом исследователи призывают брать из прошлого «уроки» и «всё лучшее, что может в настоящем послужить развитию Родины». Они подчёркивают, что детальное изучение факторов рекордного роста позволяет выработать решения для современной экономической модели России. В контексте санкций и глобальной конкуренции авторы предлагают ориентироваться на мировые практики и технологии, используя опыт 1929–55 гг. как отправную точку.</w:t>
      </w:r>
    </w:p>
    <w:p w:rsidR="00B942E6" w:rsidRDefault="00B942E6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B942E6" w:rsidRDefault="00B942E6" w:rsidP="00B942E6">
      <w:pPr>
        <w:pStyle w:val="af5"/>
      </w:pPr>
      <w:r>
        <w:lastRenderedPageBreak/>
        <w:t>Заключение</w:t>
      </w:r>
    </w:p>
    <w:p w:rsidR="00B942E6" w:rsidRDefault="00B942E6" w:rsidP="00B942E6">
      <w:pPr>
        <w:pStyle w:val="a2"/>
      </w:pPr>
      <w:r>
        <w:t>Книга «Кристалл роста» показывает, что импорт человеческого капитала и технологий был одним из краеугольных камней советской индустриализации. Через приглашение зарубежных специалистов, сотрудничество с иностранными компаниями и заимствование научно-технических решений СССР сумел добиться невиданного экономического рывка. Авторы подчёркивают: без интеграции внешнего опыта и активного заимствования передового мирового опыта не удалось бы достичь двузначных темпов роста. Именно комплексный подход – от постановки целей и планирования до практической адаптации технологий – лег в основу «русского экономического чуда». И сегодня, считают авторы, Россия должна изучать этот исторический опыт и внедрять «лучшие достижения мировой техники» для решения современных задач.</w:t>
      </w:r>
    </w:p>
    <w:p w:rsidR="00B942E6" w:rsidRDefault="00B942E6" w:rsidP="00B942E6">
      <w:pPr>
        <w:pStyle w:val="a2"/>
      </w:pPr>
    </w:p>
    <w:p w:rsidR="00B942E6" w:rsidRDefault="00B942E6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:rsidR="008B2BDF" w:rsidRDefault="00B942E6" w:rsidP="00B942E6">
      <w:pPr>
        <w:pStyle w:val="a2"/>
      </w:pPr>
      <w:r>
        <w:lastRenderedPageBreak/>
        <w:t>Источники: Г. Калугин, М. Мещерякова, Т. Мостовая и др. // «Кристалл роста. К русскому экономическому чуду»</w:t>
      </w:r>
    </w:p>
    <w:sectPr w:rsidR="008B2BDF" w:rsidSect="008B2BD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31AD" w:rsidRDefault="003131AD" w:rsidP="00161B11">
      <w:pPr>
        <w:spacing w:after="0" w:line="240" w:lineRule="auto"/>
      </w:pPr>
      <w:r>
        <w:separator/>
      </w:r>
    </w:p>
  </w:endnote>
  <w:endnote w:type="continuationSeparator" w:id="0">
    <w:p w:rsidR="003131AD" w:rsidRDefault="003131AD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31AD" w:rsidRDefault="003131AD" w:rsidP="00161B11">
      <w:pPr>
        <w:spacing w:after="0" w:line="240" w:lineRule="auto"/>
      </w:pPr>
      <w:r>
        <w:separator/>
      </w:r>
    </w:p>
  </w:footnote>
  <w:footnote w:type="continuationSeparator" w:id="0">
    <w:p w:rsidR="003131AD" w:rsidRDefault="003131AD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3131AD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131A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2BDF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42E6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1A0DA-4A87-4BDF-935F-EB70E2587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6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1</cp:revision>
  <cp:lastPrinted>2025-05-09T16:00:00Z</cp:lastPrinted>
  <dcterms:created xsi:type="dcterms:W3CDTF">2025-05-09T15:54:00Z</dcterms:created>
  <dcterms:modified xsi:type="dcterms:W3CDTF">2025-05-09T16:00:00Z</dcterms:modified>
</cp:coreProperties>
</file>