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63.00000000000001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3456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5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34"/>
          <w:szCs w:val="34"/>
          <w:rtl w:val="0"/>
        </w:rPr>
        <w:t xml:space="preserve">SchoolCalc: Додаток для обліку оцінок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123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Корнієць Роман 11-М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123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123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123" w:lineRule="auto"/>
        <w:ind w:left="0" w:firstLine="0"/>
        <w:rPr>
          <w:color w:val="000000"/>
          <w:sz w:val="20"/>
          <w:szCs w:val="20"/>
        </w:rPr>
        <w:sectPr>
          <w:pgSz w:h="5443" w:w="7260" w:orient="landscape"/>
          <w:pgMar w:bottom="969" w:top="1440" w:left="880" w:right="877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11 травня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3456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rtl w:val="0"/>
        </w:rPr>
        <w:t xml:space="preserve">Що таке SchoolCalc?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4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1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rtl w:val="0"/>
        </w:rPr>
        <w:t xml:space="preserve">SchoolCalc — додаток для учнів, що спрощує облік оцінок.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1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88" w:lineRule="auto"/>
        <w:ind w:left="0" w:right="120" w:firstLine="0"/>
        <w:jc w:val="left"/>
        <w:rPr>
          <w:color w:val="000000"/>
          <w:sz w:val="20"/>
          <w:szCs w:val="20"/>
        </w:rPr>
        <w:sectPr>
          <w:type w:val="nextPage"/>
          <w:pgSz w:h="5443" w:w="7260" w:orient="landscape"/>
          <w:pgMar w:bottom="1440" w:top="622" w:left="840" w:right="857" w:header="0" w:footer="0"/>
        </w:sect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Мета проекту:</w:t>
      </w: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 допомогти школярам відстежувати успішність та середній бал.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190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3456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rtl w:val="0"/>
        </w:rPr>
        <w:t xml:space="preserve">Основні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83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68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Додавання оцінок за предметами.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95" w:lineRule="auto"/>
        <w:ind w:right="23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Автоматичний розрахунок середнього балу.</w:t>
      </w:r>
      <w:r w:rsidDel="00000000" w:rsidR="00000000" w:rsidRPr="00000000">
        <w:rPr>
          <w:rFonts w:ascii="Arimo" w:cs="Arimo" w:eastAsia="Arimo" w:hAnsi="Arimo"/>
          <w:color w:val="8b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Редагування та видалення оцінок.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68" w:lineRule="auto"/>
        <w:rPr>
          <w:color w:val="000000"/>
          <w:sz w:val="20"/>
          <w:szCs w:val="20"/>
        </w:rPr>
        <w:sectPr>
          <w:type w:val="nextPage"/>
          <w:pgSz w:h="5443" w:w="7260" w:orient="landscape"/>
          <w:pgMar w:bottom="1440" w:top="622" w:left="720" w:right="1440" w:header="0" w:footer="0"/>
        </w:sect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Зберігання даних у зручному форматі.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-9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3456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rtl w:val="0"/>
        </w:rPr>
        <w:t xml:space="preserve">Результати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03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95" w:lineRule="auto"/>
        <w:ind w:right="132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Створено зручний інтерфейс на Tkinter.</w:t>
      </w:r>
      <w:r w:rsidDel="00000000" w:rsidR="00000000" w:rsidRPr="00000000">
        <w:rPr>
          <w:rFonts w:ascii="Arimo" w:cs="Arimo" w:eastAsia="Arimo" w:hAnsi="Arimo"/>
          <w:color w:val="8b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Реалізовано збереження даних у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68" w:lineRule="auto"/>
        <w:rPr>
          <w:color w:val="000000"/>
          <w:sz w:val="20"/>
          <w:szCs w:val="20"/>
        </w:rPr>
        <w:sectPr>
          <w:type w:val="nextPage"/>
          <w:pgSz w:h="5443" w:w="7260" w:orient="landscape"/>
          <w:pgMar w:bottom="1440" w:top="622" w:left="720" w:right="817" w:header="0" w:footer="0"/>
        </w:sect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Додаток упаковано в .exe для легкого використання.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3456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rtl w:val="0"/>
        </w:rPr>
        <w:t xml:space="preserve">Як це працює?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5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9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Додаток дозволяє швидко додавати оцінки, переглядати їх у таблиці та бачити середній бал.</w:t>
      </w:r>
      <w:r w:rsidDel="00000000" w:rsidR="00000000" w:rsidRPr="00000000">
        <w:rPr>
          <w:rtl w:val="0"/>
        </w:rPr>
      </w:r>
    </w:p>
    <w:sectPr>
      <w:type w:val="nextPage"/>
      <w:pgSz w:h="5443" w:w="7260" w:orient="landscape"/>
      <w:pgMar w:bottom="1440" w:top="622" w:left="660" w:right="657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